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0D45D3" w14:textId="0B2FD32C" w:rsidR="009625B9" w:rsidRDefault="009625B9" w:rsidP="009625B9">
      <w:pPr>
        <w:rPr>
          <w:rFonts w:ascii="Calibri" w:eastAsia="Calibri" w:hAnsi="Calibri" w:cs="Arial"/>
          <w:b/>
          <w:bCs/>
          <w:iCs/>
        </w:rPr>
      </w:pPr>
      <w:r w:rsidRPr="009625B9">
        <w:rPr>
          <w:rFonts w:ascii="Calibri" w:eastAsia="Calibri" w:hAnsi="Calibri" w:cs="Arial"/>
          <w:b/>
          <w:bCs/>
          <w:iCs/>
        </w:rPr>
        <w:t>Supplemental Materials</w:t>
      </w:r>
    </w:p>
    <w:p w14:paraId="3B38131D" w14:textId="77777777" w:rsidR="009625B9" w:rsidRPr="009625B9" w:rsidRDefault="009625B9" w:rsidP="009625B9">
      <w:pPr>
        <w:rPr>
          <w:rFonts w:ascii="Calibri" w:eastAsia="Calibri" w:hAnsi="Calibri" w:cs="Arial"/>
          <w:b/>
          <w:bCs/>
          <w:iCs/>
        </w:rPr>
      </w:pPr>
    </w:p>
    <w:p w14:paraId="63BA57F5" w14:textId="20EE56C5" w:rsidR="009625B9" w:rsidRPr="009625B9" w:rsidRDefault="009625B9" w:rsidP="009625B9">
      <w:pPr>
        <w:rPr>
          <w:rFonts w:ascii="Calibri" w:eastAsia="Calibri" w:hAnsi="Calibri" w:cs="Arial"/>
          <w:b/>
          <w:bCs/>
          <w:iCs/>
        </w:rPr>
      </w:pPr>
      <w:r w:rsidRPr="009625B9">
        <w:rPr>
          <w:rFonts w:ascii="Calibri" w:eastAsia="Calibri" w:hAnsi="Calibri" w:cs="Arial"/>
          <w:b/>
          <w:bCs/>
          <w:iCs/>
        </w:rPr>
        <w:t xml:space="preserve">Expanded Description of </w:t>
      </w:r>
      <w:r>
        <w:rPr>
          <w:rFonts w:ascii="Calibri" w:eastAsia="Calibri" w:hAnsi="Calibri" w:cs="Arial"/>
          <w:b/>
          <w:bCs/>
          <w:iCs/>
        </w:rPr>
        <w:t xml:space="preserve">Standard PBI Skills Adapted from </w:t>
      </w:r>
      <w:proofErr w:type="spellStart"/>
      <w:r w:rsidRPr="009625B9">
        <w:rPr>
          <w:rFonts w:ascii="Calibri" w:eastAsia="Calibri" w:hAnsi="Calibri" w:cs="Arial"/>
          <w:b/>
          <w:bCs/>
          <w:i/>
        </w:rPr>
        <w:t>COPEing</w:t>
      </w:r>
      <w:proofErr w:type="spellEnd"/>
      <w:r w:rsidRPr="009625B9">
        <w:rPr>
          <w:rFonts w:ascii="Calibri" w:eastAsia="Calibri" w:hAnsi="Calibri" w:cs="Arial"/>
          <w:b/>
          <w:bCs/>
          <w:i/>
        </w:rPr>
        <w:t xml:space="preserve"> with ADHD</w:t>
      </w:r>
    </w:p>
    <w:p w14:paraId="34C9BA03" w14:textId="672C6A70" w:rsidR="009625B9" w:rsidRPr="009625B9" w:rsidRDefault="009625B9" w:rsidP="009625B9">
      <w:pPr>
        <w:rPr>
          <w:rFonts w:ascii="Calibri" w:eastAsia="Calibri" w:hAnsi="Calibri" w:cs="Arial"/>
          <w:b/>
          <w:bCs/>
          <w:i/>
        </w:rPr>
      </w:pPr>
      <w:r>
        <w:rPr>
          <w:rFonts w:ascii="Calibri" w:eastAsia="Calibri" w:hAnsi="Calibri" w:cs="Arial"/>
          <w:b/>
          <w:bCs/>
          <w:i/>
        </w:rPr>
        <w:t>Social Reinforcement (Attending and Praise)</w:t>
      </w:r>
      <w:r w:rsidRPr="009625B9">
        <w:rPr>
          <w:rFonts w:ascii="Calibri" w:eastAsia="Calibri" w:hAnsi="Calibri" w:cs="Arial"/>
          <w:b/>
          <w:bCs/>
          <w:i/>
        </w:rPr>
        <w:t xml:space="preserve">. </w:t>
      </w:r>
      <w:r w:rsidRPr="009625B9">
        <w:rPr>
          <w:rFonts w:ascii="Calibri" w:eastAsia="Calibri" w:hAnsi="Calibri" w:cs="Arial"/>
        </w:rPr>
        <w:t>This session focuses on developing skills for showing interest in and rewarding a child’s constructive play, cooperative interactions, and other prosocial behaviors.  These strategies support positive interactions and curb coercive interactions which often exist between challenging children and their parents.</w:t>
      </w:r>
    </w:p>
    <w:p w14:paraId="0E83A7D4" w14:textId="1174B9DC" w:rsidR="009625B9" w:rsidRPr="009625B9" w:rsidRDefault="009625B9" w:rsidP="009625B9">
      <w:pPr>
        <w:rPr>
          <w:rFonts w:ascii="Calibri" w:eastAsia="Calibri" w:hAnsi="Calibri" w:cs="Arial"/>
          <w:b/>
          <w:bCs/>
          <w:i/>
        </w:rPr>
      </w:pPr>
      <w:r w:rsidRPr="009625B9">
        <w:rPr>
          <w:rFonts w:ascii="Calibri" w:eastAsia="Calibri" w:hAnsi="Calibri" w:cs="Arial"/>
          <w:b/>
          <w:bCs/>
          <w:i/>
        </w:rPr>
        <w:t xml:space="preserve">Planned </w:t>
      </w:r>
      <w:proofErr w:type="gramStart"/>
      <w:r w:rsidRPr="009625B9">
        <w:rPr>
          <w:rFonts w:ascii="Calibri" w:eastAsia="Calibri" w:hAnsi="Calibri" w:cs="Arial"/>
          <w:b/>
          <w:bCs/>
          <w:i/>
        </w:rPr>
        <w:t>Ignoring</w:t>
      </w:r>
      <w:proofErr w:type="gramEnd"/>
      <w:r w:rsidRPr="009625B9">
        <w:rPr>
          <w:rFonts w:ascii="Calibri" w:eastAsia="Calibri" w:hAnsi="Calibri" w:cs="Arial"/>
          <w:b/>
          <w:bCs/>
          <w:i/>
        </w:rPr>
        <w:t xml:space="preserve">. </w:t>
      </w:r>
      <w:r w:rsidRPr="009625B9">
        <w:rPr>
          <w:rFonts w:ascii="Calibri" w:eastAsia="Calibri" w:hAnsi="Calibri" w:cs="Arial"/>
        </w:rPr>
        <w:t>While parental attention can often result in more positive child behaviors, it can also inadvertently reinforce or intensity inappropriate behaviors (e.g., whining, arguing, temper tantrums).  This session focuses on the development of strategies for ignoring minor annoying behaviors, including disengagement from potentially explosive situations, and identification and effective management of cognitions that may strengthen parental anger.</w:t>
      </w:r>
    </w:p>
    <w:p w14:paraId="242E9F76" w14:textId="2B43CFBC" w:rsidR="009625B9" w:rsidRDefault="009625B9" w:rsidP="009625B9">
      <w:pPr>
        <w:rPr>
          <w:rFonts w:ascii="Calibri" w:eastAsia="Calibri" w:hAnsi="Calibri" w:cs="Arial"/>
          <w:b/>
          <w:bCs/>
        </w:rPr>
      </w:pPr>
      <w:r w:rsidRPr="009625B9">
        <w:rPr>
          <w:rFonts w:ascii="Calibri" w:eastAsia="Calibri" w:hAnsi="Calibri" w:cs="Arial"/>
          <w:b/>
          <w:bCs/>
          <w:i/>
        </w:rPr>
        <w:t xml:space="preserve">Transitional Warnings and “When-Then”. </w:t>
      </w:r>
      <w:r w:rsidRPr="009625B9">
        <w:rPr>
          <w:rFonts w:ascii="Calibri" w:eastAsia="Calibri" w:hAnsi="Calibri" w:cs="Arial"/>
        </w:rPr>
        <w:t>This session focuses on developing effective strategies for managing daily transitions and increasing compliance with adult requests using the “when-then” approach.  The “when-then” approach is a parental technique that elicits compliance with adult commands while reducing coercive interactions.</w:t>
      </w:r>
      <w:r w:rsidRPr="009625B9">
        <w:rPr>
          <w:rFonts w:ascii="Calibri" w:eastAsia="Calibri" w:hAnsi="Calibri" w:cs="Arial"/>
          <w:b/>
          <w:bCs/>
        </w:rPr>
        <w:t xml:space="preserve">  </w:t>
      </w:r>
    </w:p>
    <w:p w14:paraId="16074901" w14:textId="11077C0A" w:rsidR="009625B9" w:rsidRPr="009625B9" w:rsidRDefault="009625B9" w:rsidP="009625B9">
      <w:pPr>
        <w:rPr>
          <w:rFonts w:ascii="Calibri" w:eastAsia="Calibri" w:hAnsi="Calibri" w:cs="Arial"/>
          <w:b/>
          <w:bCs/>
          <w:i/>
        </w:rPr>
      </w:pPr>
      <w:r>
        <w:rPr>
          <w:rFonts w:ascii="Calibri" w:eastAsia="Calibri" w:hAnsi="Calibri" w:cs="Arial"/>
          <w:b/>
          <w:bCs/>
          <w:i/>
        </w:rPr>
        <w:t>Take a Break/Time Out from Positive Reinforcement</w:t>
      </w:r>
      <w:r w:rsidRPr="009625B9">
        <w:rPr>
          <w:rFonts w:ascii="Calibri" w:eastAsia="Calibri" w:hAnsi="Calibri" w:cs="Arial"/>
          <w:b/>
          <w:bCs/>
          <w:i/>
        </w:rPr>
        <w:t xml:space="preserve">. </w:t>
      </w:r>
      <w:r w:rsidRPr="009625B9">
        <w:rPr>
          <w:rFonts w:ascii="Calibri" w:eastAsia="Calibri" w:hAnsi="Calibri" w:cs="Arial"/>
        </w:rPr>
        <w:t>Parents formulate strategies for occasions when children refuse to comply with requests that are non-negotiable, or engage in behaviors that cannot be ignored (e.g., aggression, destruction of property).  Specific topics include: (1) issuing firm, neutral commands, (2) warning the child when they do not comply, and (3) implementing time-out</w:t>
      </w:r>
      <w:r>
        <w:rPr>
          <w:rFonts w:ascii="Calibri" w:eastAsia="Calibri" w:hAnsi="Calibri" w:cs="Arial"/>
        </w:rPr>
        <w:t xml:space="preserve"> or a break</w:t>
      </w:r>
      <w:r w:rsidRPr="009625B9">
        <w:rPr>
          <w:rFonts w:ascii="Calibri" w:eastAsia="Calibri" w:hAnsi="Calibri" w:cs="Arial"/>
        </w:rPr>
        <w:t>.</w:t>
      </w:r>
    </w:p>
    <w:p w14:paraId="523CDDFD" w14:textId="77777777" w:rsidR="009625B9" w:rsidRPr="009625B9" w:rsidRDefault="009625B9" w:rsidP="009625B9">
      <w:pPr>
        <w:rPr>
          <w:rFonts w:ascii="Calibri" w:eastAsia="Calibri" w:hAnsi="Calibri" w:cs="Arial"/>
          <w:b/>
          <w:bCs/>
          <w:i/>
        </w:rPr>
      </w:pPr>
      <w:r w:rsidRPr="009625B9">
        <w:rPr>
          <w:rFonts w:ascii="Calibri" w:eastAsia="Calibri" w:hAnsi="Calibri" w:cs="Arial"/>
          <w:b/>
          <w:bCs/>
          <w:i/>
        </w:rPr>
        <w:t xml:space="preserve">Incentive Systems. </w:t>
      </w:r>
      <w:r w:rsidRPr="009625B9">
        <w:rPr>
          <w:rFonts w:ascii="Calibri" w:eastAsia="Calibri" w:hAnsi="Calibri" w:cs="Arial"/>
        </w:rPr>
        <w:t>Parents learn skills in this session to develop, implement, and evaluate incentive systems for motivating and sustaining improvements in their child’s behavior. The use of point or token systems which concentrates on (1) the use of rewards for positive behavior and (2) the use of response cost techniques for managing behavior.</w:t>
      </w:r>
      <w:r w:rsidRPr="009625B9">
        <w:rPr>
          <w:rFonts w:ascii="Calibri" w:eastAsia="Calibri" w:hAnsi="Calibri" w:cs="Arial"/>
          <w:b/>
          <w:bCs/>
        </w:rPr>
        <w:t xml:space="preserve"> </w:t>
      </w:r>
    </w:p>
    <w:p w14:paraId="30885A0B" w14:textId="77777777" w:rsidR="009625B9" w:rsidRPr="009625B9" w:rsidRDefault="009625B9" w:rsidP="009625B9">
      <w:pPr>
        <w:rPr>
          <w:rFonts w:ascii="Calibri" w:eastAsia="Calibri" w:hAnsi="Calibri" w:cs="Arial"/>
          <w:b/>
          <w:bCs/>
        </w:rPr>
      </w:pPr>
    </w:p>
    <w:p w14:paraId="79F3380D" w14:textId="77777777" w:rsidR="009625B9" w:rsidRPr="009625B9" w:rsidRDefault="009625B9" w:rsidP="009625B9">
      <w:pPr>
        <w:rPr>
          <w:rFonts w:ascii="Calibri" w:eastAsia="Calibri" w:hAnsi="Calibri" w:cs="Arial"/>
          <w:b/>
          <w:bCs/>
        </w:rPr>
      </w:pPr>
      <w:r w:rsidRPr="009625B9">
        <w:rPr>
          <w:rFonts w:ascii="Calibri" w:eastAsia="Calibri" w:hAnsi="Calibri" w:cs="Arial"/>
          <w:b/>
          <w:bCs/>
        </w:rPr>
        <w:t>References</w:t>
      </w:r>
    </w:p>
    <w:p w14:paraId="02BA45AF" w14:textId="77777777" w:rsidR="009625B9" w:rsidRPr="009625B9" w:rsidRDefault="009625B9" w:rsidP="009625B9">
      <w:pPr>
        <w:rPr>
          <w:rFonts w:ascii="Calibri" w:eastAsia="Calibri" w:hAnsi="Calibri" w:cs="Arial"/>
        </w:rPr>
      </w:pPr>
      <w:r w:rsidRPr="009625B9">
        <w:rPr>
          <w:rFonts w:ascii="Calibri" w:eastAsia="Calibri" w:hAnsi="Calibri" w:cs="Arial"/>
        </w:rPr>
        <w:t xml:space="preserve">Cunningham, C.E., Bremner, R. B., &amp; Second-Gilber, M.  (1998).  </w:t>
      </w:r>
      <w:r w:rsidRPr="009625B9">
        <w:rPr>
          <w:rFonts w:ascii="Calibri" w:eastAsia="Calibri" w:hAnsi="Calibri" w:cs="Arial"/>
          <w:i/>
        </w:rPr>
        <w:t xml:space="preserve">COPE, The Community Education Program:  A school-based, family </w:t>
      </w:r>
      <w:proofErr w:type="gramStart"/>
      <w:r w:rsidRPr="009625B9">
        <w:rPr>
          <w:rFonts w:ascii="Calibri" w:eastAsia="Calibri" w:hAnsi="Calibri" w:cs="Arial"/>
          <w:i/>
        </w:rPr>
        <w:t>systems oriented</w:t>
      </w:r>
      <w:proofErr w:type="gramEnd"/>
      <w:r w:rsidRPr="009625B9">
        <w:rPr>
          <w:rFonts w:ascii="Calibri" w:eastAsia="Calibri" w:hAnsi="Calibri" w:cs="Arial"/>
          <w:i/>
        </w:rPr>
        <w:t xml:space="preserve"> workshop for parents of children with disruptive behavior disorde</w:t>
      </w:r>
      <w:r w:rsidRPr="009625B9">
        <w:rPr>
          <w:rFonts w:ascii="Calibri" w:eastAsia="Calibri" w:hAnsi="Calibri" w:cs="Arial"/>
        </w:rPr>
        <w:t>rs (Leader’s Manual).  Hamilton, Ontario, Canada.</w:t>
      </w:r>
    </w:p>
    <w:p w14:paraId="3F1000E6" w14:textId="77777777" w:rsidR="009625B9" w:rsidRPr="009625B9" w:rsidRDefault="009625B9" w:rsidP="009625B9">
      <w:pPr>
        <w:rPr>
          <w:rFonts w:ascii="Calibri" w:eastAsia="Calibri" w:hAnsi="Calibri" w:cs="Arial"/>
          <w:i/>
        </w:rPr>
      </w:pPr>
      <w:r w:rsidRPr="009625B9">
        <w:rPr>
          <w:rFonts w:ascii="Calibri" w:eastAsia="Calibri" w:hAnsi="Calibri" w:cs="Arial"/>
        </w:rPr>
        <w:t xml:space="preserve">Cunningham, C.E., (2006).  COPE:  Large-group, community-based, family-centered parent training. In R.A. Barkley, </w:t>
      </w:r>
      <w:r w:rsidRPr="009625B9">
        <w:rPr>
          <w:rFonts w:ascii="Calibri" w:eastAsia="Calibri" w:hAnsi="Calibri" w:cs="Arial"/>
          <w:i/>
        </w:rPr>
        <w:t>Attention-deficit hyperactivity disorder:  A handbook for diagnosis and treatment, Third edition</w:t>
      </w:r>
      <w:r w:rsidRPr="009625B9">
        <w:rPr>
          <w:rFonts w:ascii="Calibri" w:eastAsia="Calibri" w:hAnsi="Calibri" w:cs="Arial"/>
        </w:rPr>
        <w:t>. (pp.480-498). New York:  The Guilford Press.</w:t>
      </w:r>
    </w:p>
    <w:p w14:paraId="63FF457B" w14:textId="77777777" w:rsidR="009625B9" w:rsidRPr="009625B9" w:rsidRDefault="009625B9" w:rsidP="009625B9">
      <w:pPr>
        <w:rPr>
          <w:rFonts w:ascii="Calibri" w:eastAsia="Calibri" w:hAnsi="Calibri" w:cs="Arial"/>
        </w:rPr>
      </w:pPr>
      <w:r w:rsidRPr="009625B9">
        <w:rPr>
          <w:rFonts w:ascii="Calibri" w:eastAsia="Calibri" w:hAnsi="Calibri" w:cs="Arial"/>
        </w:rPr>
        <w:t xml:space="preserve">Marsh, E.J. &amp; Johnston, C. (1983).  Parental perceptions of child behavior problems, parenting </w:t>
      </w:r>
      <w:proofErr w:type="spellStart"/>
      <w:r w:rsidRPr="009625B9">
        <w:rPr>
          <w:rFonts w:ascii="Calibri" w:eastAsia="Calibri" w:hAnsi="Calibri" w:cs="Arial"/>
        </w:rPr>
        <w:t>self esteem</w:t>
      </w:r>
      <w:proofErr w:type="spellEnd"/>
      <w:r w:rsidRPr="009625B9">
        <w:rPr>
          <w:rFonts w:ascii="Calibri" w:eastAsia="Calibri" w:hAnsi="Calibri" w:cs="Arial"/>
        </w:rPr>
        <w:t xml:space="preserve">, and mothers’ reported stress in younger and older hyperactive and normal children.  </w:t>
      </w:r>
      <w:r w:rsidRPr="009625B9">
        <w:rPr>
          <w:rFonts w:ascii="Calibri" w:eastAsia="Calibri" w:hAnsi="Calibri" w:cs="Arial"/>
          <w:i/>
        </w:rPr>
        <w:t>Journal of Consulting and Clinical Psychology</w:t>
      </w:r>
      <w:r w:rsidRPr="009625B9">
        <w:rPr>
          <w:rFonts w:ascii="Calibri" w:eastAsia="Calibri" w:hAnsi="Calibri" w:cs="Arial"/>
        </w:rPr>
        <w:t xml:space="preserve">, </w:t>
      </w:r>
      <w:r w:rsidRPr="009625B9">
        <w:rPr>
          <w:rFonts w:ascii="Calibri" w:eastAsia="Calibri" w:hAnsi="Calibri" w:cs="Arial"/>
          <w:i/>
        </w:rPr>
        <w:t>51</w:t>
      </w:r>
      <w:r w:rsidRPr="009625B9">
        <w:rPr>
          <w:rFonts w:ascii="Calibri" w:eastAsia="Calibri" w:hAnsi="Calibri" w:cs="Arial"/>
        </w:rPr>
        <w:t>, 68-99.</w:t>
      </w:r>
    </w:p>
    <w:p w14:paraId="68CB700B" w14:textId="77777777" w:rsidR="00ED2D32" w:rsidRDefault="00ED2D32"/>
    <w:sectPr w:rsidR="00ED2D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5B9"/>
    <w:rsid w:val="005B3722"/>
    <w:rsid w:val="008709EC"/>
    <w:rsid w:val="009265C2"/>
    <w:rsid w:val="009625B9"/>
    <w:rsid w:val="00ED2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36C7B"/>
  <w15:chartTrackingRefBased/>
  <w15:docId w15:val="{C4B9688E-A080-4947-8DDA-C837A9549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25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25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25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25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25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25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25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25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25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5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25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25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25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25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25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25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25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25B9"/>
    <w:rPr>
      <w:rFonts w:eastAsiaTheme="majorEastAsia" w:cstheme="majorBidi"/>
      <w:color w:val="272727" w:themeColor="text1" w:themeTint="D8"/>
    </w:rPr>
  </w:style>
  <w:style w:type="paragraph" w:styleId="Title">
    <w:name w:val="Title"/>
    <w:basedOn w:val="Normal"/>
    <w:next w:val="Normal"/>
    <w:link w:val="TitleChar"/>
    <w:uiPriority w:val="10"/>
    <w:qFormat/>
    <w:rsid w:val="009625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25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25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25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25B9"/>
    <w:pPr>
      <w:spacing w:before="160"/>
      <w:jc w:val="center"/>
    </w:pPr>
    <w:rPr>
      <w:i/>
      <w:iCs/>
      <w:color w:val="404040" w:themeColor="text1" w:themeTint="BF"/>
    </w:rPr>
  </w:style>
  <w:style w:type="character" w:customStyle="1" w:styleId="QuoteChar">
    <w:name w:val="Quote Char"/>
    <w:basedOn w:val="DefaultParagraphFont"/>
    <w:link w:val="Quote"/>
    <w:uiPriority w:val="29"/>
    <w:rsid w:val="009625B9"/>
    <w:rPr>
      <w:i/>
      <w:iCs/>
      <w:color w:val="404040" w:themeColor="text1" w:themeTint="BF"/>
    </w:rPr>
  </w:style>
  <w:style w:type="paragraph" w:styleId="ListParagraph">
    <w:name w:val="List Paragraph"/>
    <w:basedOn w:val="Normal"/>
    <w:uiPriority w:val="34"/>
    <w:qFormat/>
    <w:rsid w:val="009625B9"/>
    <w:pPr>
      <w:ind w:left="720"/>
      <w:contextualSpacing/>
    </w:pPr>
  </w:style>
  <w:style w:type="character" w:styleId="IntenseEmphasis">
    <w:name w:val="Intense Emphasis"/>
    <w:basedOn w:val="DefaultParagraphFont"/>
    <w:uiPriority w:val="21"/>
    <w:qFormat/>
    <w:rsid w:val="009625B9"/>
    <w:rPr>
      <w:i/>
      <w:iCs/>
      <w:color w:val="0F4761" w:themeColor="accent1" w:themeShade="BF"/>
    </w:rPr>
  </w:style>
  <w:style w:type="paragraph" w:styleId="IntenseQuote">
    <w:name w:val="Intense Quote"/>
    <w:basedOn w:val="Normal"/>
    <w:next w:val="Normal"/>
    <w:link w:val="IntenseQuoteChar"/>
    <w:uiPriority w:val="30"/>
    <w:qFormat/>
    <w:rsid w:val="009625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25B9"/>
    <w:rPr>
      <w:i/>
      <w:iCs/>
      <w:color w:val="0F4761" w:themeColor="accent1" w:themeShade="BF"/>
    </w:rPr>
  </w:style>
  <w:style w:type="character" w:styleId="IntenseReference">
    <w:name w:val="Intense Reference"/>
    <w:basedOn w:val="DefaultParagraphFont"/>
    <w:uiPriority w:val="32"/>
    <w:qFormat/>
    <w:rsid w:val="009625B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416</Words>
  <Characters>2372</Characters>
  <Application>Microsoft Office Word</Application>
  <DocSecurity>0</DocSecurity>
  <Lines>19</Lines>
  <Paragraphs>5</Paragraphs>
  <ScaleCrop>false</ScaleCrop>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Heather (Liebherr)</dc:creator>
  <cp:keywords/>
  <dc:description/>
  <cp:lastModifiedBy>Joseph, Heather (Liebherr)</cp:lastModifiedBy>
  <cp:revision>1</cp:revision>
  <dcterms:created xsi:type="dcterms:W3CDTF">2024-12-14T00:39:00Z</dcterms:created>
  <dcterms:modified xsi:type="dcterms:W3CDTF">2024-12-14T00:45:00Z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4b1be8-281e-475d-98b0-21c3457e5a46_Enabled">
    <vt:lpwstr>true</vt:lpwstr>
  </property>
  <property fmtid="{D5CDD505-2E9C-101B-9397-08002B2CF9AE}" pid="3" name="MSIP_Label_5e4b1be8-281e-475d-98b0-21c3457e5a46_SetDate">
    <vt:lpwstr>2024-12-14T00:45:11Z</vt:lpwstr>
  </property>
  <property fmtid="{D5CDD505-2E9C-101B-9397-08002B2CF9AE}" pid="4" name="MSIP_Label_5e4b1be8-281e-475d-98b0-21c3457e5a46_Method">
    <vt:lpwstr>Standard</vt:lpwstr>
  </property>
  <property fmtid="{D5CDD505-2E9C-101B-9397-08002B2CF9AE}" pid="5" name="MSIP_Label_5e4b1be8-281e-475d-98b0-21c3457e5a46_Name">
    <vt:lpwstr>Public</vt:lpwstr>
  </property>
  <property fmtid="{D5CDD505-2E9C-101B-9397-08002B2CF9AE}" pid="6" name="MSIP_Label_5e4b1be8-281e-475d-98b0-21c3457e5a46_SiteId">
    <vt:lpwstr>8b3dd73e-4e72-4679-b191-56da1588712b</vt:lpwstr>
  </property>
  <property fmtid="{D5CDD505-2E9C-101B-9397-08002B2CF9AE}" pid="7" name="MSIP_Label_5e4b1be8-281e-475d-98b0-21c3457e5a46_ActionId">
    <vt:lpwstr>eca358bd-5cd8-4fb2-9534-e402e4958fe8</vt:lpwstr>
  </property>
  <property fmtid="{D5CDD505-2E9C-101B-9397-08002B2CF9AE}" pid="8" name="MSIP_Label_5e4b1be8-281e-475d-98b0-21c3457e5a46_ContentBits">
    <vt:lpwstr>0</vt:lpwstr>
  </property>
</Properties>
</file>