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A45FD" w14:textId="79EEF130" w:rsidR="002F72BD" w:rsidRPr="00A132D8" w:rsidRDefault="002F72BD" w:rsidP="002F72BD">
      <w:pPr>
        <w:spacing w:line="480" w:lineRule="auto"/>
        <w:jc w:val="both"/>
        <w:rPr>
          <w:rFonts w:ascii="Calibri Light" w:hAnsi="Calibri Light" w:cs="Calibri Light"/>
          <w:b/>
          <w:bCs/>
          <w:sz w:val="24"/>
          <w:szCs w:val="24"/>
          <w:lang w:val="en-GB"/>
        </w:rPr>
      </w:pPr>
      <w:r w:rsidRPr="00A132D8">
        <w:rPr>
          <w:rFonts w:ascii="Calibri Light" w:hAnsi="Calibri Light" w:cs="Calibri Light"/>
          <w:b/>
          <w:bCs/>
          <w:sz w:val="24"/>
          <w:szCs w:val="24"/>
          <w:lang w:val="en-GB"/>
        </w:rPr>
        <w:t>Supplementary Table.</w:t>
      </w:r>
    </w:p>
    <w:p w14:paraId="64354C27" w14:textId="77777777" w:rsidR="002F72BD" w:rsidRPr="00A132D8" w:rsidRDefault="002F72BD" w:rsidP="002F72BD">
      <w:pPr>
        <w:spacing w:line="480" w:lineRule="auto"/>
        <w:jc w:val="both"/>
        <w:rPr>
          <w:rFonts w:ascii="Calibri Light" w:hAnsi="Calibri Light" w:cs="Calibri Light"/>
          <w:b/>
          <w:bCs/>
          <w:sz w:val="24"/>
          <w:szCs w:val="24"/>
          <w:lang w:val="en-GB"/>
        </w:rPr>
      </w:pPr>
    </w:p>
    <w:p w14:paraId="6B56EE6E" w14:textId="77777777" w:rsidR="002F72BD" w:rsidRDefault="002F72BD" w:rsidP="002F72BD">
      <w:pPr>
        <w:jc w:val="both"/>
        <w:rPr>
          <w:rFonts w:ascii="Calibri Light" w:hAnsi="Calibri Light" w:cs="Calibri Light"/>
          <w:b/>
          <w:bCs/>
          <w:sz w:val="22"/>
          <w:szCs w:val="22"/>
          <w:lang w:val="en-GB"/>
        </w:rPr>
      </w:pPr>
      <w:r w:rsidRPr="003670EC">
        <w:rPr>
          <w:rFonts w:ascii="Calibri Light" w:hAnsi="Calibri Light" w:cs="Calibri Light"/>
          <w:b/>
          <w:bCs/>
          <w:sz w:val="22"/>
          <w:szCs w:val="22"/>
          <w:lang w:val="en-GB"/>
        </w:rPr>
        <w:t xml:space="preserve">Supplementary Table S1. Timely responses </w:t>
      </w:r>
    </w:p>
    <w:p w14:paraId="55B1AFB6" w14:textId="77777777" w:rsidR="003670EC" w:rsidRPr="003670EC" w:rsidRDefault="003670EC" w:rsidP="002F72BD">
      <w:pPr>
        <w:jc w:val="both"/>
        <w:rPr>
          <w:rFonts w:ascii="Calibri Light" w:hAnsi="Calibri Light" w:cs="Calibri Light"/>
          <w:b/>
          <w:bCs/>
          <w:sz w:val="22"/>
          <w:szCs w:val="22"/>
          <w:lang w:val="en-GB"/>
        </w:rPr>
      </w:pPr>
    </w:p>
    <w:tbl>
      <w:tblPr>
        <w:tblW w:w="8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134"/>
        <w:gridCol w:w="1275"/>
        <w:gridCol w:w="1418"/>
        <w:gridCol w:w="992"/>
      </w:tblGrid>
      <w:tr w:rsidR="002F72BD" w:rsidRPr="002F72BD" w14:paraId="3A6CDF45" w14:textId="77777777" w:rsidTr="00B6173E">
        <w:trPr>
          <w:trHeight w:val="308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DBAFF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B7B4A" w14:textId="77777777" w:rsidR="002F72BD" w:rsidRPr="002F72BD" w:rsidRDefault="002F72BD" w:rsidP="00B6173E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Total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597A1" w14:textId="77777777" w:rsidR="002F72BD" w:rsidRPr="002F72BD" w:rsidRDefault="002F72BD" w:rsidP="00B6173E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Digital</w:t>
            </w:r>
          </w:p>
          <w:p w14:paraId="6D46DBD8" w14:textId="77777777" w:rsidR="002F72BD" w:rsidRPr="002F72BD" w:rsidRDefault="002F72BD" w:rsidP="00B6173E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respondents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CDDEF" w14:textId="77777777" w:rsidR="002F72BD" w:rsidRPr="002F72BD" w:rsidRDefault="002F72BD" w:rsidP="00B6173E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Postal</w:t>
            </w:r>
          </w:p>
          <w:p w14:paraId="358B0C64" w14:textId="77777777" w:rsidR="002F72BD" w:rsidRPr="002F72BD" w:rsidRDefault="002F72BD" w:rsidP="00B6173E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respondents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6727C1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P value</w:t>
            </w:r>
          </w:p>
        </w:tc>
      </w:tr>
      <w:tr w:rsidR="002F72BD" w:rsidRPr="002F72BD" w14:paraId="0F2BFBD4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30D4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Median days (IQR)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44242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EA097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386B1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2F2DD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2F72BD" w:rsidRPr="004D6086" w14:paraId="3243925A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8AAF1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Inclusion to baseline (T0) response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2987F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11BC6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35A63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F7189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2F72BD" w:rsidRPr="002F72BD" w14:paraId="7AFD9F27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4AA7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    T0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6DF35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7.0 (22.0)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DB55E" w14:textId="5D5E6349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5.0 (7</w:t>
            </w:r>
            <w:r w:rsidR="004D6086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.0</w:t>
            </w: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3AB11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35.0 (15.0)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695CD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&lt;0.001</w:t>
            </w:r>
          </w:p>
        </w:tc>
      </w:tr>
      <w:tr w:rsidR="002F72BD" w:rsidRPr="004D6086" w14:paraId="6DF9C914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F9885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Baseline (T0) to date for surgery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222D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AD591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FDE84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82255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2F72BD" w:rsidRPr="002F72BD" w14:paraId="5D2BAFBF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F8EE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vertAlign w:val="superscript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    T0, surgical patients </w:t>
            </w: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vertAlign w:val="superscript"/>
                <w:lang w:val="en-GB" w:eastAsia="da-DK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19543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5.0 (43.0)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7D3CC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17.5 (54.0)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53C9B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vertAlign w:val="superscript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-25.0 (40.0)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2FE1E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&lt;0.001</w:t>
            </w:r>
          </w:p>
        </w:tc>
      </w:tr>
      <w:tr w:rsidR="002F72BD" w:rsidRPr="004D6086" w14:paraId="050BA1FD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20D1F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Baseline (T0) to one-month follow-up (T1)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E5D31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EF40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4AE9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28C43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2F72BD" w:rsidRPr="002F72BD" w14:paraId="7459AE90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20A81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    T0 – T1, all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9B50E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31.0 (32.0)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3AAC8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35.0 (33.0)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BAC8B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8.0 (33.0)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7544B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&lt;0.001</w:t>
            </w:r>
          </w:p>
        </w:tc>
      </w:tr>
      <w:tr w:rsidR="002F72BD" w:rsidRPr="002F72BD" w14:paraId="1DAA239D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ACB1E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    T0 – T1, conservatively treated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EFAA9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29.0 (15.0)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33183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30.5 (14)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F3BD7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9.5 (33.0)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78B5B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&lt;0.001</w:t>
            </w:r>
          </w:p>
        </w:tc>
      </w:tr>
      <w:tr w:rsidR="002F72BD" w:rsidRPr="002F72BD" w14:paraId="6DF1968C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4F3C3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    T0 – T1, surgical treated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83C61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53.0 (44)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14C73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60.0 (48.0)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EB13D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7.5 (50.0)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26CB8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&lt;0.001</w:t>
            </w:r>
          </w:p>
        </w:tc>
      </w:tr>
      <w:tr w:rsidR="002F72BD" w:rsidRPr="004D6086" w14:paraId="7EC80BF4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728A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Baseline (T0) to two-month follow-up (T2)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C17BD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76DF2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1D746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C63A8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2F72BD" w:rsidRPr="002F72BD" w14:paraId="14F9CECD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F8D5E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    T0 – T2, all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F478F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92.0 (28.0)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90ED2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93.0 (31.0)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A47E8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75.5 (45.0)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58344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&lt;0.001</w:t>
            </w:r>
          </w:p>
        </w:tc>
      </w:tr>
      <w:tr w:rsidR="002F72BD" w:rsidRPr="002F72BD" w14:paraId="6A075F04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F5521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    T0 – T2, conservatively treated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1B7D8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91.0 (12.0)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69FAE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92.0 (11.0)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89141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75.0 (35.0)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9498D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&lt;0.001</w:t>
            </w:r>
          </w:p>
        </w:tc>
      </w:tr>
      <w:tr w:rsidR="002F72BD" w:rsidRPr="002F72BD" w14:paraId="602C85B1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51085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    T0 – T2, surgical treated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77FA8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102.5 (41.0)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9127E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115.0 (54.0)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74A08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91.0 (61.0)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00213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&lt;0.001</w:t>
            </w:r>
          </w:p>
        </w:tc>
      </w:tr>
      <w:tr w:rsidR="002F72BD" w:rsidRPr="004D6086" w14:paraId="177E6421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BBA2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Baseline (T0) to 12 month follow-up (T3)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F1A4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1ED5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1ADC3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4109E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</w:tc>
      </w:tr>
      <w:tr w:rsidR="002F72BD" w:rsidRPr="002F72BD" w14:paraId="3EB017A4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3FA96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    T0 – T3, all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139F6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366.0 (34.0)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97AAA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  <w:t>369.0 (34.0)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3C5F7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  <w:t>340.0 (49.0)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E7876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&lt;0.001</w:t>
            </w:r>
          </w:p>
        </w:tc>
      </w:tr>
      <w:tr w:rsidR="002F72BD" w:rsidRPr="002F72BD" w14:paraId="72D3774E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7C114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    T0 – T3, conservatively treated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6CF37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364.0 (16.0)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85E9B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  <w:t>366.0 (21.0)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209D1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  <w:t>338.0 (32.0)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F88E5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&lt;0.001</w:t>
            </w:r>
          </w:p>
        </w:tc>
      </w:tr>
      <w:tr w:rsidR="002F72BD" w:rsidRPr="002F72BD" w14:paraId="291D2AE1" w14:textId="77777777" w:rsidTr="00B6173E">
        <w:trPr>
          <w:trHeight w:val="308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94DB6E" w14:textId="77777777" w:rsidR="002F72BD" w:rsidRPr="002F72BD" w:rsidRDefault="002F72BD" w:rsidP="00B6173E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 xml:space="preserve">     T0 – T1, surgical treated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B2DA9D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380.0 (41.5)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796FBC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  <w:t>391.0 (52.0)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C049B4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  <w:t>346.0 (65.0)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D84007" w14:textId="77777777" w:rsidR="002F72BD" w:rsidRPr="002F72BD" w:rsidRDefault="002F72BD" w:rsidP="00B6173E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2F72BD">
              <w:rPr>
                <w:rFonts w:ascii="Calibri Light" w:eastAsia="Times New Roman" w:hAnsi="Calibri Light" w:cs="Calibri Light"/>
                <w:color w:val="000000"/>
                <w:kern w:val="0"/>
                <w:sz w:val="18"/>
                <w:szCs w:val="18"/>
                <w:lang w:val="en-GB" w:eastAsia="da-DK"/>
                <w14:ligatures w14:val="none"/>
              </w:rPr>
              <w:t>&lt;0.001</w:t>
            </w:r>
          </w:p>
        </w:tc>
      </w:tr>
    </w:tbl>
    <w:p w14:paraId="08ACDB43" w14:textId="77777777" w:rsidR="002F72BD" w:rsidRPr="002F72BD" w:rsidRDefault="002F72BD" w:rsidP="002F72BD">
      <w:pPr>
        <w:spacing w:line="480" w:lineRule="auto"/>
        <w:jc w:val="both"/>
        <w:rPr>
          <w:rFonts w:ascii="Calibri Light" w:hAnsi="Calibri Light" w:cs="Calibri Light"/>
          <w:sz w:val="18"/>
          <w:szCs w:val="18"/>
          <w:lang w:val="en-GB"/>
        </w:rPr>
      </w:pPr>
      <w:r w:rsidRPr="002F72BD">
        <w:rPr>
          <w:rFonts w:ascii="Calibri Light" w:hAnsi="Calibri Light" w:cs="Calibri Light"/>
          <w:sz w:val="18"/>
          <w:szCs w:val="18"/>
          <w:vertAlign w:val="superscript"/>
          <w:lang w:val="en-GB"/>
        </w:rPr>
        <w:t>1</w:t>
      </w:r>
      <w:r w:rsidRPr="002F72BD">
        <w:rPr>
          <w:rFonts w:ascii="Calibri Light" w:hAnsi="Calibri Light" w:cs="Calibri Light"/>
          <w:sz w:val="18"/>
          <w:szCs w:val="18"/>
          <w:lang w:val="en-GB"/>
        </w:rPr>
        <w:t xml:space="preserve"> The negative value indicates that the baseline survey was completed after the date of vascular surgery. </w:t>
      </w:r>
    </w:p>
    <w:p w14:paraId="2DFB60CF" w14:textId="77777777" w:rsidR="002F72BD" w:rsidRDefault="002F72BD" w:rsidP="002F72BD">
      <w:pPr>
        <w:spacing w:line="480" w:lineRule="auto"/>
        <w:jc w:val="both"/>
        <w:rPr>
          <w:rFonts w:asciiTheme="majorHAnsi" w:hAnsiTheme="majorHAnsi" w:cstheme="majorHAnsi"/>
          <w:b/>
          <w:bCs/>
          <w:sz w:val="22"/>
          <w:szCs w:val="22"/>
          <w:lang w:val="en-GB"/>
        </w:rPr>
      </w:pPr>
    </w:p>
    <w:p w14:paraId="0C9DCA03" w14:textId="77777777" w:rsidR="00191817" w:rsidRPr="002F72BD" w:rsidRDefault="00191817" w:rsidP="00E87784">
      <w:pPr>
        <w:rPr>
          <w:lang w:val="en-US"/>
        </w:rPr>
      </w:pPr>
    </w:p>
    <w:sectPr w:rsidR="00191817" w:rsidRPr="002F72B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BD"/>
    <w:rsid w:val="000174B9"/>
    <w:rsid w:val="00191817"/>
    <w:rsid w:val="001E4AC3"/>
    <w:rsid w:val="002F72BD"/>
    <w:rsid w:val="003670EC"/>
    <w:rsid w:val="004C41D5"/>
    <w:rsid w:val="004D6086"/>
    <w:rsid w:val="00695BB4"/>
    <w:rsid w:val="007C7B89"/>
    <w:rsid w:val="008F4FE8"/>
    <w:rsid w:val="00962126"/>
    <w:rsid w:val="00A132D8"/>
    <w:rsid w:val="00B254CF"/>
    <w:rsid w:val="00E7063F"/>
    <w:rsid w:val="00E8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C78A"/>
  <w15:chartTrackingRefBased/>
  <w15:docId w15:val="{F9C5A2A7-F822-4719-8F71-1F94FC696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2BD"/>
    <w:pPr>
      <w:spacing w:after="0" w:line="259" w:lineRule="auto"/>
    </w:pPr>
    <w:rPr>
      <w:rFonts w:ascii="Verdana" w:hAnsi="Verdana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87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87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87784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87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E87784"/>
    <w:pPr>
      <w:keepNext/>
      <w:keepLines/>
      <w:spacing w:before="80" w:after="40"/>
      <w:outlineLvl w:val="4"/>
    </w:pPr>
    <w:rPr>
      <w:rFonts w:eastAsiaTheme="majorEastAsia" w:cstheme="majorBidi"/>
      <w:color w:val="000000" w:themeColor="text1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1E4A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1E4A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1E4A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1E4A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87784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8778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87784"/>
    <w:rPr>
      <w:rFonts w:eastAsiaTheme="majorEastAsia" w:cstheme="majorBidi"/>
      <w:color w:val="000000" w:themeColor="text1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87784"/>
    <w:rPr>
      <w:rFonts w:eastAsiaTheme="majorEastAsia" w:cstheme="majorBidi"/>
      <w:i/>
      <w:iCs/>
      <w:color w:val="000000" w:themeColor="text1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E87784"/>
    <w:rPr>
      <w:rFonts w:eastAsiaTheme="majorEastAsia" w:cstheme="majorBidi"/>
      <w:color w:val="000000" w:themeColor="text1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1E4AC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1E4AC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1E4AC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1E4A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E4A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E4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E4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E4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E4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E4AC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E4AC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87784"/>
    <w:rPr>
      <w:i/>
      <w:iCs/>
      <w:color w:val="000000" w:themeColor="text1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62126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62126"/>
    <w:rPr>
      <w:i/>
      <w:iCs/>
      <w:color w:val="000000" w:themeColor="text1"/>
    </w:rPr>
  </w:style>
  <w:style w:type="character" w:styleId="Kraftighenvisning">
    <w:name w:val="Intense Reference"/>
    <w:basedOn w:val="Standardskrifttypeiafsnit"/>
    <w:uiPriority w:val="32"/>
    <w:qFormat/>
    <w:rsid w:val="00E87784"/>
    <w:rPr>
      <w:b/>
      <w:bCs/>
      <w:smallCaps/>
      <w:color w:val="000000" w:themeColor="text1"/>
      <w:spacing w:val="5"/>
    </w:rPr>
  </w:style>
  <w:style w:type="paragraph" w:styleId="Ingenafstand">
    <w:name w:val="No Spacing"/>
    <w:uiPriority w:val="1"/>
    <w:qFormat/>
    <w:rsid w:val="001E4AC3"/>
    <w:pPr>
      <w:spacing w:after="0" w:line="240" w:lineRule="auto"/>
    </w:pPr>
  </w:style>
  <w:style w:type="character" w:styleId="Svagfremhvning">
    <w:name w:val="Subtle Emphasis"/>
    <w:basedOn w:val="Standardskrifttypeiafsnit"/>
    <w:uiPriority w:val="19"/>
    <w:qFormat/>
    <w:rsid w:val="001E4AC3"/>
    <w:rPr>
      <w:i/>
      <w:iCs/>
      <w:color w:val="404040" w:themeColor="text1" w:themeTint="BF"/>
    </w:rPr>
  </w:style>
  <w:style w:type="character" w:styleId="Fremhv">
    <w:name w:val="Emphasis"/>
    <w:basedOn w:val="Standardskrifttypeiafsnit"/>
    <w:uiPriority w:val="20"/>
    <w:qFormat/>
    <w:rsid w:val="001E4AC3"/>
    <w:rPr>
      <w:i/>
      <w:iCs/>
    </w:rPr>
  </w:style>
  <w:style w:type="character" w:styleId="Strk">
    <w:name w:val="Strong"/>
    <w:basedOn w:val="Standardskrifttypeiafsnit"/>
    <w:uiPriority w:val="22"/>
    <w:qFormat/>
    <w:rsid w:val="001E4AC3"/>
    <w:rPr>
      <w:b/>
      <w:bCs/>
    </w:rPr>
  </w:style>
  <w:style w:type="character" w:styleId="Svaghenvisning">
    <w:name w:val="Subtle Reference"/>
    <w:basedOn w:val="Standardskrifttypeiafsnit"/>
    <w:uiPriority w:val="31"/>
    <w:qFormat/>
    <w:rsid w:val="001E4AC3"/>
    <w:rPr>
      <w:smallCaps/>
      <w:color w:val="5A5A5A" w:themeColor="text1" w:themeTint="A5"/>
    </w:rPr>
  </w:style>
  <w:style w:type="character" w:styleId="Bogenstitel">
    <w:name w:val="Book Title"/>
    <w:basedOn w:val="Standardskrifttypeiafsnit"/>
    <w:uiPriority w:val="33"/>
    <w:qFormat/>
    <w:rsid w:val="001E4AC3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M-multicolour">
  <a:themeElements>
    <a:clrScheme name="RM Multicolour2">
      <a:dk1>
        <a:srgbClr val="000000"/>
      </a:dk1>
      <a:lt1>
        <a:srgbClr val="FFFFFF"/>
      </a:lt1>
      <a:dk2>
        <a:srgbClr val="990033"/>
      </a:dk2>
      <a:lt2>
        <a:srgbClr val="EFECE6"/>
      </a:lt2>
      <a:accent1>
        <a:srgbClr val="CCCC66"/>
      </a:accent1>
      <a:accent2>
        <a:srgbClr val="256575"/>
      </a:accent2>
      <a:accent3>
        <a:srgbClr val="CC6633"/>
      </a:accent3>
      <a:accent4>
        <a:srgbClr val="9B9B50"/>
      </a:accent4>
      <a:accent5>
        <a:srgbClr val="84715E"/>
      </a:accent5>
      <a:accent6>
        <a:srgbClr val="990033"/>
      </a:accent6>
      <a:hlink>
        <a:srgbClr val="990033"/>
      </a:hlink>
      <a:folHlink>
        <a:srgbClr val="113F49"/>
      </a:folHlink>
    </a:clrScheme>
    <a:fontScheme name="01a_RMdias_BRED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3175" cap="sq">
          <a:solidFill>
            <a:schemeClr val="tx1"/>
          </a:solidFill>
        </a:ln>
      </a:spPr>
      <a:bodyPr rtlCol="0" anchor="ctr"/>
      <a:lstStyle>
        <a:defPPr algn="ctr">
          <a:defRPr dirty="0">
            <a:solidFill>
              <a:srgbClr val="3F3018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da-DK" altLang="da-DK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Verdana" pitchFamily="34" charset="0"/>
          </a:defRPr>
        </a:defPPr>
      </a:lstStyle>
    </a:lnDef>
  </a:objectDefaults>
  <a:extraClrSchemeLst/>
  <a:extLst>
    <a:ext uri="{05A4C25C-085E-4340-85A3-A5531E510DB2}">
      <thm15:themeFamily xmlns:thm15="http://schemas.microsoft.com/office/thememl/2012/main" name="RM-multicolour" id="{7BD696F8-FE35-46CE-86BB-45B9DD96AC34}" vid="{00B02F43-5C08-4E8E-BACB-F7C1983F3515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1079</Characters>
  <Application>Microsoft Office Word</Application>
  <DocSecurity>0</DocSecurity>
  <Lines>8</Lines>
  <Paragraphs>2</Paragraphs>
  <ScaleCrop>false</ScaleCrop>
  <Company>Region Midtjylland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Dahl</dc:creator>
  <cp:keywords/>
  <dc:description/>
  <cp:lastModifiedBy>Marie Dahl</cp:lastModifiedBy>
  <cp:revision>4</cp:revision>
  <dcterms:created xsi:type="dcterms:W3CDTF">2025-07-03T07:33:00Z</dcterms:created>
  <dcterms:modified xsi:type="dcterms:W3CDTF">2026-07-30T07:32:00Z</dcterms:modified>
</cp:coreProperties>
</file>