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AA" w:rsidRDefault="00A274AA" w:rsidP="00A274A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Hepatoprotective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activity against acetaminophen-induced liver dysfunction and GC-MS profiling of a </w:t>
      </w:r>
      <w:r w:rsidRPr="002D2B9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brown algae </w:t>
      </w:r>
      <w:proofErr w:type="spellStart"/>
      <w:r w:rsidRPr="002D2B9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Sargassum</w:t>
      </w:r>
      <w:proofErr w:type="spellEnd"/>
      <w:r w:rsidRPr="002D2B9C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ilicifolium</w:t>
      </w:r>
      <w:proofErr w:type="spellEnd"/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BC0BDE">
        <w:rPr>
          <w:rFonts w:ascii="Times New Roman" w:hAnsi="Times New Roman"/>
          <w:sz w:val="22"/>
          <w:szCs w:val="22"/>
        </w:rPr>
        <w:t>Khan Hira</w:t>
      </w:r>
      <w:r w:rsidRPr="00BC0BDE">
        <w:rPr>
          <w:rFonts w:ascii="Times New Roman" w:hAnsi="Times New Roman"/>
          <w:sz w:val="22"/>
          <w:szCs w:val="22"/>
          <w:vertAlign w:val="superscript"/>
        </w:rPr>
        <w:t>1</w:t>
      </w:r>
      <w:r w:rsidRPr="00BC0BDE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BC0BDE">
        <w:rPr>
          <w:rFonts w:ascii="Times New Roman" w:hAnsi="Times New Roman"/>
          <w:sz w:val="22"/>
          <w:szCs w:val="22"/>
        </w:rPr>
        <w:t>Hafiza</w:t>
      </w:r>
      <w:proofErr w:type="spellEnd"/>
      <w:r w:rsidRPr="00BC0BDE">
        <w:rPr>
          <w:rFonts w:ascii="Times New Roman" w:hAnsi="Times New Roman"/>
          <w:sz w:val="22"/>
          <w:szCs w:val="22"/>
        </w:rPr>
        <w:t xml:space="preserve"> Farhat</w:t>
      </w:r>
      <w:r w:rsidRPr="00BC0BDE">
        <w:rPr>
          <w:rFonts w:ascii="Times New Roman" w:hAnsi="Times New Roman"/>
          <w:sz w:val="22"/>
          <w:szCs w:val="22"/>
          <w:vertAlign w:val="superscript"/>
        </w:rPr>
        <w:t>2</w:t>
      </w:r>
      <w:r w:rsidRPr="00BC0BDE">
        <w:rPr>
          <w:rFonts w:ascii="Times New Roman" w:hAnsi="Times New Roman"/>
          <w:sz w:val="22"/>
          <w:szCs w:val="22"/>
        </w:rPr>
        <w:t xml:space="preserve">, </w:t>
      </w:r>
      <w:r w:rsidR="00BC0BDE" w:rsidRPr="00BC0BDE">
        <w:rPr>
          <w:rFonts w:ascii="Times New Roman" w:hAnsi="Times New Roman"/>
          <w:sz w:val="22"/>
          <w:szCs w:val="22"/>
        </w:rPr>
        <w:t>Nida Sohail</w:t>
      </w:r>
      <w:r w:rsidRPr="00BC0BDE">
        <w:rPr>
          <w:rFonts w:ascii="Times New Roman" w:hAnsi="Times New Roman"/>
          <w:sz w:val="22"/>
          <w:szCs w:val="22"/>
          <w:vertAlign w:val="superscript"/>
        </w:rPr>
        <w:t>3</w:t>
      </w:r>
      <w:r w:rsidRPr="00BC0BDE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BC0BDE">
        <w:rPr>
          <w:rFonts w:ascii="Times New Roman" w:hAnsi="Times New Roman"/>
          <w:sz w:val="22"/>
          <w:szCs w:val="22"/>
        </w:rPr>
        <w:t>Madeeha</w:t>
      </w:r>
      <w:proofErr w:type="spellEnd"/>
      <w:r w:rsidRPr="00BC0BDE">
        <w:rPr>
          <w:rFonts w:ascii="Times New Roman" w:hAnsi="Times New Roman"/>
          <w:sz w:val="22"/>
          <w:szCs w:val="22"/>
        </w:rPr>
        <w:t xml:space="preserve"> Ansari</w:t>
      </w:r>
      <w:r w:rsidRPr="00BC0BDE">
        <w:rPr>
          <w:rFonts w:ascii="Times New Roman" w:hAnsi="Times New Roman"/>
          <w:sz w:val="22"/>
          <w:szCs w:val="22"/>
          <w:vertAlign w:val="superscript"/>
        </w:rPr>
        <w:t>4</w:t>
      </w:r>
      <w:r w:rsidRPr="00BC0BDE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BC0BDE">
        <w:rPr>
          <w:rFonts w:ascii="Times New Roman" w:hAnsi="Times New Roman"/>
          <w:sz w:val="22"/>
          <w:szCs w:val="22"/>
        </w:rPr>
        <w:t>Jehan</w:t>
      </w:r>
      <w:proofErr w:type="spellEnd"/>
      <w:r w:rsidRPr="00BC0BDE">
        <w:rPr>
          <w:rFonts w:ascii="Times New Roman" w:hAnsi="Times New Roman"/>
          <w:sz w:val="22"/>
          <w:szCs w:val="22"/>
        </w:rPr>
        <w:t xml:space="preserve"> Ara</w:t>
      </w:r>
      <w:r w:rsidRPr="00BC0BDE">
        <w:rPr>
          <w:rFonts w:ascii="Times New Roman" w:hAnsi="Times New Roman"/>
          <w:sz w:val="22"/>
          <w:szCs w:val="22"/>
          <w:vertAlign w:val="superscript"/>
        </w:rPr>
        <w:t>5</w:t>
      </w:r>
      <w:r w:rsidR="00BC0BDE" w:rsidRPr="00BC0BDE">
        <w:rPr>
          <w:rFonts w:ascii="Times New Roman" w:hAnsi="Times New Roman"/>
          <w:sz w:val="22"/>
          <w:szCs w:val="22"/>
        </w:rPr>
        <w:t xml:space="preserve"> and Syed </w:t>
      </w:r>
      <w:proofErr w:type="spellStart"/>
      <w:r w:rsidR="00BC0BDE" w:rsidRPr="00BC0BDE">
        <w:rPr>
          <w:rFonts w:ascii="Times New Roman" w:hAnsi="Times New Roman"/>
          <w:sz w:val="22"/>
          <w:szCs w:val="22"/>
        </w:rPr>
        <w:t>Ehteshamul</w:t>
      </w:r>
      <w:proofErr w:type="spellEnd"/>
      <w:r w:rsidR="00BC0BDE" w:rsidRPr="00BC0BDE">
        <w:rPr>
          <w:rFonts w:ascii="Times New Roman" w:hAnsi="Times New Roman"/>
          <w:sz w:val="22"/>
          <w:szCs w:val="22"/>
        </w:rPr>
        <w:t xml:space="preserve"> Haque</w:t>
      </w:r>
      <w:r w:rsidR="00BC0BDE" w:rsidRPr="00BC0BDE">
        <w:rPr>
          <w:rFonts w:ascii="Times New Roman" w:hAnsi="Times New Roman"/>
          <w:sz w:val="22"/>
          <w:szCs w:val="22"/>
          <w:vertAlign w:val="superscript"/>
        </w:rPr>
        <w:t>2</w:t>
      </w:r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BC0BDE">
        <w:rPr>
          <w:rFonts w:ascii="Times New Roman" w:hAnsi="Times New Roman"/>
          <w:sz w:val="22"/>
          <w:szCs w:val="22"/>
          <w:vertAlign w:val="superscript"/>
        </w:rPr>
        <w:t>1</w:t>
      </w:r>
      <w:r w:rsidRPr="00BC0BDE">
        <w:rPr>
          <w:rFonts w:ascii="Times New Roman" w:hAnsi="Times New Roman"/>
          <w:sz w:val="22"/>
          <w:szCs w:val="22"/>
        </w:rPr>
        <w:t xml:space="preserve">Institute of </w:t>
      </w:r>
      <w:proofErr w:type="spellStart"/>
      <w:r w:rsidRPr="00BC0BDE">
        <w:rPr>
          <w:rFonts w:ascii="Times New Roman" w:hAnsi="Times New Roman"/>
          <w:sz w:val="22"/>
          <w:szCs w:val="22"/>
        </w:rPr>
        <w:t>Biocmedical</w:t>
      </w:r>
      <w:proofErr w:type="spellEnd"/>
      <w:r w:rsidRPr="00BC0BDE">
        <w:rPr>
          <w:rFonts w:ascii="Times New Roman" w:hAnsi="Times New Roman"/>
          <w:sz w:val="22"/>
          <w:szCs w:val="22"/>
        </w:rPr>
        <w:t xml:space="preserve"> Sciences, Dow University of Health Sciences, Karachi, Karachi-75270, Pakistan</w:t>
      </w:r>
    </w:p>
    <w:p w:rsidR="00D57602" w:rsidRPr="00BC0BDE" w:rsidRDefault="008F3B74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BC0BDE">
        <w:rPr>
          <w:rFonts w:ascii="Times New Roman" w:hAnsi="Times New Roman"/>
          <w:sz w:val="22"/>
          <w:szCs w:val="22"/>
          <w:vertAlign w:val="superscript"/>
        </w:rPr>
        <w:t>2</w:t>
      </w:r>
      <w:r w:rsidR="00D57602" w:rsidRPr="00BC0BDE">
        <w:rPr>
          <w:rFonts w:ascii="Times New Roman" w:hAnsi="Times New Roman"/>
          <w:sz w:val="22"/>
          <w:szCs w:val="22"/>
        </w:rPr>
        <w:t>Department of Botany, University of Karachi, Karachi-75270, Pakistan</w:t>
      </w:r>
    </w:p>
    <w:p w:rsidR="00D57602" w:rsidRPr="00BC0BDE" w:rsidRDefault="00D57602" w:rsidP="00033ED8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BC0BDE">
        <w:rPr>
          <w:rFonts w:ascii="Times New Roman" w:hAnsi="Times New Roman"/>
          <w:sz w:val="22"/>
          <w:szCs w:val="22"/>
          <w:vertAlign w:val="superscript"/>
        </w:rPr>
        <w:t>3</w:t>
      </w:r>
      <w:r w:rsidRPr="00BC0BDE">
        <w:rPr>
          <w:rFonts w:ascii="Times New Roman" w:hAnsi="Times New Roman"/>
          <w:sz w:val="22"/>
          <w:szCs w:val="22"/>
        </w:rPr>
        <w:t>Department of Biochemistry, University of Karachi, Karachi-75270, Pakistan</w:t>
      </w:r>
      <w:bookmarkStart w:id="0" w:name="_GoBack"/>
      <w:bookmarkEnd w:id="0"/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2"/>
          <w:szCs w:val="22"/>
        </w:rPr>
      </w:pPr>
      <w:r w:rsidRPr="00BC0BDE">
        <w:rPr>
          <w:rFonts w:ascii="Times New Roman" w:hAnsi="Times New Roman"/>
          <w:sz w:val="22"/>
          <w:szCs w:val="22"/>
          <w:vertAlign w:val="superscript"/>
        </w:rPr>
        <w:t>4</w:t>
      </w:r>
      <w:r w:rsidRPr="00BC0BDE">
        <w:rPr>
          <w:rFonts w:ascii="Times New Roman" w:hAnsi="Times New Roman"/>
          <w:sz w:val="22"/>
          <w:szCs w:val="22"/>
        </w:rPr>
        <w:t>H.E.J. Research Institute of Chemistry &amp; International Center for Chemical &amp; Biological Sciences (ICCBS), University of Karachi, Karachi, 75270, Pakistan</w:t>
      </w:r>
    </w:p>
    <w:p w:rsidR="00D57602" w:rsidRPr="00D57602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C0BDE">
        <w:rPr>
          <w:rFonts w:ascii="Times New Roman" w:hAnsi="Times New Roman"/>
          <w:sz w:val="22"/>
          <w:szCs w:val="22"/>
          <w:vertAlign w:val="superscript"/>
        </w:rPr>
        <w:t>5</w:t>
      </w:r>
      <w:r w:rsidRPr="00BC0BDE">
        <w:rPr>
          <w:rFonts w:ascii="Times New Roman" w:hAnsi="Times New Roman"/>
          <w:sz w:val="22"/>
          <w:szCs w:val="22"/>
        </w:rPr>
        <w:t>Department of Food Science &amp; Technology, University of Karachi, Karachi-75270,</w:t>
      </w:r>
      <w:r w:rsidRPr="00D57602">
        <w:rPr>
          <w:rFonts w:ascii="Times New Roman" w:hAnsi="Times New Roman"/>
          <w:sz w:val="24"/>
          <w:szCs w:val="24"/>
        </w:rPr>
        <w:t xml:space="preserve"> Pakistan</w:t>
      </w:r>
    </w:p>
    <w:p w:rsidR="00D57602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D57602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B682C">
        <w:rPr>
          <w:noProof/>
        </w:rPr>
        <w:drawing>
          <wp:inline distT="0" distB="0" distL="0" distR="0">
            <wp:extent cx="5191125" cy="3695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Pr="00BC0BDE" w:rsidRDefault="00D57602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2"/>
          <w:szCs w:val="22"/>
        </w:rPr>
      </w:pPr>
      <w:r w:rsidRPr="00BC0BDE">
        <w:rPr>
          <w:rFonts w:ascii="Times New Roman" w:hAnsi="Times New Roman"/>
          <w:bCs/>
          <w:sz w:val="22"/>
          <w:szCs w:val="22"/>
        </w:rPr>
        <w:t>Fig</w:t>
      </w:r>
      <w:r w:rsidR="008061AA" w:rsidRPr="00BC0BDE">
        <w:rPr>
          <w:rFonts w:ascii="Times New Roman" w:hAnsi="Times New Roman"/>
          <w:bCs/>
          <w:sz w:val="22"/>
          <w:szCs w:val="22"/>
        </w:rPr>
        <w:t xml:space="preserve"> </w:t>
      </w:r>
      <w:r w:rsidR="00BC0BDE">
        <w:rPr>
          <w:rFonts w:ascii="Times New Roman" w:hAnsi="Times New Roman"/>
          <w:bCs/>
          <w:sz w:val="22"/>
          <w:szCs w:val="22"/>
        </w:rPr>
        <w:t>S-1</w:t>
      </w:r>
      <w:r w:rsidR="008061AA" w:rsidRPr="00BC0BDE">
        <w:rPr>
          <w:rFonts w:ascii="Times New Roman" w:hAnsi="Times New Roman"/>
          <w:bCs/>
          <w:sz w:val="22"/>
          <w:szCs w:val="22"/>
        </w:rPr>
        <w:t>.</w:t>
      </w:r>
      <w:r w:rsidR="00BC0BDE" w:rsidRPr="00BC0BDE">
        <w:rPr>
          <w:rFonts w:ascii="Times New Roman" w:hAnsi="Times New Roman"/>
          <w:bCs/>
          <w:sz w:val="22"/>
          <w:szCs w:val="22"/>
        </w:rPr>
        <w:t xml:space="preserve"> Concentration of different c</w:t>
      </w:r>
      <w:r w:rsidRPr="00BC0BDE">
        <w:rPr>
          <w:rFonts w:ascii="Times New Roman" w:hAnsi="Times New Roman"/>
          <w:bCs/>
          <w:sz w:val="22"/>
          <w:szCs w:val="22"/>
        </w:rPr>
        <w:t xml:space="preserve">ompounds in </w:t>
      </w:r>
      <w:r w:rsidRPr="00BC0BDE">
        <w:rPr>
          <w:rFonts w:ascii="Times New Roman" w:hAnsi="Times New Roman"/>
          <w:bCs/>
          <w:i/>
          <w:sz w:val="22"/>
          <w:szCs w:val="22"/>
        </w:rPr>
        <w:t>n</w:t>
      </w:r>
      <w:r w:rsidR="00BC0BDE" w:rsidRPr="00BC0BDE">
        <w:rPr>
          <w:rFonts w:ascii="Times New Roman" w:hAnsi="Times New Roman"/>
          <w:bCs/>
          <w:sz w:val="22"/>
          <w:szCs w:val="22"/>
        </w:rPr>
        <w:t>-hexane soluble f</w:t>
      </w:r>
      <w:r w:rsidRPr="00BC0BDE">
        <w:rPr>
          <w:rFonts w:ascii="Times New Roman" w:hAnsi="Times New Roman"/>
          <w:bCs/>
          <w:sz w:val="22"/>
          <w:szCs w:val="22"/>
        </w:rPr>
        <w:t xml:space="preserve">raction of </w:t>
      </w:r>
      <w:proofErr w:type="spellStart"/>
      <w:r w:rsidR="008061AA" w:rsidRPr="00BC0BDE">
        <w:rPr>
          <w:rFonts w:ascii="Times New Roman" w:hAnsi="Times New Roman"/>
          <w:bCs/>
          <w:i/>
          <w:sz w:val="22"/>
          <w:szCs w:val="22"/>
        </w:rPr>
        <w:t>S</w:t>
      </w:r>
      <w:r w:rsidR="00BC0BDE" w:rsidRPr="00BC0BDE">
        <w:rPr>
          <w:rFonts w:ascii="Times New Roman" w:hAnsi="Times New Roman"/>
          <w:bCs/>
          <w:i/>
          <w:sz w:val="22"/>
          <w:szCs w:val="22"/>
        </w:rPr>
        <w:t>argassum</w:t>
      </w:r>
      <w:proofErr w:type="spellEnd"/>
      <w:r w:rsidRPr="00BC0BDE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ilicifolium</w:t>
      </w:r>
      <w:proofErr w:type="spellEnd"/>
      <w:r w:rsidRPr="00BC0BDE">
        <w:rPr>
          <w:rFonts w:ascii="Times New Roman" w:hAnsi="Times New Roman"/>
          <w:bCs/>
          <w:i/>
          <w:sz w:val="22"/>
          <w:szCs w:val="22"/>
        </w:rPr>
        <w:t>.</w:t>
      </w: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B682C">
        <w:rPr>
          <w:noProof/>
        </w:rPr>
        <w:drawing>
          <wp:inline distT="0" distB="0" distL="0" distR="0">
            <wp:extent cx="4876800" cy="27858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658" cy="278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P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2"/>
          <w:szCs w:val="22"/>
        </w:rPr>
      </w:pPr>
    </w:p>
    <w:p w:rsidR="00BC0BDE" w:rsidRPr="00BC0BDE" w:rsidRDefault="00BC0BDE" w:rsidP="00BC0BDE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2"/>
          <w:szCs w:val="22"/>
        </w:rPr>
      </w:pPr>
      <w:r w:rsidRPr="00BC0BDE">
        <w:rPr>
          <w:rFonts w:ascii="Times New Roman" w:hAnsi="Times New Roman"/>
          <w:bCs/>
          <w:sz w:val="22"/>
          <w:szCs w:val="22"/>
        </w:rPr>
        <w:t xml:space="preserve">Fig </w:t>
      </w:r>
      <w:r>
        <w:rPr>
          <w:rFonts w:ascii="Times New Roman" w:hAnsi="Times New Roman"/>
          <w:bCs/>
          <w:sz w:val="22"/>
          <w:szCs w:val="22"/>
        </w:rPr>
        <w:t>S-2</w:t>
      </w:r>
      <w:r w:rsidRPr="00BC0BDE">
        <w:rPr>
          <w:rFonts w:ascii="Times New Roman" w:hAnsi="Times New Roman"/>
          <w:bCs/>
          <w:sz w:val="22"/>
          <w:szCs w:val="22"/>
        </w:rPr>
        <w:t xml:space="preserve">. Concentration of different compounds in </w:t>
      </w:r>
      <w:r w:rsidRPr="00BC0BDE">
        <w:rPr>
          <w:rFonts w:ascii="Times New Roman" w:hAnsi="Times New Roman"/>
          <w:bCs/>
          <w:i/>
          <w:sz w:val="22"/>
          <w:szCs w:val="22"/>
        </w:rPr>
        <w:t>n</w:t>
      </w:r>
      <w:r w:rsidRPr="00BC0BDE">
        <w:rPr>
          <w:rFonts w:ascii="Times New Roman" w:hAnsi="Times New Roman"/>
          <w:bCs/>
          <w:sz w:val="22"/>
          <w:szCs w:val="22"/>
        </w:rPr>
        <w:t xml:space="preserve">-hexane soluble fraction of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Sargassum</w:t>
      </w:r>
      <w:proofErr w:type="spellEnd"/>
      <w:r w:rsidRPr="00BC0BDE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ilicifolium</w:t>
      </w:r>
      <w:proofErr w:type="spellEnd"/>
      <w:r>
        <w:rPr>
          <w:rFonts w:ascii="Times New Roman" w:hAnsi="Times New Roman"/>
          <w:bCs/>
          <w:i/>
          <w:sz w:val="22"/>
          <w:szCs w:val="22"/>
        </w:rPr>
        <w:t xml:space="preserve"> </w:t>
      </w:r>
      <w:r>
        <w:rPr>
          <w:rFonts w:ascii="Times New Roman" w:hAnsi="Times New Roman"/>
          <w:bCs/>
          <w:iCs/>
          <w:sz w:val="22"/>
          <w:szCs w:val="22"/>
        </w:rPr>
        <w:t>(</w:t>
      </w:r>
      <w:r w:rsidR="00FA77E3">
        <w:rPr>
          <w:rFonts w:ascii="Times New Roman" w:hAnsi="Times New Roman"/>
          <w:bCs/>
          <w:iCs/>
          <w:sz w:val="22"/>
          <w:szCs w:val="22"/>
        </w:rPr>
        <w:t>expansion</w:t>
      </w:r>
      <w:r>
        <w:rPr>
          <w:rFonts w:ascii="Times New Roman" w:hAnsi="Times New Roman"/>
          <w:bCs/>
          <w:iCs/>
          <w:sz w:val="22"/>
          <w:szCs w:val="22"/>
        </w:rPr>
        <w:t xml:space="preserve"> of S-1)</w:t>
      </w:r>
      <w:r w:rsidRPr="00BC0BDE">
        <w:rPr>
          <w:rFonts w:ascii="Times New Roman" w:hAnsi="Times New Roman"/>
          <w:bCs/>
          <w:i/>
          <w:sz w:val="22"/>
          <w:szCs w:val="22"/>
        </w:rPr>
        <w:t>.</w:t>
      </w: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B682C">
        <w:rPr>
          <w:noProof/>
        </w:rPr>
        <w:drawing>
          <wp:inline distT="0" distB="0" distL="0" distR="0">
            <wp:extent cx="5124450" cy="32247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026" cy="322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7E3" w:rsidRDefault="00FA77E3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/>
          <w:sz w:val="22"/>
          <w:szCs w:val="22"/>
        </w:rPr>
      </w:pPr>
    </w:p>
    <w:p w:rsidR="00FA77E3" w:rsidRPr="00BC0BDE" w:rsidRDefault="00FA77E3" w:rsidP="00FA77E3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Cs/>
          <w:i/>
          <w:sz w:val="22"/>
          <w:szCs w:val="22"/>
        </w:rPr>
      </w:pPr>
      <w:r w:rsidRPr="00BC0BDE">
        <w:rPr>
          <w:rFonts w:ascii="Times New Roman" w:hAnsi="Times New Roman"/>
          <w:bCs/>
          <w:sz w:val="22"/>
          <w:szCs w:val="22"/>
        </w:rPr>
        <w:t xml:space="preserve">Fig </w:t>
      </w:r>
      <w:r>
        <w:rPr>
          <w:rFonts w:ascii="Times New Roman" w:hAnsi="Times New Roman"/>
          <w:bCs/>
          <w:sz w:val="22"/>
          <w:szCs w:val="22"/>
        </w:rPr>
        <w:t>S-3</w:t>
      </w:r>
      <w:r w:rsidRPr="00BC0BDE">
        <w:rPr>
          <w:rFonts w:ascii="Times New Roman" w:hAnsi="Times New Roman"/>
          <w:bCs/>
          <w:sz w:val="22"/>
          <w:szCs w:val="22"/>
        </w:rPr>
        <w:t xml:space="preserve">. Concentration of different compounds in </w:t>
      </w:r>
      <w:r w:rsidRPr="00BC0BDE">
        <w:rPr>
          <w:rFonts w:ascii="Times New Roman" w:hAnsi="Times New Roman"/>
          <w:bCs/>
          <w:i/>
          <w:sz w:val="22"/>
          <w:szCs w:val="22"/>
        </w:rPr>
        <w:t>n</w:t>
      </w:r>
      <w:r w:rsidRPr="00BC0BDE">
        <w:rPr>
          <w:rFonts w:ascii="Times New Roman" w:hAnsi="Times New Roman"/>
          <w:bCs/>
          <w:sz w:val="22"/>
          <w:szCs w:val="22"/>
        </w:rPr>
        <w:t xml:space="preserve">-hexane soluble fraction of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Sargassum</w:t>
      </w:r>
      <w:proofErr w:type="spellEnd"/>
      <w:r w:rsidRPr="00BC0BDE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ilicifolium</w:t>
      </w:r>
      <w:proofErr w:type="spellEnd"/>
      <w:r>
        <w:rPr>
          <w:rFonts w:ascii="Times New Roman" w:hAnsi="Times New Roman"/>
          <w:bCs/>
          <w:i/>
          <w:sz w:val="22"/>
          <w:szCs w:val="22"/>
        </w:rPr>
        <w:t xml:space="preserve"> </w:t>
      </w:r>
      <w:r>
        <w:rPr>
          <w:rFonts w:ascii="Times New Roman" w:hAnsi="Times New Roman"/>
          <w:bCs/>
          <w:iCs/>
          <w:sz w:val="22"/>
          <w:szCs w:val="22"/>
        </w:rPr>
        <w:t>(expansion of S-1)</w:t>
      </w:r>
      <w:r w:rsidRPr="00BC0BDE">
        <w:rPr>
          <w:rFonts w:ascii="Times New Roman" w:hAnsi="Times New Roman"/>
          <w:bCs/>
          <w:i/>
          <w:sz w:val="22"/>
          <w:szCs w:val="22"/>
        </w:rPr>
        <w:t>.</w:t>
      </w:r>
    </w:p>
    <w:p w:rsidR="00FA77E3" w:rsidRDefault="00FA77E3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/>
          <w:sz w:val="22"/>
          <w:szCs w:val="22"/>
        </w:rPr>
      </w:pPr>
    </w:p>
    <w:p w:rsidR="00FA77E3" w:rsidRDefault="00FA77E3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  <w:rPr>
          <w:rFonts w:ascii="Times New Roman" w:hAnsi="Times New Roman"/>
          <w:b/>
          <w:sz w:val="22"/>
          <w:szCs w:val="22"/>
        </w:rPr>
      </w:pPr>
    </w:p>
    <w:p w:rsidR="00D57602" w:rsidRDefault="00D57602" w:rsidP="00D57602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4B682C">
        <w:rPr>
          <w:noProof/>
        </w:rPr>
        <w:lastRenderedPageBreak/>
        <w:drawing>
          <wp:inline distT="0" distB="0" distL="0" distR="0">
            <wp:extent cx="5067300" cy="3230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041" cy="32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7E3" w:rsidRDefault="00FA77E3" w:rsidP="006062E0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rPr>
          <w:rFonts w:ascii="Times New Roman" w:hAnsi="Times New Roman"/>
          <w:b/>
          <w:sz w:val="22"/>
          <w:szCs w:val="22"/>
        </w:rPr>
      </w:pPr>
    </w:p>
    <w:p w:rsidR="00D57602" w:rsidRDefault="00FA77E3" w:rsidP="00FA77E3">
      <w:pPr>
        <w:pStyle w:val="BodyTextIndent3"/>
        <w:tabs>
          <w:tab w:val="left" w:pos="4320"/>
          <w:tab w:val="left" w:pos="5580"/>
          <w:tab w:val="left" w:pos="5760"/>
          <w:tab w:val="left" w:pos="6660"/>
          <w:tab w:val="left" w:pos="7290"/>
          <w:tab w:val="left" w:pos="7830"/>
          <w:tab w:val="left" w:pos="7920"/>
          <w:tab w:val="left" w:pos="8010"/>
          <w:tab w:val="left" w:pos="8190"/>
          <w:tab w:val="left" w:pos="8280"/>
          <w:tab w:val="left" w:pos="8640"/>
          <w:tab w:val="left" w:pos="9090"/>
        </w:tabs>
        <w:spacing w:after="0" w:line="240" w:lineRule="auto"/>
        <w:ind w:left="0"/>
        <w:jc w:val="both"/>
      </w:pPr>
      <w:r w:rsidRPr="00BC0BDE">
        <w:rPr>
          <w:rFonts w:ascii="Times New Roman" w:hAnsi="Times New Roman"/>
          <w:bCs/>
          <w:sz w:val="22"/>
          <w:szCs w:val="22"/>
        </w:rPr>
        <w:t xml:space="preserve">Fig </w:t>
      </w:r>
      <w:r>
        <w:rPr>
          <w:rFonts w:ascii="Times New Roman" w:hAnsi="Times New Roman"/>
          <w:bCs/>
          <w:sz w:val="22"/>
          <w:szCs w:val="22"/>
        </w:rPr>
        <w:t>S-4</w:t>
      </w:r>
      <w:r w:rsidRPr="00BC0BDE">
        <w:rPr>
          <w:rFonts w:ascii="Times New Roman" w:hAnsi="Times New Roman"/>
          <w:bCs/>
          <w:sz w:val="22"/>
          <w:szCs w:val="22"/>
        </w:rPr>
        <w:t xml:space="preserve">. Concentration of different compounds in </w:t>
      </w:r>
      <w:r w:rsidRPr="00BC0BDE">
        <w:rPr>
          <w:rFonts w:ascii="Times New Roman" w:hAnsi="Times New Roman"/>
          <w:bCs/>
          <w:i/>
          <w:sz w:val="22"/>
          <w:szCs w:val="22"/>
        </w:rPr>
        <w:t>n</w:t>
      </w:r>
      <w:r w:rsidRPr="00BC0BDE">
        <w:rPr>
          <w:rFonts w:ascii="Times New Roman" w:hAnsi="Times New Roman"/>
          <w:bCs/>
          <w:sz w:val="22"/>
          <w:szCs w:val="22"/>
        </w:rPr>
        <w:t xml:space="preserve">-hexane soluble fraction of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Sargassum</w:t>
      </w:r>
      <w:proofErr w:type="spellEnd"/>
      <w:r w:rsidRPr="00BC0BDE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Pr="00BC0BDE">
        <w:rPr>
          <w:rFonts w:ascii="Times New Roman" w:hAnsi="Times New Roman"/>
          <w:bCs/>
          <w:i/>
          <w:sz w:val="22"/>
          <w:szCs w:val="22"/>
        </w:rPr>
        <w:t>ilicifolium</w:t>
      </w:r>
      <w:proofErr w:type="spellEnd"/>
      <w:r>
        <w:rPr>
          <w:rFonts w:ascii="Times New Roman" w:hAnsi="Times New Roman"/>
          <w:bCs/>
          <w:i/>
          <w:sz w:val="22"/>
          <w:szCs w:val="22"/>
        </w:rPr>
        <w:t xml:space="preserve"> </w:t>
      </w:r>
      <w:r>
        <w:rPr>
          <w:rFonts w:ascii="Times New Roman" w:hAnsi="Times New Roman"/>
          <w:bCs/>
          <w:iCs/>
          <w:sz w:val="22"/>
          <w:szCs w:val="22"/>
        </w:rPr>
        <w:t>(expansion of S-1)</w:t>
      </w:r>
      <w:r w:rsidRPr="00BC0BDE">
        <w:rPr>
          <w:rFonts w:ascii="Times New Roman" w:hAnsi="Times New Roman"/>
          <w:bCs/>
          <w:i/>
          <w:sz w:val="22"/>
          <w:szCs w:val="22"/>
        </w:rPr>
        <w:t>.</w:t>
      </w:r>
    </w:p>
    <w:sectPr w:rsidR="00D57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02"/>
    <w:rsid w:val="00033ED8"/>
    <w:rsid w:val="00233B52"/>
    <w:rsid w:val="003158EC"/>
    <w:rsid w:val="00350CE7"/>
    <w:rsid w:val="006062E0"/>
    <w:rsid w:val="008061AA"/>
    <w:rsid w:val="008F3B74"/>
    <w:rsid w:val="00A274AA"/>
    <w:rsid w:val="00BC0BDE"/>
    <w:rsid w:val="00D57602"/>
    <w:rsid w:val="00F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78DBCA-3576-46A5-9645-ADBC0112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1"/>
    <w:uiPriority w:val="99"/>
    <w:unhideWhenUsed/>
    <w:rsid w:val="00D57602"/>
    <w:pPr>
      <w:spacing w:after="120" w:line="254" w:lineRule="auto"/>
      <w:ind w:left="360"/>
    </w:pPr>
    <w:rPr>
      <w:rFonts w:ascii="Calibri" w:eastAsia="Calibri" w:hAnsi="Calibri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uiPriority w:val="99"/>
    <w:semiHidden/>
    <w:rsid w:val="00D57602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locked/>
    <w:rsid w:val="00D57602"/>
    <w:rPr>
      <w:rFonts w:ascii="Calibri" w:eastAsia="Calibri" w:hAnsi="Calibri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Shazia Naz</dc:creator>
  <cp:lastModifiedBy>Toshiba</cp:lastModifiedBy>
  <cp:revision>3</cp:revision>
  <dcterms:created xsi:type="dcterms:W3CDTF">2021-02-24T09:04:00Z</dcterms:created>
  <dcterms:modified xsi:type="dcterms:W3CDTF">2021-02-24T09:05:00Z</dcterms:modified>
</cp:coreProperties>
</file>