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63FC2F" w14:textId="77777777" w:rsidR="0021783B" w:rsidRPr="0021783B" w:rsidRDefault="0021783B" w:rsidP="0021783B">
      <w:pPr>
        <w:rPr>
          <w:rFonts w:ascii="Times New Roman" w:hAnsi="Times New Roman" w:cs="Times New Roman"/>
          <w:sz w:val="24"/>
          <w:szCs w:val="28"/>
        </w:rPr>
      </w:pPr>
      <w:r w:rsidRPr="0021783B">
        <w:rPr>
          <w:rFonts w:ascii="Times New Roman" w:hAnsi="Times New Roman" w:cs="Times New Roman"/>
          <w:sz w:val="24"/>
          <w:szCs w:val="28"/>
        </w:rPr>
        <w:t>Dear Editor:</w:t>
      </w:r>
    </w:p>
    <w:p w14:paraId="0ECE8140" w14:textId="77777777" w:rsidR="0021783B" w:rsidRPr="0021783B" w:rsidRDefault="0021783B" w:rsidP="0021783B">
      <w:pPr>
        <w:rPr>
          <w:rFonts w:ascii="Times New Roman" w:hAnsi="Times New Roman" w:cs="Times New Roman"/>
          <w:sz w:val="24"/>
          <w:szCs w:val="28"/>
        </w:rPr>
      </w:pPr>
    </w:p>
    <w:p w14:paraId="2341367D" w14:textId="29CD0489" w:rsidR="0021783B" w:rsidRDefault="0021783B" w:rsidP="0021783B">
      <w:pPr>
        <w:rPr>
          <w:rFonts w:ascii="Times New Roman" w:hAnsi="Times New Roman" w:cs="Times New Roman"/>
          <w:sz w:val="24"/>
          <w:szCs w:val="28"/>
        </w:rPr>
      </w:pPr>
      <w:r w:rsidRPr="0021783B">
        <w:rPr>
          <w:rFonts w:ascii="Times New Roman" w:hAnsi="Times New Roman" w:cs="Times New Roman"/>
          <w:sz w:val="24"/>
          <w:szCs w:val="28"/>
        </w:rPr>
        <w:t xml:space="preserve">We </w:t>
      </w:r>
      <w:r>
        <w:rPr>
          <w:rFonts w:ascii="Times New Roman" w:hAnsi="Times New Roman" w:cs="Times New Roman"/>
          <w:sz w:val="24"/>
          <w:szCs w:val="28"/>
        </w:rPr>
        <w:t>sincerely appreciate the opportunity to revise our manuscript (</w:t>
      </w:r>
      <w:r w:rsidRPr="0021783B">
        <w:rPr>
          <w:rFonts w:ascii="Times New Roman" w:hAnsi="Times New Roman" w:cs="Times New Roman"/>
          <w:sz w:val="24"/>
          <w:szCs w:val="28"/>
        </w:rPr>
        <w:t>BMRS-D-22-00037</w:t>
      </w:r>
      <w:r>
        <w:rPr>
          <w:rFonts w:ascii="Times New Roman" w:hAnsi="Times New Roman" w:cs="Times New Roman"/>
          <w:sz w:val="24"/>
          <w:szCs w:val="28"/>
        </w:rPr>
        <w:t xml:space="preserve">) </w:t>
      </w:r>
      <w:r w:rsidRPr="0021783B">
        <w:rPr>
          <w:rFonts w:ascii="Times New Roman" w:hAnsi="Times New Roman" w:cs="Times New Roman"/>
          <w:sz w:val="24"/>
          <w:szCs w:val="28"/>
        </w:rPr>
        <w:t>entitled: “Surface Modifications of Titanium Dental Implants with Strontium Eucommia Ulmoides to Enhance Osseointegration and Suppress Inflammation”. We have carefully considered all the comments and revised the paper accordingly.</w:t>
      </w:r>
      <w:r w:rsidR="002D61A0">
        <w:rPr>
          <w:rFonts w:ascii="Times New Roman" w:hAnsi="Times New Roman" w:cs="Times New Roman"/>
          <w:sz w:val="24"/>
          <w:szCs w:val="28"/>
        </w:rPr>
        <w:t xml:space="preserve"> </w:t>
      </w:r>
    </w:p>
    <w:p w14:paraId="742B7F45" w14:textId="77777777" w:rsidR="00824ABC" w:rsidRPr="0021783B" w:rsidRDefault="00824ABC" w:rsidP="0021783B">
      <w:pPr>
        <w:rPr>
          <w:rFonts w:ascii="Times New Roman" w:hAnsi="Times New Roman" w:cs="Times New Roman"/>
          <w:sz w:val="24"/>
          <w:szCs w:val="28"/>
        </w:rPr>
      </w:pPr>
    </w:p>
    <w:p w14:paraId="17D422C5" w14:textId="129CAA1C" w:rsidR="0021783B" w:rsidRDefault="0021783B" w:rsidP="0021783B">
      <w:pPr>
        <w:rPr>
          <w:rFonts w:ascii="Times New Roman" w:hAnsi="Times New Roman" w:cs="Times New Roman"/>
          <w:sz w:val="24"/>
          <w:szCs w:val="28"/>
        </w:rPr>
      </w:pPr>
      <w:r w:rsidRPr="0021783B">
        <w:rPr>
          <w:rFonts w:ascii="Times New Roman" w:hAnsi="Times New Roman" w:cs="Times New Roman"/>
          <w:sz w:val="24"/>
          <w:szCs w:val="28"/>
        </w:rPr>
        <w:t xml:space="preserve">We </w:t>
      </w:r>
      <w:r w:rsidR="00824ABC">
        <w:rPr>
          <w:rFonts w:ascii="Times New Roman" w:hAnsi="Times New Roman" w:cs="Times New Roman"/>
          <w:sz w:val="24"/>
          <w:szCs w:val="28"/>
        </w:rPr>
        <w:t>found the</w:t>
      </w:r>
      <w:r w:rsidRPr="0021783B">
        <w:rPr>
          <w:rFonts w:ascii="Times New Roman" w:hAnsi="Times New Roman" w:cs="Times New Roman"/>
          <w:sz w:val="24"/>
          <w:szCs w:val="28"/>
        </w:rPr>
        <w:t xml:space="preserve"> comments from the reviewer</w:t>
      </w:r>
      <w:r>
        <w:rPr>
          <w:rFonts w:ascii="Times New Roman" w:hAnsi="Times New Roman" w:cs="Times New Roman"/>
          <w:sz w:val="24"/>
          <w:szCs w:val="28"/>
        </w:rPr>
        <w:t>s</w:t>
      </w:r>
      <w:r w:rsidR="00824ABC" w:rsidRPr="00824ABC">
        <w:rPr>
          <w:rFonts w:ascii="Times New Roman" w:hAnsi="Times New Roman" w:cs="Times New Roman"/>
          <w:sz w:val="24"/>
          <w:szCs w:val="28"/>
        </w:rPr>
        <w:t xml:space="preserve"> </w:t>
      </w:r>
      <w:r w:rsidR="00824ABC">
        <w:rPr>
          <w:rFonts w:ascii="Times New Roman" w:hAnsi="Times New Roman" w:cs="Times New Roman"/>
          <w:sz w:val="24"/>
          <w:szCs w:val="28"/>
        </w:rPr>
        <w:t xml:space="preserve">really </w:t>
      </w:r>
      <w:r w:rsidR="00824ABC" w:rsidRPr="0021783B">
        <w:rPr>
          <w:rFonts w:ascii="Times New Roman" w:hAnsi="Times New Roman" w:cs="Times New Roman"/>
          <w:sz w:val="24"/>
          <w:szCs w:val="28"/>
        </w:rPr>
        <w:t>insightful</w:t>
      </w:r>
      <w:r w:rsidR="00824ABC">
        <w:rPr>
          <w:rFonts w:ascii="Times New Roman" w:hAnsi="Times New Roman" w:cs="Times New Roman"/>
          <w:sz w:val="24"/>
          <w:szCs w:val="28"/>
        </w:rPr>
        <w:t xml:space="preserve"> and helpful in making our work more comprehensive and conclusions more persuasive</w:t>
      </w:r>
      <w:r w:rsidRPr="0021783B">
        <w:rPr>
          <w:rFonts w:ascii="Times New Roman" w:hAnsi="Times New Roman" w:cs="Times New Roman"/>
          <w:sz w:val="24"/>
          <w:szCs w:val="28"/>
        </w:rPr>
        <w:t xml:space="preserve">. Herein, we explained how we </w:t>
      </w:r>
      <w:r w:rsidR="00C41E95">
        <w:rPr>
          <w:rFonts w:ascii="Times New Roman" w:hAnsi="Times New Roman" w:cs="Times New Roman"/>
          <w:sz w:val="24"/>
          <w:szCs w:val="28"/>
        </w:rPr>
        <w:t xml:space="preserve">designed supplementary experiments and </w:t>
      </w:r>
      <w:r w:rsidRPr="0021783B">
        <w:rPr>
          <w:rFonts w:ascii="Times New Roman" w:hAnsi="Times New Roman" w:cs="Times New Roman"/>
          <w:sz w:val="24"/>
          <w:szCs w:val="28"/>
        </w:rPr>
        <w:t xml:space="preserve">revised the manuscript based on reviewer’s comments and suggestions. For your convenience, the revised parts in the manuscript are </w:t>
      </w:r>
      <w:r w:rsidR="00A614AA">
        <w:rPr>
          <w:rFonts w:ascii="Times New Roman" w:hAnsi="Times New Roman" w:cs="Times New Roman"/>
          <w:sz w:val="24"/>
          <w:szCs w:val="28"/>
        </w:rPr>
        <w:t>highlighted in yellow</w:t>
      </w:r>
      <w:r w:rsidRPr="0021783B">
        <w:rPr>
          <w:rFonts w:ascii="Times New Roman" w:hAnsi="Times New Roman" w:cs="Times New Roman"/>
          <w:sz w:val="24"/>
          <w:szCs w:val="28"/>
        </w:rPr>
        <w:t xml:space="preserve">. Hopefully, all these revisions could </w:t>
      </w:r>
      <w:r w:rsidR="00C41E95">
        <w:rPr>
          <w:rFonts w:ascii="Times New Roman" w:hAnsi="Times New Roman" w:cs="Times New Roman"/>
          <w:sz w:val="24"/>
          <w:szCs w:val="28"/>
        </w:rPr>
        <w:t>elucidate the concerns addressed by the reviewers</w:t>
      </w:r>
      <w:r w:rsidRPr="0021783B">
        <w:rPr>
          <w:rFonts w:ascii="Times New Roman" w:hAnsi="Times New Roman" w:cs="Times New Roman"/>
          <w:sz w:val="24"/>
          <w:szCs w:val="28"/>
        </w:rPr>
        <w:t>.</w:t>
      </w:r>
    </w:p>
    <w:p w14:paraId="1F36A39B" w14:textId="77777777" w:rsidR="008F661A" w:rsidRPr="00AA5F2D" w:rsidRDefault="008F661A" w:rsidP="0021783B">
      <w:pPr>
        <w:rPr>
          <w:rFonts w:ascii="Times New Roman" w:hAnsi="Times New Roman" w:cs="Times New Roman"/>
          <w:sz w:val="24"/>
          <w:szCs w:val="28"/>
        </w:rPr>
      </w:pPr>
    </w:p>
    <w:p w14:paraId="7BF2AB91" w14:textId="6648E4DA" w:rsidR="00824ABC" w:rsidRDefault="008F661A" w:rsidP="008F661A">
      <w:pPr>
        <w:rPr>
          <w:rFonts w:ascii="Times New Roman" w:hAnsi="Times New Roman" w:cs="Times New Roman"/>
          <w:sz w:val="24"/>
          <w:szCs w:val="28"/>
        </w:rPr>
      </w:pPr>
      <w:r w:rsidRPr="008F661A">
        <w:rPr>
          <w:rFonts w:ascii="Times New Roman" w:hAnsi="Times New Roman" w:cs="Times New Roman"/>
          <w:sz w:val="24"/>
          <w:szCs w:val="28"/>
        </w:rPr>
        <w:t>According to reviewer's comments on supplementing our study with more experiments, we re-allocated some of the revision work to our current postgraduate students Q.S. and Y.W.</w:t>
      </w:r>
      <w:r>
        <w:rPr>
          <w:rFonts w:ascii="Times New Roman" w:hAnsi="Times New Roman" w:cs="Times New Roman"/>
          <w:sz w:val="24"/>
          <w:szCs w:val="28"/>
        </w:rPr>
        <w:t xml:space="preserve">, including sample preparations and most of the </w:t>
      </w:r>
      <w:r w:rsidRPr="008F661A">
        <w:rPr>
          <w:rFonts w:ascii="Times New Roman" w:hAnsi="Times New Roman" w:cs="Times New Roman"/>
          <w:i/>
          <w:iCs/>
          <w:sz w:val="24"/>
          <w:szCs w:val="28"/>
        </w:rPr>
        <w:t>in vitro</w:t>
      </w:r>
      <w:r>
        <w:rPr>
          <w:rFonts w:ascii="Times New Roman" w:hAnsi="Times New Roman" w:cs="Times New Roman"/>
          <w:sz w:val="24"/>
          <w:szCs w:val="28"/>
        </w:rPr>
        <w:t xml:space="preserve"> and </w:t>
      </w:r>
      <w:r w:rsidRPr="008F661A">
        <w:rPr>
          <w:rFonts w:ascii="Times New Roman" w:hAnsi="Times New Roman" w:cs="Times New Roman"/>
          <w:i/>
          <w:iCs/>
          <w:sz w:val="24"/>
          <w:szCs w:val="28"/>
        </w:rPr>
        <w:t>in vivo</w:t>
      </w:r>
      <w:r>
        <w:rPr>
          <w:rFonts w:ascii="Times New Roman" w:hAnsi="Times New Roman" w:cs="Times New Roman"/>
          <w:sz w:val="24"/>
          <w:szCs w:val="28"/>
        </w:rPr>
        <w:t xml:space="preserve"> experiments.</w:t>
      </w:r>
      <w:r w:rsidRPr="008F661A">
        <w:rPr>
          <w:rFonts w:ascii="Times New Roman" w:hAnsi="Times New Roman" w:cs="Times New Roman"/>
          <w:sz w:val="24"/>
          <w:szCs w:val="28"/>
        </w:rPr>
        <w:t xml:space="preserve"> Another author, X.P., supervised the supplementary experiments during this period together with B.T. who supervised the initial rounds of experiments.</w:t>
      </w:r>
      <w:r>
        <w:rPr>
          <w:rFonts w:ascii="Times New Roman" w:hAnsi="Times New Roman" w:cs="Times New Roman"/>
          <w:sz w:val="24"/>
          <w:szCs w:val="28"/>
        </w:rPr>
        <w:t xml:space="preserve"> </w:t>
      </w:r>
      <w:r w:rsidRPr="008F661A">
        <w:rPr>
          <w:rFonts w:ascii="Times New Roman" w:hAnsi="Times New Roman" w:cs="Times New Roman"/>
          <w:sz w:val="24"/>
          <w:szCs w:val="28"/>
        </w:rPr>
        <w:t xml:space="preserve">Thus, we would like to include </w:t>
      </w:r>
      <w:r>
        <w:rPr>
          <w:rFonts w:ascii="Times New Roman" w:hAnsi="Times New Roman" w:cs="Times New Roman"/>
          <w:sz w:val="24"/>
          <w:szCs w:val="28"/>
        </w:rPr>
        <w:t>all of R.S. (initial first author), Q.S., and Y.W. as first authors due to their equal contribution in the entire proces</w:t>
      </w:r>
      <w:r w:rsidR="00042032">
        <w:rPr>
          <w:rFonts w:ascii="Times New Roman" w:hAnsi="Times New Roman" w:cs="Times New Roman"/>
          <w:sz w:val="24"/>
          <w:szCs w:val="28"/>
        </w:rPr>
        <w:t>s, while X.P. and B.T. both are included as corresponding authors.</w:t>
      </w:r>
      <w:r w:rsidRPr="008F661A">
        <w:rPr>
          <w:rFonts w:ascii="Times New Roman" w:hAnsi="Times New Roman" w:cs="Times New Roman"/>
          <w:sz w:val="24"/>
          <w:szCs w:val="28"/>
        </w:rPr>
        <w:t xml:space="preserve"> </w:t>
      </w:r>
      <w:r>
        <w:rPr>
          <w:rFonts w:ascii="Times New Roman" w:hAnsi="Times New Roman" w:cs="Times New Roman"/>
          <w:sz w:val="24"/>
          <w:szCs w:val="28"/>
        </w:rPr>
        <w:t>A</w:t>
      </w:r>
      <w:r>
        <w:rPr>
          <w:rFonts w:ascii="Times New Roman" w:hAnsi="Times New Roman" w:cs="Times New Roman" w:hint="eastAsia"/>
          <w:sz w:val="24"/>
          <w:szCs w:val="28"/>
        </w:rPr>
        <w:t>ll</w:t>
      </w:r>
      <w:r>
        <w:rPr>
          <w:rFonts w:ascii="Times New Roman" w:hAnsi="Times New Roman" w:cs="Times New Roman"/>
          <w:sz w:val="24"/>
          <w:szCs w:val="28"/>
        </w:rPr>
        <w:t xml:space="preserve"> authors have agreed to the mentioned changes</w:t>
      </w:r>
      <w:r w:rsidR="00042032">
        <w:rPr>
          <w:rFonts w:ascii="Times New Roman" w:hAnsi="Times New Roman" w:cs="Times New Roman"/>
          <w:sz w:val="24"/>
          <w:szCs w:val="28"/>
        </w:rPr>
        <w:t>, with their consent signature and more details</w:t>
      </w:r>
      <w:r>
        <w:rPr>
          <w:rFonts w:ascii="Times New Roman" w:hAnsi="Times New Roman" w:cs="Times New Roman"/>
          <w:sz w:val="24"/>
          <w:szCs w:val="28"/>
        </w:rPr>
        <w:t xml:space="preserve"> addressed in the attached form.</w:t>
      </w:r>
    </w:p>
    <w:p w14:paraId="4183661D" w14:textId="77777777" w:rsidR="008F661A" w:rsidRPr="0021783B" w:rsidRDefault="008F661A" w:rsidP="0021783B">
      <w:pPr>
        <w:rPr>
          <w:rFonts w:ascii="Times New Roman" w:hAnsi="Times New Roman" w:cs="Times New Roman"/>
          <w:sz w:val="24"/>
          <w:szCs w:val="28"/>
        </w:rPr>
      </w:pPr>
    </w:p>
    <w:p w14:paraId="08BF014A" w14:textId="6106F838" w:rsidR="00A614AA" w:rsidRDefault="0021783B" w:rsidP="0021783B">
      <w:pPr>
        <w:rPr>
          <w:rFonts w:ascii="Times New Roman" w:hAnsi="Times New Roman" w:cs="Times New Roman"/>
          <w:sz w:val="24"/>
          <w:szCs w:val="28"/>
        </w:rPr>
      </w:pPr>
      <w:r w:rsidRPr="0021783B">
        <w:rPr>
          <w:rFonts w:ascii="Times New Roman" w:hAnsi="Times New Roman" w:cs="Times New Roman"/>
          <w:sz w:val="24"/>
          <w:szCs w:val="28"/>
        </w:rPr>
        <w:t xml:space="preserve">We would like to appreciate </w:t>
      </w:r>
      <w:r w:rsidR="00C41E95">
        <w:rPr>
          <w:rFonts w:ascii="Times New Roman" w:hAnsi="Times New Roman" w:cs="Times New Roman"/>
          <w:sz w:val="24"/>
          <w:szCs w:val="28"/>
        </w:rPr>
        <w:t xml:space="preserve">the kind help from the editorial office during our revision process, and we hope this revision can be considered </w:t>
      </w:r>
      <w:r w:rsidR="00824ABC">
        <w:rPr>
          <w:rFonts w:ascii="Times New Roman" w:hAnsi="Times New Roman" w:cs="Times New Roman"/>
          <w:sz w:val="24"/>
          <w:szCs w:val="28"/>
        </w:rPr>
        <w:t xml:space="preserve">qualified </w:t>
      </w:r>
      <w:r w:rsidR="00C41E95">
        <w:rPr>
          <w:rFonts w:ascii="Times New Roman" w:hAnsi="Times New Roman" w:cs="Times New Roman"/>
          <w:sz w:val="24"/>
          <w:szCs w:val="28"/>
        </w:rPr>
        <w:t xml:space="preserve">for </w:t>
      </w:r>
      <w:r w:rsidR="008754A2">
        <w:rPr>
          <w:rFonts w:ascii="Times New Roman" w:hAnsi="Times New Roman" w:cs="Times New Roman"/>
          <w:sz w:val="24"/>
          <w:szCs w:val="28"/>
        </w:rPr>
        <w:t>acceptance</w:t>
      </w:r>
      <w:r w:rsidRPr="0021783B">
        <w:rPr>
          <w:rFonts w:ascii="Times New Roman" w:hAnsi="Times New Roman" w:cs="Times New Roman"/>
          <w:sz w:val="24"/>
          <w:szCs w:val="28"/>
        </w:rPr>
        <w:t>.</w:t>
      </w:r>
    </w:p>
    <w:p w14:paraId="1A2DD495" w14:textId="77777777" w:rsidR="00A614AA" w:rsidRPr="00C41E95" w:rsidRDefault="00A614AA" w:rsidP="0021783B">
      <w:pPr>
        <w:rPr>
          <w:rFonts w:ascii="Times New Roman" w:hAnsi="Times New Roman" w:cs="Times New Roman"/>
          <w:sz w:val="24"/>
          <w:szCs w:val="28"/>
        </w:rPr>
      </w:pPr>
    </w:p>
    <w:p w14:paraId="40468C60" w14:textId="578F014E" w:rsidR="0021783B" w:rsidRDefault="0021783B" w:rsidP="0021783B">
      <w:pPr>
        <w:rPr>
          <w:rFonts w:ascii="Times New Roman" w:hAnsi="Times New Roman" w:cs="Times New Roman"/>
          <w:sz w:val="24"/>
          <w:szCs w:val="28"/>
        </w:rPr>
      </w:pPr>
      <w:r w:rsidRPr="0021783B">
        <w:rPr>
          <w:rFonts w:ascii="Times New Roman" w:hAnsi="Times New Roman" w:cs="Times New Roman"/>
          <w:sz w:val="24"/>
          <w:szCs w:val="28"/>
        </w:rPr>
        <w:t>Looking forward to hearing from you soon.</w:t>
      </w:r>
    </w:p>
    <w:p w14:paraId="2431FE68" w14:textId="77777777" w:rsidR="00A614AA" w:rsidRPr="0021783B" w:rsidRDefault="00A614AA" w:rsidP="0021783B">
      <w:pPr>
        <w:rPr>
          <w:rFonts w:ascii="Times New Roman" w:hAnsi="Times New Roman" w:cs="Times New Roman"/>
          <w:sz w:val="24"/>
          <w:szCs w:val="28"/>
        </w:rPr>
      </w:pPr>
    </w:p>
    <w:p w14:paraId="6D840A2D" w14:textId="73B3E617" w:rsidR="0021783B" w:rsidRPr="0021783B" w:rsidRDefault="00A614AA" w:rsidP="0021783B">
      <w:pPr>
        <w:rPr>
          <w:rFonts w:ascii="Times New Roman" w:hAnsi="Times New Roman" w:cs="Times New Roman"/>
          <w:sz w:val="24"/>
          <w:szCs w:val="28"/>
        </w:rPr>
      </w:pPr>
      <w:r>
        <w:rPr>
          <w:rFonts w:ascii="Times New Roman" w:hAnsi="Times New Roman" w:cs="Times New Roman"/>
          <w:sz w:val="24"/>
          <w:szCs w:val="28"/>
        </w:rPr>
        <w:t>Best regards</w:t>
      </w:r>
      <w:r w:rsidR="0021783B" w:rsidRPr="0021783B">
        <w:rPr>
          <w:rFonts w:ascii="Times New Roman" w:hAnsi="Times New Roman" w:cs="Times New Roman"/>
          <w:sz w:val="24"/>
          <w:szCs w:val="28"/>
        </w:rPr>
        <w:t>,</w:t>
      </w:r>
    </w:p>
    <w:p w14:paraId="7D874F3D" w14:textId="77777777" w:rsidR="0021783B" w:rsidRPr="0021783B" w:rsidRDefault="0021783B" w:rsidP="0021783B">
      <w:pPr>
        <w:rPr>
          <w:rFonts w:ascii="Times New Roman" w:hAnsi="Times New Roman" w:cs="Times New Roman"/>
          <w:sz w:val="24"/>
          <w:szCs w:val="28"/>
        </w:rPr>
      </w:pPr>
      <w:r w:rsidRPr="0021783B">
        <w:rPr>
          <w:rFonts w:ascii="Times New Roman" w:hAnsi="Times New Roman" w:cs="Times New Roman"/>
          <w:sz w:val="24"/>
          <w:szCs w:val="28"/>
        </w:rPr>
        <w:t>Bin Tang</w:t>
      </w:r>
    </w:p>
    <w:p w14:paraId="4AF7D0C5" w14:textId="77777777" w:rsidR="0021783B" w:rsidRPr="0021783B" w:rsidRDefault="0021783B" w:rsidP="0021783B">
      <w:pPr>
        <w:rPr>
          <w:rFonts w:ascii="Times New Roman" w:hAnsi="Times New Roman" w:cs="Times New Roman"/>
          <w:sz w:val="24"/>
          <w:szCs w:val="28"/>
        </w:rPr>
      </w:pPr>
      <w:r w:rsidRPr="0021783B">
        <w:rPr>
          <w:rFonts w:ascii="Times New Roman" w:hAnsi="Times New Roman" w:cs="Times New Roman"/>
          <w:sz w:val="24"/>
          <w:szCs w:val="28"/>
        </w:rPr>
        <w:t>--------------------------------------------------</w:t>
      </w:r>
    </w:p>
    <w:p w14:paraId="2010E7EA" w14:textId="77777777" w:rsidR="0021783B" w:rsidRPr="0021783B" w:rsidRDefault="0021783B" w:rsidP="0021783B">
      <w:pPr>
        <w:rPr>
          <w:rFonts w:ascii="Times New Roman" w:hAnsi="Times New Roman" w:cs="Times New Roman"/>
          <w:sz w:val="24"/>
          <w:szCs w:val="28"/>
        </w:rPr>
      </w:pPr>
      <w:r w:rsidRPr="0021783B">
        <w:rPr>
          <w:rFonts w:ascii="Times New Roman" w:hAnsi="Times New Roman" w:cs="Times New Roman"/>
          <w:sz w:val="24"/>
          <w:szCs w:val="28"/>
        </w:rPr>
        <w:t>Dr. Bin Tang</w:t>
      </w:r>
    </w:p>
    <w:p w14:paraId="439DC763" w14:textId="77777777" w:rsidR="0021783B" w:rsidRPr="0021783B" w:rsidRDefault="0021783B" w:rsidP="0021783B">
      <w:pPr>
        <w:rPr>
          <w:rFonts w:ascii="Times New Roman" w:hAnsi="Times New Roman" w:cs="Times New Roman"/>
          <w:sz w:val="24"/>
          <w:szCs w:val="28"/>
        </w:rPr>
      </w:pPr>
      <w:r w:rsidRPr="0021783B">
        <w:rPr>
          <w:rFonts w:ascii="Times New Roman" w:hAnsi="Times New Roman" w:cs="Times New Roman"/>
          <w:sz w:val="24"/>
          <w:szCs w:val="28"/>
        </w:rPr>
        <w:t>Department of Biomedical Engineering</w:t>
      </w:r>
    </w:p>
    <w:p w14:paraId="16F6F077" w14:textId="77777777" w:rsidR="0021783B" w:rsidRPr="0021783B" w:rsidRDefault="0021783B" w:rsidP="0021783B">
      <w:pPr>
        <w:rPr>
          <w:rFonts w:ascii="Times New Roman" w:hAnsi="Times New Roman" w:cs="Times New Roman"/>
          <w:sz w:val="24"/>
          <w:szCs w:val="28"/>
        </w:rPr>
      </w:pPr>
      <w:r w:rsidRPr="0021783B">
        <w:rPr>
          <w:rFonts w:ascii="Times New Roman" w:hAnsi="Times New Roman" w:cs="Times New Roman"/>
          <w:sz w:val="24"/>
          <w:szCs w:val="28"/>
        </w:rPr>
        <w:t>Southern University of Science and Technology</w:t>
      </w:r>
    </w:p>
    <w:p w14:paraId="1A73D45B" w14:textId="77777777" w:rsidR="0021783B" w:rsidRPr="0021783B" w:rsidRDefault="0021783B" w:rsidP="0021783B">
      <w:pPr>
        <w:rPr>
          <w:rFonts w:ascii="Times New Roman" w:hAnsi="Times New Roman" w:cs="Times New Roman"/>
          <w:sz w:val="24"/>
          <w:szCs w:val="28"/>
        </w:rPr>
      </w:pPr>
      <w:r w:rsidRPr="0021783B">
        <w:rPr>
          <w:rFonts w:ascii="Times New Roman" w:hAnsi="Times New Roman" w:cs="Times New Roman"/>
          <w:sz w:val="24"/>
          <w:szCs w:val="28"/>
        </w:rPr>
        <w:t>Shenzhen 518055, P. R. China</w:t>
      </w:r>
    </w:p>
    <w:p w14:paraId="68A679B4" w14:textId="77777777" w:rsidR="0021783B" w:rsidRPr="0021783B" w:rsidRDefault="0021783B" w:rsidP="0021783B">
      <w:pPr>
        <w:rPr>
          <w:rFonts w:ascii="Times New Roman" w:hAnsi="Times New Roman" w:cs="Times New Roman"/>
          <w:sz w:val="24"/>
          <w:szCs w:val="28"/>
        </w:rPr>
      </w:pPr>
      <w:r w:rsidRPr="0021783B">
        <w:rPr>
          <w:rFonts w:ascii="Times New Roman" w:hAnsi="Times New Roman" w:cs="Times New Roman"/>
          <w:sz w:val="24"/>
          <w:szCs w:val="28"/>
        </w:rPr>
        <w:t>Tel/Fax: +86-755-88018923</w:t>
      </w:r>
    </w:p>
    <w:p w14:paraId="5597D5A4" w14:textId="77777777" w:rsidR="0021783B" w:rsidRPr="0021783B" w:rsidRDefault="0021783B" w:rsidP="0021783B">
      <w:pPr>
        <w:pBdr>
          <w:bottom w:val="single" w:sz="6" w:space="1" w:color="auto"/>
        </w:pBdr>
        <w:rPr>
          <w:rFonts w:ascii="Times New Roman" w:hAnsi="Times New Roman" w:cs="Times New Roman"/>
          <w:sz w:val="24"/>
          <w:szCs w:val="28"/>
        </w:rPr>
      </w:pPr>
      <w:r w:rsidRPr="0021783B">
        <w:rPr>
          <w:rFonts w:ascii="Times New Roman" w:hAnsi="Times New Roman" w:cs="Times New Roman"/>
          <w:sz w:val="24"/>
          <w:szCs w:val="28"/>
        </w:rPr>
        <w:t>E-mail: tangb@sustc.edu.cn</w:t>
      </w:r>
    </w:p>
    <w:p w14:paraId="318F510D" w14:textId="62251AEA" w:rsidR="0021783B" w:rsidRPr="0021783B" w:rsidRDefault="0021783B" w:rsidP="0021783B">
      <w:pPr>
        <w:rPr>
          <w:rFonts w:ascii="Times New Roman" w:hAnsi="Times New Roman" w:cs="Times New Roman"/>
          <w:sz w:val="24"/>
          <w:szCs w:val="28"/>
        </w:rPr>
      </w:pPr>
    </w:p>
    <w:p w14:paraId="44866FE1" w14:textId="77777777" w:rsidR="0021783B" w:rsidRPr="0021783B" w:rsidRDefault="0021783B" w:rsidP="0021783B">
      <w:pPr>
        <w:rPr>
          <w:rFonts w:ascii="Times New Roman" w:hAnsi="Times New Roman" w:cs="Times New Roman"/>
          <w:sz w:val="24"/>
          <w:szCs w:val="28"/>
        </w:rPr>
      </w:pPr>
    </w:p>
    <w:p w14:paraId="1E1358B5" w14:textId="123F2773" w:rsidR="00446CE7" w:rsidRPr="0021783B" w:rsidRDefault="00F12347">
      <w:pPr>
        <w:rPr>
          <w:rFonts w:ascii="Times New Roman" w:hAnsi="Times New Roman" w:cs="Times New Roman"/>
          <w:b/>
          <w:bCs/>
          <w:sz w:val="28"/>
          <w:szCs w:val="32"/>
          <w:u w:val="single"/>
        </w:rPr>
      </w:pPr>
      <w:r w:rsidRPr="0021783B">
        <w:rPr>
          <w:rFonts w:ascii="Times New Roman" w:hAnsi="Times New Roman" w:cs="Times New Roman"/>
          <w:b/>
          <w:bCs/>
          <w:sz w:val="28"/>
          <w:szCs w:val="32"/>
          <w:u w:val="single"/>
        </w:rPr>
        <w:t>Reply to Reviewer #1:</w:t>
      </w:r>
    </w:p>
    <w:p w14:paraId="24FF3A11" w14:textId="773430C0" w:rsidR="00247688" w:rsidRPr="0021783B" w:rsidRDefault="00247688">
      <w:pPr>
        <w:rPr>
          <w:rFonts w:ascii="Times New Roman" w:hAnsi="Times New Roman" w:cs="Times New Roman"/>
          <w:sz w:val="22"/>
          <w:szCs w:val="24"/>
        </w:rPr>
      </w:pPr>
    </w:p>
    <w:p w14:paraId="4EB72283" w14:textId="27D0717B" w:rsidR="00D10731" w:rsidRPr="0021783B" w:rsidRDefault="00D10731" w:rsidP="00247688">
      <w:pPr>
        <w:pStyle w:val="a3"/>
        <w:numPr>
          <w:ilvl w:val="0"/>
          <w:numId w:val="1"/>
        </w:numPr>
        <w:ind w:firstLineChars="0"/>
        <w:rPr>
          <w:rFonts w:ascii="Times New Roman" w:hAnsi="Times New Roman" w:cs="Times New Roman"/>
          <w:b/>
          <w:bCs/>
          <w:i/>
          <w:iCs/>
          <w:sz w:val="24"/>
          <w:szCs w:val="28"/>
          <w:u w:val="single"/>
        </w:rPr>
      </w:pPr>
      <w:r w:rsidRPr="0021783B">
        <w:rPr>
          <w:rFonts w:ascii="Times New Roman" w:hAnsi="Times New Roman" w:cs="Times New Roman"/>
          <w:b/>
          <w:bCs/>
          <w:i/>
          <w:iCs/>
          <w:sz w:val="24"/>
          <w:szCs w:val="28"/>
          <w:u w:val="single"/>
        </w:rPr>
        <w:t>In introduction, the biological effect of EUP-Sr should be described in more detail.</w:t>
      </w:r>
    </w:p>
    <w:p w14:paraId="74BE9423" w14:textId="34589353" w:rsidR="00247688" w:rsidRPr="0021783B" w:rsidRDefault="00247688" w:rsidP="00CC3A69">
      <w:pPr>
        <w:pStyle w:val="a3"/>
        <w:spacing w:after="240"/>
        <w:ind w:left="360" w:firstLine="440"/>
        <w:rPr>
          <w:rFonts w:ascii="Times New Roman" w:hAnsi="Times New Roman" w:cs="Times New Roman"/>
          <w:sz w:val="22"/>
          <w:szCs w:val="24"/>
        </w:rPr>
      </w:pPr>
      <w:r w:rsidRPr="0021783B">
        <w:rPr>
          <w:rFonts w:ascii="Times New Roman" w:hAnsi="Times New Roman" w:cs="Times New Roman"/>
          <w:sz w:val="22"/>
          <w:szCs w:val="24"/>
        </w:rPr>
        <w:lastRenderedPageBreak/>
        <w:t xml:space="preserve">The authors would like to thank you for this comment. We agree that with more detailed elaborations on the biological effect of EUP-Sr, the potential readers would obtain more necessary background knowledge of how EUP-Sr is actively regulating the osteoimmune system. </w:t>
      </w:r>
      <w:r w:rsidR="00F622DE" w:rsidRPr="0021783B">
        <w:rPr>
          <w:rFonts w:ascii="Times New Roman" w:hAnsi="Times New Roman" w:cs="Times New Roman"/>
          <w:sz w:val="22"/>
          <w:szCs w:val="24"/>
        </w:rPr>
        <w:t>We did further literature research on the biological effects of EUP-Sr and include more details in the introduction part regarding this topic.</w:t>
      </w:r>
    </w:p>
    <w:p w14:paraId="262D06D4" w14:textId="358ABF52" w:rsidR="005C4948" w:rsidRPr="0021783B" w:rsidRDefault="0041061A" w:rsidP="00CC3A69">
      <w:pPr>
        <w:pStyle w:val="a3"/>
        <w:spacing w:after="240"/>
        <w:ind w:left="360"/>
        <w:rPr>
          <w:rFonts w:ascii="Times New Roman" w:hAnsi="Times New Roman" w:cs="Times New Roman"/>
          <w:szCs w:val="21"/>
        </w:rPr>
      </w:pPr>
      <w:r w:rsidRPr="0021783B">
        <w:rPr>
          <w:rFonts w:ascii="Times New Roman" w:hAnsi="Times New Roman" w:cs="Times New Roman"/>
          <w:b/>
          <w:bCs/>
        </w:rPr>
        <w:t>In 1. Introduction:</w:t>
      </w:r>
      <w:r w:rsidRPr="00FF7CE4">
        <w:rPr>
          <w:rFonts w:ascii="Times New Roman" w:hAnsi="Times New Roman" w:cs="Times New Roman"/>
          <w:highlight w:val="yellow"/>
        </w:rPr>
        <w:t xml:space="preserve"> </w:t>
      </w:r>
      <w:r w:rsidRPr="00FF7CE4">
        <w:rPr>
          <w:rFonts w:ascii="Times New Roman" w:hAnsi="Times New Roman" w:cs="Times New Roman"/>
          <w:szCs w:val="21"/>
          <w:highlight w:val="yellow"/>
        </w:rPr>
        <w:t xml:space="preserve">“Combined with strontium acting as an osteoblastogenesis initiator, strontium </w:t>
      </w:r>
      <w:r w:rsidRPr="00FF7CE4">
        <w:rPr>
          <w:rFonts w:ascii="Times New Roman" w:hAnsi="Times New Roman" w:cs="Times New Roman"/>
          <w:i/>
          <w:szCs w:val="21"/>
          <w:highlight w:val="yellow"/>
        </w:rPr>
        <w:t>Eucommia Ulmoides</w:t>
      </w:r>
      <w:r w:rsidRPr="00FF7CE4">
        <w:rPr>
          <w:rFonts w:ascii="Times New Roman" w:hAnsi="Times New Roman" w:cs="Times New Roman"/>
          <w:szCs w:val="21"/>
          <w:highlight w:val="yellow"/>
        </w:rPr>
        <w:t xml:space="preserve"> polysaccharides (EUP-Sr) were synthesized and investigated in a previous work. The polysaccharide complex demonstrated no cytotoxicity in the cell proliferation test, while significantly inhibited multiple proinflammatory factors in the gene expression of macrophages. It was also proven that EUP-Sr could potentially induce bone regeneration by upregulating osteoblastogenesis gene expression while suppressing osteoclastogenesis.”</w:t>
      </w:r>
    </w:p>
    <w:p w14:paraId="19456193" w14:textId="0AEAF60D" w:rsidR="005C4948" w:rsidRPr="00FF7CE4" w:rsidRDefault="0041061A" w:rsidP="00313393">
      <w:pPr>
        <w:pStyle w:val="a3"/>
        <w:ind w:left="360"/>
        <w:rPr>
          <w:rFonts w:ascii="Times New Roman" w:hAnsi="Times New Roman" w:cs="Times New Roman"/>
          <w:highlight w:val="yellow"/>
        </w:rPr>
      </w:pPr>
      <w:r w:rsidRPr="0021783B">
        <w:rPr>
          <w:rFonts w:ascii="Times New Roman" w:hAnsi="Times New Roman" w:cs="Times New Roman"/>
          <w:b/>
          <w:bCs/>
        </w:rPr>
        <w:t>In 1.</w:t>
      </w:r>
      <w:r w:rsidRPr="0021783B">
        <w:rPr>
          <w:rFonts w:ascii="Times New Roman" w:hAnsi="Times New Roman" w:cs="Times New Roman"/>
        </w:rPr>
        <w:t xml:space="preserve"> </w:t>
      </w:r>
      <w:r w:rsidRPr="0021783B">
        <w:rPr>
          <w:rFonts w:ascii="Times New Roman" w:hAnsi="Times New Roman" w:cs="Times New Roman"/>
          <w:b/>
          <w:bCs/>
        </w:rPr>
        <w:t>Introduction:</w:t>
      </w:r>
      <w:r w:rsidRPr="0021783B">
        <w:rPr>
          <w:rFonts w:ascii="Times New Roman" w:hAnsi="Times New Roman" w:cs="Times New Roman"/>
        </w:rPr>
        <w:t xml:space="preserve"> </w:t>
      </w:r>
      <w:r w:rsidRPr="00FF7CE4">
        <w:rPr>
          <w:rFonts w:ascii="Times New Roman" w:hAnsi="Times New Roman" w:cs="Times New Roman"/>
          <w:highlight w:val="yellow"/>
        </w:rPr>
        <w:t>“In vivo assays confirmed that the EUP-Sr loaded onto the implant could endure surgical manipulations when the surface was rubbed with the alveolar bone, while the polysaccharide complex can actively and consistently benefit the neighboring microenvironment in the recovery process.”</w:t>
      </w:r>
    </w:p>
    <w:p w14:paraId="3D7E92FD" w14:textId="77777777" w:rsidR="00227CF1" w:rsidRPr="0021783B" w:rsidRDefault="00227CF1" w:rsidP="00D10731">
      <w:pPr>
        <w:pStyle w:val="a3"/>
        <w:ind w:left="360" w:firstLineChars="0" w:firstLine="0"/>
        <w:rPr>
          <w:rFonts w:ascii="Times New Roman" w:hAnsi="Times New Roman" w:cs="Times New Roman"/>
        </w:rPr>
      </w:pPr>
    </w:p>
    <w:p w14:paraId="18517C79" w14:textId="258E32DA" w:rsidR="00D10731" w:rsidRPr="0021783B" w:rsidRDefault="00D10731" w:rsidP="00247688">
      <w:pPr>
        <w:pStyle w:val="a3"/>
        <w:numPr>
          <w:ilvl w:val="0"/>
          <w:numId w:val="1"/>
        </w:numPr>
        <w:ind w:firstLineChars="0"/>
        <w:rPr>
          <w:rFonts w:ascii="Times New Roman" w:hAnsi="Times New Roman" w:cs="Times New Roman"/>
          <w:b/>
          <w:bCs/>
          <w:i/>
          <w:iCs/>
          <w:sz w:val="24"/>
          <w:szCs w:val="28"/>
          <w:u w:val="single"/>
        </w:rPr>
      </w:pPr>
      <w:r w:rsidRPr="0021783B">
        <w:rPr>
          <w:rFonts w:ascii="Times New Roman" w:hAnsi="Times New Roman" w:cs="Times New Roman"/>
          <w:b/>
          <w:bCs/>
          <w:i/>
          <w:iCs/>
          <w:sz w:val="24"/>
          <w:szCs w:val="28"/>
          <w:u w:val="single"/>
        </w:rPr>
        <w:t>What is chemical structure of EUP, and how do EUP and Sr bind each other?</w:t>
      </w:r>
    </w:p>
    <w:p w14:paraId="5B418E37" w14:textId="4CDD2B14" w:rsidR="00D10731" w:rsidRPr="0021783B" w:rsidRDefault="0066789F" w:rsidP="0066789F">
      <w:pPr>
        <w:pStyle w:val="a3"/>
        <w:ind w:left="360" w:firstLineChars="250" w:firstLine="550"/>
        <w:rPr>
          <w:rFonts w:ascii="Times New Roman" w:hAnsi="Times New Roman" w:cs="Times New Roman"/>
          <w:sz w:val="22"/>
          <w:szCs w:val="24"/>
        </w:rPr>
      </w:pPr>
      <w:r>
        <w:rPr>
          <w:rFonts w:ascii="Times New Roman" w:hAnsi="Times New Roman" w:cs="Times New Roman"/>
          <w:sz w:val="22"/>
          <w:szCs w:val="24"/>
        </w:rPr>
        <w:t xml:space="preserve">We appreciate this comment. </w:t>
      </w:r>
      <w:r w:rsidR="0020240C" w:rsidRPr="0021783B">
        <w:rPr>
          <w:rFonts w:ascii="Times New Roman" w:hAnsi="Times New Roman" w:cs="Times New Roman"/>
          <w:sz w:val="22"/>
          <w:szCs w:val="24"/>
        </w:rPr>
        <w:t xml:space="preserve">EUP is a natural polysaccharide extracted from a traditional Chinese herbal medicine, </w:t>
      </w:r>
      <w:r w:rsidR="0020240C" w:rsidRPr="0021783B">
        <w:rPr>
          <w:rFonts w:ascii="Times New Roman" w:hAnsi="Times New Roman" w:cs="Times New Roman"/>
          <w:i/>
          <w:iCs/>
          <w:sz w:val="22"/>
          <w:szCs w:val="24"/>
        </w:rPr>
        <w:t>Eucommia Ulmoides Oliv</w:t>
      </w:r>
      <w:r w:rsidR="0020240C" w:rsidRPr="0021783B">
        <w:rPr>
          <w:rFonts w:ascii="Times New Roman" w:hAnsi="Times New Roman" w:cs="Times New Roman"/>
          <w:sz w:val="22"/>
          <w:szCs w:val="24"/>
        </w:rPr>
        <w:t xml:space="preserve">. </w:t>
      </w:r>
      <w:r w:rsidR="007C6711" w:rsidRPr="0021783B">
        <w:rPr>
          <w:rFonts w:ascii="Times New Roman" w:hAnsi="Times New Roman" w:cs="Times New Roman"/>
          <w:sz w:val="22"/>
          <w:szCs w:val="24"/>
        </w:rPr>
        <w:t>As</w:t>
      </w:r>
      <w:r w:rsidR="00CB6688" w:rsidRPr="0021783B">
        <w:rPr>
          <w:rFonts w:ascii="Times New Roman" w:hAnsi="Times New Roman" w:cs="Times New Roman"/>
          <w:sz w:val="22"/>
          <w:szCs w:val="24"/>
        </w:rPr>
        <w:t xml:space="preserve"> a bio-macromolecule, the higher structure of EUP is rather complicated (</w:t>
      </w:r>
      <w:r w:rsidR="007D4030" w:rsidRPr="0021783B">
        <w:rPr>
          <w:rFonts w:ascii="Times New Roman" w:hAnsi="Times New Roman" w:cs="Times New Roman"/>
          <w:sz w:val="22"/>
          <w:szCs w:val="24"/>
        </w:rPr>
        <w:t>similar idea as the 3-D</w:t>
      </w:r>
      <w:r w:rsidR="00CB6688" w:rsidRPr="0021783B">
        <w:rPr>
          <w:rFonts w:ascii="Times New Roman" w:hAnsi="Times New Roman" w:cs="Times New Roman"/>
          <w:sz w:val="22"/>
          <w:szCs w:val="24"/>
        </w:rPr>
        <w:t xml:space="preserve"> </w:t>
      </w:r>
      <w:r w:rsidR="007D4030" w:rsidRPr="0021783B">
        <w:rPr>
          <w:rFonts w:ascii="Times New Roman" w:hAnsi="Times New Roman" w:cs="Times New Roman"/>
          <w:sz w:val="22"/>
          <w:szCs w:val="24"/>
        </w:rPr>
        <w:t xml:space="preserve">folding of different </w:t>
      </w:r>
      <w:r w:rsidR="00CB6688" w:rsidRPr="0021783B">
        <w:rPr>
          <w:rFonts w:ascii="Times New Roman" w:hAnsi="Times New Roman" w:cs="Times New Roman"/>
          <w:sz w:val="22"/>
          <w:szCs w:val="24"/>
        </w:rPr>
        <w:t>proteins).</w:t>
      </w:r>
      <w:r w:rsidR="007C6711" w:rsidRPr="0021783B">
        <w:rPr>
          <w:rFonts w:ascii="Times New Roman" w:hAnsi="Times New Roman" w:cs="Times New Roman"/>
          <w:sz w:val="22"/>
          <w:szCs w:val="24"/>
        </w:rPr>
        <w:t xml:space="preserve"> </w:t>
      </w:r>
      <w:r w:rsidR="00422DB3" w:rsidRPr="0021783B">
        <w:rPr>
          <w:rFonts w:ascii="Times New Roman" w:hAnsi="Times New Roman" w:cs="Times New Roman"/>
          <w:sz w:val="22"/>
          <w:szCs w:val="24"/>
        </w:rPr>
        <w:t>But researchers have managed to understand the primary structure of many polysaccharides including EUP, which can potentially build a fundamental understanding of their higher structures</w:t>
      </w:r>
      <w:r w:rsidR="00411DA6" w:rsidRPr="0021783B">
        <w:rPr>
          <w:rFonts w:ascii="Times New Roman" w:hAnsi="Times New Roman" w:cs="Times New Roman"/>
          <w:sz w:val="22"/>
          <w:szCs w:val="24"/>
        </w:rPr>
        <w:t xml:space="preserve"> </w:t>
      </w:r>
      <w:sdt>
        <w:sdtPr>
          <w:rPr>
            <w:rFonts w:ascii="Times New Roman" w:hAnsi="Times New Roman" w:cs="Times New Roman"/>
            <w:sz w:val="22"/>
            <w:szCs w:val="24"/>
          </w:rPr>
          <w:alias w:val="SmartCite Citation"/>
          <w:tag w:val="049cb2a7-9efc-4a6f-b300-b0a05bd4ea29:e1f559a2-ad90-4f8f-8760-b44f5980e191+"/>
          <w:id w:val="-463503443"/>
          <w:placeholder>
            <w:docPart w:val="DefaultPlaceholder_-1854013440"/>
          </w:placeholder>
        </w:sdtPr>
        <w:sdtEndPr/>
        <w:sdtContent>
          <w:r w:rsidR="0040340B" w:rsidRPr="0021783B">
            <w:rPr>
              <w:rFonts w:ascii="Times New Roman" w:eastAsia="等线" w:hAnsi="Times New Roman" w:cs="Times New Roman"/>
              <w:color w:val="000000"/>
              <w:sz w:val="22"/>
              <w:szCs w:val="24"/>
            </w:rPr>
            <w:t>[1]</w:t>
          </w:r>
        </w:sdtContent>
      </w:sdt>
      <w:r w:rsidR="00422DB3" w:rsidRPr="0021783B">
        <w:rPr>
          <w:rFonts w:ascii="Times New Roman" w:hAnsi="Times New Roman" w:cs="Times New Roman"/>
          <w:sz w:val="22"/>
          <w:szCs w:val="24"/>
        </w:rPr>
        <w:t xml:space="preserve">. </w:t>
      </w:r>
      <w:r w:rsidR="00411DA6" w:rsidRPr="0021783B">
        <w:rPr>
          <w:rFonts w:ascii="Times New Roman" w:hAnsi="Times New Roman" w:cs="Times New Roman"/>
          <w:sz w:val="22"/>
          <w:szCs w:val="24"/>
        </w:rPr>
        <w:t xml:space="preserve">As </w:t>
      </w:r>
      <w:r w:rsidR="007C6711" w:rsidRPr="0021783B">
        <w:rPr>
          <w:rFonts w:ascii="Times New Roman" w:hAnsi="Times New Roman" w:cs="Times New Roman"/>
          <w:sz w:val="22"/>
          <w:szCs w:val="24"/>
        </w:rPr>
        <w:t xml:space="preserve">other natural </w:t>
      </w:r>
      <w:r w:rsidR="00411DA6" w:rsidRPr="0021783B">
        <w:rPr>
          <w:rFonts w:ascii="Times New Roman" w:hAnsi="Times New Roman" w:cs="Times New Roman"/>
          <w:sz w:val="22"/>
          <w:szCs w:val="24"/>
        </w:rPr>
        <w:t>carbohydrate polymers</w:t>
      </w:r>
      <w:r w:rsidR="007C6711" w:rsidRPr="0021783B">
        <w:rPr>
          <w:rFonts w:ascii="Times New Roman" w:hAnsi="Times New Roman" w:cs="Times New Roman"/>
          <w:sz w:val="22"/>
          <w:szCs w:val="24"/>
        </w:rPr>
        <w:t xml:space="preserve"> originated from plants (e.g., </w:t>
      </w:r>
      <w:r w:rsidR="007C6711" w:rsidRPr="0021783B">
        <w:rPr>
          <w:rFonts w:ascii="Times New Roman" w:hAnsi="Times New Roman" w:cs="Times New Roman"/>
          <w:i/>
          <w:iCs/>
          <w:sz w:val="22"/>
          <w:szCs w:val="24"/>
        </w:rPr>
        <w:t xml:space="preserve">Astragalus </w:t>
      </w:r>
      <w:r w:rsidR="007C6711" w:rsidRPr="0021783B">
        <w:rPr>
          <w:rFonts w:ascii="Times New Roman" w:hAnsi="Times New Roman" w:cs="Times New Roman"/>
          <w:sz w:val="22"/>
          <w:szCs w:val="24"/>
        </w:rPr>
        <w:t>polysaccharides</w:t>
      </w:r>
      <w:r w:rsidR="00A005D0" w:rsidRPr="0021783B">
        <w:rPr>
          <w:rFonts w:ascii="Times New Roman" w:hAnsi="Times New Roman" w:cs="Times New Roman"/>
          <w:sz w:val="22"/>
          <w:szCs w:val="24"/>
        </w:rPr>
        <w:t xml:space="preserve"> </w:t>
      </w:r>
      <w:sdt>
        <w:sdtPr>
          <w:rPr>
            <w:rFonts w:ascii="Times New Roman" w:hAnsi="Times New Roman" w:cs="Times New Roman"/>
            <w:sz w:val="22"/>
            <w:szCs w:val="24"/>
          </w:rPr>
          <w:alias w:val="SmartCite Citation"/>
          <w:tag w:val="049cb2a7-9efc-4a6f-b300-b0a05bd4ea29:abab1f9e-2d97-4d65-95c7-28c17fa92ca9+"/>
          <w:id w:val="297037063"/>
          <w:placeholder>
            <w:docPart w:val="DefaultPlaceholder_-1854013440"/>
          </w:placeholder>
        </w:sdtPr>
        <w:sdtEndPr/>
        <w:sdtContent>
          <w:r w:rsidR="0040340B" w:rsidRPr="0021783B">
            <w:rPr>
              <w:rFonts w:ascii="Times New Roman" w:eastAsia="等线" w:hAnsi="Times New Roman" w:cs="Times New Roman"/>
              <w:color w:val="000000"/>
              <w:sz w:val="22"/>
              <w:szCs w:val="24"/>
            </w:rPr>
            <w:t>[2]</w:t>
          </w:r>
        </w:sdtContent>
      </w:sdt>
      <w:r w:rsidR="00A005D0" w:rsidRPr="0021783B">
        <w:rPr>
          <w:rFonts w:ascii="Times New Roman" w:hAnsi="Times New Roman" w:cs="Times New Roman"/>
          <w:sz w:val="22"/>
          <w:szCs w:val="24"/>
        </w:rPr>
        <w:t xml:space="preserve">, </w:t>
      </w:r>
      <w:r w:rsidR="00F45C92" w:rsidRPr="0021783B">
        <w:rPr>
          <w:rFonts w:ascii="Times New Roman" w:hAnsi="Times New Roman" w:cs="Times New Roman"/>
          <w:i/>
          <w:iCs/>
          <w:sz w:val="22"/>
          <w:szCs w:val="24"/>
        </w:rPr>
        <w:t>Achyranthes bidentata</w:t>
      </w:r>
      <w:r w:rsidR="00F45C92" w:rsidRPr="0021783B">
        <w:rPr>
          <w:rFonts w:ascii="Times New Roman" w:hAnsi="Times New Roman" w:cs="Times New Roman"/>
          <w:sz w:val="22"/>
          <w:szCs w:val="24"/>
        </w:rPr>
        <w:t xml:space="preserve"> polysaccharide</w:t>
      </w:r>
      <w:r w:rsidR="008D2E54" w:rsidRPr="0021783B">
        <w:rPr>
          <w:rFonts w:ascii="Times New Roman" w:hAnsi="Times New Roman" w:cs="Times New Roman"/>
          <w:sz w:val="22"/>
          <w:szCs w:val="24"/>
        </w:rPr>
        <w:t>s</w:t>
      </w:r>
      <w:r w:rsidR="007C6711" w:rsidRPr="0021783B">
        <w:rPr>
          <w:rFonts w:ascii="Times New Roman" w:hAnsi="Times New Roman" w:cs="Times New Roman"/>
          <w:sz w:val="22"/>
          <w:szCs w:val="24"/>
        </w:rPr>
        <w:t xml:space="preserve"> </w:t>
      </w:r>
      <w:sdt>
        <w:sdtPr>
          <w:rPr>
            <w:rFonts w:ascii="Times New Roman" w:hAnsi="Times New Roman" w:cs="Times New Roman"/>
            <w:sz w:val="22"/>
            <w:szCs w:val="24"/>
          </w:rPr>
          <w:alias w:val="SmartCite Citation"/>
          <w:tag w:val="049cb2a7-9efc-4a6f-b300-b0a05bd4ea29:674d480d-e93b-448f-af56-ecbdddc29f7e+"/>
          <w:id w:val="-978839086"/>
          <w:placeholder>
            <w:docPart w:val="DefaultPlaceholder_-1854013440"/>
          </w:placeholder>
        </w:sdtPr>
        <w:sdtEndPr/>
        <w:sdtContent>
          <w:r w:rsidR="0040340B" w:rsidRPr="0021783B">
            <w:rPr>
              <w:rFonts w:ascii="Times New Roman" w:eastAsia="等线" w:hAnsi="Times New Roman" w:cs="Times New Roman"/>
              <w:color w:val="000000"/>
              <w:sz w:val="22"/>
              <w:szCs w:val="24"/>
            </w:rPr>
            <w:t>[3]</w:t>
          </w:r>
        </w:sdtContent>
      </w:sdt>
      <w:r w:rsidR="008D2E54" w:rsidRPr="0021783B">
        <w:rPr>
          <w:rFonts w:ascii="Times New Roman" w:hAnsi="Times New Roman" w:cs="Times New Roman"/>
          <w:sz w:val="22"/>
          <w:szCs w:val="24"/>
        </w:rPr>
        <w:t>,</w:t>
      </w:r>
      <w:r w:rsidR="0093741C" w:rsidRPr="0021783B">
        <w:rPr>
          <w:rFonts w:ascii="Times New Roman" w:hAnsi="Times New Roman" w:cs="Times New Roman"/>
          <w:sz w:val="22"/>
          <w:szCs w:val="24"/>
        </w:rPr>
        <w:t xml:space="preserve"> </w:t>
      </w:r>
      <w:r w:rsidR="0093741C" w:rsidRPr="0021783B">
        <w:rPr>
          <w:rFonts w:ascii="Times New Roman" w:hAnsi="Times New Roman" w:cs="Times New Roman"/>
          <w:i/>
          <w:iCs/>
          <w:sz w:val="22"/>
          <w:szCs w:val="24"/>
        </w:rPr>
        <w:t xml:space="preserve">Lycium barbarum </w:t>
      </w:r>
      <w:r w:rsidR="0093741C" w:rsidRPr="0021783B">
        <w:rPr>
          <w:rFonts w:ascii="Times New Roman" w:hAnsi="Times New Roman" w:cs="Times New Roman"/>
          <w:sz w:val="22"/>
          <w:szCs w:val="24"/>
        </w:rPr>
        <w:t xml:space="preserve">polysaccharides </w:t>
      </w:r>
      <w:sdt>
        <w:sdtPr>
          <w:rPr>
            <w:rFonts w:ascii="Times New Roman" w:hAnsi="Times New Roman" w:cs="Times New Roman"/>
            <w:sz w:val="22"/>
            <w:szCs w:val="24"/>
          </w:rPr>
          <w:alias w:val="SmartCite Citation"/>
          <w:tag w:val="049cb2a7-9efc-4a6f-b300-b0a05bd4ea29:43dec652-870f-4570-a7c8-bf0ea25a0543+"/>
          <w:id w:val="-1009455083"/>
          <w:placeholder>
            <w:docPart w:val="DefaultPlaceholder_-1854013440"/>
          </w:placeholder>
        </w:sdtPr>
        <w:sdtEndPr/>
        <w:sdtContent>
          <w:r w:rsidR="0040340B" w:rsidRPr="0021783B">
            <w:rPr>
              <w:rFonts w:ascii="Times New Roman" w:eastAsia="等线" w:hAnsi="Times New Roman" w:cs="Times New Roman"/>
              <w:color w:val="000000"/>
              <w:sz w:val="22"/>
              <w:szCs w:val="24"/>
            </w:rPr>
            <w:t>[4]</w:t>
          </w:r>
        </w:sdtContent>
      </w:sdt>
      <w:r w:rsidR="0093741C" w:rsidRPr="0021783B">
        <w:rPr>
          <w:rFonts w:ascii="Times New Roman" w:hAnsi="Times New Roman" w:cs="Times New Roman"/>
          <w:sz w:val="22"/>
          <w:szCs w:val="24"/>
        </w:rPr>
        <w:t xml:space="preserve">, </w:t>
      </w:r>
      <w:r w:rsidR="00C01053" w:rsidRPr="0021783B">
        <w:rPr>
          <w:rFonts w:ascii="Times New Roman" w:hAnsi="Times New Roman" w:cs="Times New Roman"/>
          <w:sz w:val="22"/>
          <w:szCs w:val="24"/>
        </w:rPr>
        <w:t>etc.</w:t>
      </w:r>
      <w:r w:rsidR="007C6711" w:rsidRPr="0021783B">
        <w:rPr>
          <w:rFonts w:ascii="Times New Roman" w:hAnsi="Times New Roman" w:cs="Times New Roman"/>
          <w:sz w:val="22"/>
          <w:szCs w:val="24"/>
        </w:rPr>
        <w:t>)</w:t>
      </w:r>
      <w:r w:rsidR="00C01053" w:rsidRPr="0021783B">
        <w:rPr>
          <w:rFonts w:ascii="Times New Roman" w:hAnsi="Times New Roman" w:cs="Times New Roman"/>
          <w:sz w:val="22"/>
          <w:szCs w:val="24"/>
        </w:rPr>
        <w:t>, EUP</w:t>
      </w:r>
      <w:r w:rsidR="00414B87" w:rsidRPr="0021783B">
        <w:rPr>
          <w:rFonts w:ascii="Times New Roman" w:hAnsi="Times New Roman" w:cs="Times New Roman"/>
          <w:sz w:val="22"/>
          <w:szCs w:val="24"/>
        </w:rPr>
        <w:t xml:space="preserve"> possess</w:t>
      </w:r>
      <w:r w:rsidR="00ED7450" w:rsidRPr="0021783B">
        <w:rPr>
          <w:rFonts w:ascii="Times New Roman" w:hAnsi="Times New Roman" w:cs="Times New Roman"/>
          <w:sz w:val="22"/>
          <w:szCs w:val="24"/>
        </w:rPr>
        <w:t xml:space="preserve"> such</w:t>
      </w:r>
      <w:r w:rsidR="00C01053" w:rsidRPr="0021783B">
        <w:rPr>
          <w:rFonts w:ascii="Times New Roman" w:hAnsi="Times New Roman" w:cs="Times New Roman"/>
          <w:sz w:val="22"/>
          <w:szCs w:val="24"/>
        </w:rPr>
        <w:t xml:space="preserve"> </w:t>
      </w:r>
      <w:r w:rsidR="00A21238" w:rsidRPr="0021783B">
        <w:rPr>
          <w:rFonts w:ascii="Times New Roman" w:hAnsi="Times New Roman" w:cs="Times New Roman"/>
          <w:sz w:val="22"/>
          <w:szCs w:val="24"/>
        </w:rPr>
        <w:t xml:space="preserve">a </w:t>
      </w:r>
      <w:r w:rsidR="00C01053" w:rsidRPr="0021783B">
        <w:rPr>
          <w:rFonts w:ascii="Times New Roman" w:hAnsi="Times New Roman" w:cs="Times New Roman"/>
          <w:sz w:val="22"/>
          <w:szCs w:val="24"/>
        </w:rPr>
        <w:t>complicated</w:t>
      </w:r>
      <w:r w:rsidR="00411DA6" w:rsidRPr="0021783B">
        <w:rPr>
          <w:rFonts w:ascii="Times New Roman" w:hAnsi="Times New Roman" w:cs="Times New Roman"/>
          <w:sz w:val="22"/>
          <w:szCs w:val="24"/>
        </w:rPr>
        <w:t xml:space="preserve"> molecular structure that </w:t>
      </w:r>
      <w:r w:rsidR="00ED7450" w:rsidRPr="0021783B">
        <w:rPr>
          <w:rFonts w:ascii="Times New Roman" w:hAnsi="Times New Roman" w:cs="Times New Roman"/>
          <w:sz w:val="22"/>
          <w:szCs w:val="24"/>
        </w:rPr>
        <w:t xml:space="preserve">current </w:t>
      </w:r>
      <w:r w:rsidR="00061C93" w:rsidRPr="0021783B">
        <w:rPr>
          <w:rFonts w:ascii="Times New Roman" w:hAnsi="Times New Roman" w:cs="Times New Roman"/>
          <w:sz w:val="22"/>
          <w:szCs w:val="24"/>
        </w:rPr>
        <w:t xml:space="preserve">chemical </w:t>
      </w:r>
      <w:r w:rsidR="00ED7450" w:rsidRPr="0021783B">
        <w:rPr>
          <w:rFonts w:ascii="Times New Roman" w:hAnsi="Times New Roman" w:cs="Times New Roman"/>
          <w:sz w:val="22"/>
          <w:szCs w:val="24"/>
        </w:rPr>
        <w:t>characterizations mainly f</w:t>
      </w:r>
      <w:r w:rsidR="00130961" w:rsidRPr="0021783B">
        <w:rPr>
          <w:rFonts w:ascii="Times New Roman" w:hAnsi="Times New Roman" w:cs="Times New Roman"/>
          <w:sz w:val="22"/>
          <w:szCs w:val="24"/>
        </w:rPr>
        <w:t xml:space="preserve">ollow the </w:t>
      </w:r>
      <w:r w:rsidR="00061C93" w:rsidRPr="0021783B">
        <w:rPr>
          <w:rFonts w:ascii="Times New Roman" w:hAnsi="Times New Roman" w:cs="Times New Roman"/>
          <w:sz w:val="22"/>
          <w:szCs w:val="24"/>
        </w:rPr>
        <w:t xml:space="preserve">general protocol and criteria by first analyzing </w:t>
      </w:r>
      <w:r w:rsidR="00130961" w:rsidRPr="0021783B">
        <w:rPr>
          <w:rFonts w:ascii="Times New Roman" w:hAnsi="Times New Roman" w:cs="Times New Roman"/>
          <w:sz w:val="22"/>
          <w:szCs w:val="24"/>
        </w:rPr>
        <w:t>the monosaccharide composition</w:t>
      </w:r>
      <w:r w:rsidR="00061C93" w:rsidRPr="0021783B">
        <w:rPr>
          <w:rFonts w:ascii="Times New Roman" w:hAnsi="Times New Roman" w:cs="Times New Roman"/>
          <w:sz w:val="22"/>
          <w:szCs w:val="24"/>
        </w:rPr>
        <w:t>, then investigating how they are interconnected to generate a macromolecule</w:t>
      </w:r>
      <w:r w:rsidR="00C96909" w:rsidRPr="0021783B">
        <w:rPr>
          <w:rFonts w:ascii="Times New Roman" w:hAnsi="Times New Roman" w:cs="Times New Roman"/>
          <w:sz w:val="22"/>
          <w:szCs w:val="24"/>
        </w:rPr>
        <w:t xml:space="preserve"> </w:t>
      </w:r>
      <w:sdt>
        <w:sdtPr>
          <w:rPr>
            <w:rFonts w:ascii="Times New Roman" w:hAnsi="Times New Roman" w:cs="Times New Roman"/>
            <w:sz w:val="22"/>
            <w:szCs w:val="24"/>
          </w:rPr>
          <w:alias w:val="SmartCite Citation"/>
          <w:tag w:val="049cb2a7-9efc-4a6f-b300-b0a05bd4ea29:414e3345-118d-430c-af7b-e03fd8ad462d,049cb2a7-9efc-4a6f-b300-b0a05bd4ea29:0d37cc03-acff-4c7c-a159-9dd3c301cd13+"/>
          <w:id w:val="1863398723"/>
          <w:placeholder>
            <w:docPart w:val="DefaultPlaceholder_-1854013440"/>
          </w:placeholder>
        </w:sdtPr>
        <w:sdtEndPr/>
        <w:sdtContent>
          <w:r w:rsidR="0040340B" w:rsidRPr="0021783B">
            <w:rPr>
              <w:rFonts w:ascii="Times New Roman" w:eastAsia="等线" w:hAnsi="Times New Roman" w:cs="Times New Roman"/>
              <w:color w:val="000000"/>
              <w:sz w:val="22"/>
              <w:szCs w:val="24"/>
            </w:rPr>
            <w:t>[5,6]</w:t>
          </w:r>
        </w:sdtContent>
      </w:sdt>
      <w:r w:rsidR="00061C93" w:rsidRPr="0021783B">
        <w:rPr>
          <w:rFonts w:ascii="Times New Roman" w:hAnsi="Times New Roman" w:cs="Times New Roman"/>
          <w:sz w:val="22"/>
          <w:szCs w:val="24"/>
        </w:rPr>
        <w:t>.</w:t>
      </w:r>
      <w:r w:rsidR="00C96909" w:rsidRPr="0021783B">
        <w:rPr>
          <w:rFonts w:ascii="Times New Roman" w:hAnsi="Times New Roman" w:cs="Times New Roman"/>
          <w:sz w:val="22"/>
          <w:szCs w:val="24"/>
        </w:rPr>
        <w:t xml:space="preserve"> </w:t>
      </w:r>
      <w:r w:rsidR="007E3240" w:rsidRPr="0021783B">
        <w:rPr>
          <w:rFonts w:ascii="Times New Roman" w:hAnsi="Times New Roman" w:cs="Times New Roman"/>
          <w:sz w:val="22"/>
          <w:szCs w:val="24"/>
        </w:rPr>
        <w:t>To be specific,</w:t>
      </w:r>
      <w:r w:rsidR="00D358D6" w:rsidRPr="0021783B">
        <w:rPr>
          <w:rFonts w:ascii="Times New Roman" w:hAnsi="Times New Roman" w:cs="Times New Roman"/>
          <w:sz w:val="22"/>
          <w:szCs w:val="24"/>
        </w:rPr>
        <w:t xml:space="preserve"> gas chromatography revealed that</w:t>
      </w:r>
      <w:r w:rsidR="007E3240" w:rsidRPr="0021783B">
        <w:rPr>
          <w:rFonts w:ascii="Times New Roman" w:hAnsi="Times New Roman" w:cs="Times New Roman"/>
          <w:sz w:val="22"/>
          <w:szCs w:val="24"/>
        </w:rPr>
        <w:t xml:space="preserve"> </w:t>
      </w:r>
      <w:r w:rsidR="00721C8C" w:rsidRPr="0021783B">
        <w:rPr>
          <w:rFonts w:ascii="Times New Roman" w:hAnsi="Times New Roman" w:cs="Times New Roman"/>
          <w:sz w:val="22"/>
          <w:szCs w:val="24"/>
        </w:rPr>
        <w:t>EUP contains</w:t>
      </w:r>
      <w:r w:rsidR="0011165A" w:rsidRPr="0021783B">
        <w:rPr>
          <w:rFonts w:ascii="Times New Roman" w:hAnsi="Times New Roman" w:cs="Times New Roman"/>
          <w:sz w:val="22"/>
          <w:szCs w:val="24"/>
        </w:rPr>
        <w:t xml:space="preserve"> 36.6%</w:t>
      </w:r>
      <w:r w:rsidR="00721C8C" w:rsidRPr="0021783B">
        <w:rPr>
          <w:rFonts w:ascii="Times New Roman" w:hAnsi="Times New Roman" w:cs="Times New Roman"/>
          <w:sz w:val="22"/>
          <w:szCs w:val="24"/>
        </w:rPr>
        <w:t xml:space="preserve"> </w:t>
      </w:r>
      <w:r w:rsidR="0011165A" w:rsidRPr="0021783B">
        <w:rPr>
          <w:rFonts w:ascii="Times New Roman" w:hAnsi="Times New Roman" w:cs="Times New Roman"/>
          <w:sz w:val="22"/>
          <w:szCs w:val="24"/>
        </w:rPr>
        <w:t xml:space="preserve">(mass, so are the followings) </w:t>
      </w:r>
      <w:r w:rsidR="00721C8C" w:rsidRPr="0021783B">
        <w:rPr>
          <w:rFonts w:ascii="Times New Roman" w:hAnsi="Times New Roman" w:cs="Times New Roman"/>
          <w:sz w:val="22"/>
          <w:szCs w:val="24"/>
        </w:rPr>
        <w:t xml:space="preserve">glucose, </w:t>
      </w:r>
      <w:r w:rsidR="009F1C8C" w:rsidRPr="0021783B">
        <w:rPr>
          <w:rFonts w:ascii="Times New Roman" w:hAnsi="Times New Roman" w:cs="Times New Roman"/>
          <w:sz w:val="22"/>
          <w:szCs w:val="24"/>
        </w:rPr>
        <w:t>16.6%</w:t>
      </w:r>
      <w:r w:rsidR="0011165A" w:rsidRPr="0021783B">
        <w:rPr>
          <w:rFonts w:ascii="Times New Roman" w:hAnsi="Times New Roman" w:cs="Times New Roman"/>
          <w:sz w:val="22"/>
          <w:szCs w:val="24"/>
        </w:rPr>
        <w:t xml:space="preserve"> </w:t>
      </w:r>
      <w:r w:rsidR="00721C8C" w:rsidRPr="0021783B">
        <w:rPr>
          <w:rFonts w:ascii="Times New Roman" w:hAnsi="Times New Roman" w:cs="Times New Roman"/>
          <w:sz w:val="22"/>
          <w:szCs w:val="24"/>
        </w:rPr>
        <w:t>fructose,</w:t>
      </w:r>
      <w:r w:rsidR="009F1C8C" w:rsidRPr="0021783B">
        <w:rPr>
          <w:rFonts w:ascii="Times New Roman" w:hAnsi="Times New Roman" w:cs="Times New Roman"/>
          <w:sz w:val="22"/>
          <w:szCs w:val="24"/>
        </w:rPr>
        <w:t xml:space="preserve"> </w:t>
      </w:r>
      <w:r w:rsidR="005F7D2E" w:rsidRPr="0021783B">
        <w:rPr>
          <w:rFonts w:ascii="Times New Roman" w:hAnsi="Times New Roman" w:cs="Times New Roman"/>
          <w:sz w:val="22"/>
          <w:szCs w:val="24"/>
        </w:rPr>
        <w:t xml:space="preserve">15.7% fucose, </w:t>
      </w:r>
      <w:r w:rsidR="009F1C8C" w:rsidRPr="0021783B">
        <w:rPr>
          <w:rFonts w:ascii="Times New Roman" w:hAnsi="Times New Roman" w:cs="Times New Roman"/>
          <w:sz w:val="22"/>
          <w:szCs w:val="24"/>
        </w:rPr>
        <w:t>14.2%</w:t>
      </w:r>
      <w:r w:rsidR="00721C8C" w:rsidRPr="0021783B">
        <w:rPr>
          <w:rFonts w:ascii="Times New Roman" w:hAnsi="Times New Roman" w:cs="Times New Roman"/>
          <w:sz w:val="22"/>
          <w:szCs w:val="24"/>
        </w:rPr>
        <w:t xml:space="preserve"> mannose, </w:t>
      </w:r>
      <w:r w:rsidR="0062322B" w:rsidRPr="0021783B">
        <w:rPr>
          <w:rFonts w:ascii="Times New Roman" w:hAnsi="Times New Roman" w:cs="Times New Roman"/>
          <w:sz w:val="22"/>
          <w:szCs w:val="24"/>
        </w:rPr>
        <w:t xml:space="preserve">9.5% </w:t>
      </w:r>
      <w:r w:rsidR="00721C8C" w:rsidRPr="0021783B">
        <w:rPr>
          <w:rFonts w:ascii="Times New Roman" w:hAnsi="Times New Roman" w:cs="Times New Roman"/>
          <w:sz w:val="22"/>
          <w:szCs w:val="24"/>
        </w:rPr>
        <w:t xml:space="preserve">galactose, and </w:t>
      </w:r>
      <w:r w:rsidR="0062322B" w:rsidRPr="0021783B">
        <w:rPr>
          <w:rFonts w:ascii="Times New Roman" w:hAnsi="Times New Roman" w:cs="Times New Roman"/>
          <w:sz w:val="22"/>
          <w:szCs w:val="24"/>
        </w:rPr>
        <w:t xml:space="preserve">7.4% </w:t>
      </w:r>
      <w:r w:rsidR="00721C8C" w:rsidRPr="0021783B">
        <w:rPr>
          <w:rFonts w:ascii="Times New Roman" w:hAnsi="Times New Roman" w:cs="Times New Roman"/>
          <w:sz w:val="22"/>
          <w:szCs w:val="24"/>
        </w:rPr>
        <w:t>arabinose</w:t>
      </w:r>
      <w:r w:rsidR="00911932" w:rsidRPr="0021783B">
        <w:rPr>
          <w:rFonts w:ascii="Times New Roman" w:hAnsi="Times New Roman" w:cs="Times New Roman"/>
          <w:sz w:val="22"/>
          <w:szCs w:val="24"/>
        </w:rPr>
        <w:t xml:space="preserve"> </w:t>
      </w:r>
      <w:sdt>
        <w:sdtPr>
          <w:rPr>
            <w:rFonts w:ascii="Times New Roman" w:hAnsi="Times New Roman" w:cs="Times New Roman"/>
            <w:sz w:val="22"/>
            <w:szCs w:val="24"/>
          </w:rPr>
          <w:alias w:val="SmartCite Citation"/>
          <w:tag w:val="049cb2a7-9efc-4a6f-b300-b0a05bd4ea29:414e3345-118d-430c-af7b-e03fd8ad462d+"/>
          <w:id w:val="-1270923074"/>
          <w:placeholder>
            <w:docPart w:val="DefaultPlaceholder_-1854013440"/>
          </w:placeholder>
        </w:sdtPr>
        <w:sdtEndPr/>
        <w:sdtContent>
          <w:r w:rsidR="0040340B" w:rsidRPr="0021783B">
            <w:rPr>
              <w:rFonts w:ascii="Times New Roman" w:eastAsia="等线" w:hAnsi="Times New Roman" w:cs="Times New Roman"/>
              <w:color w:val="000000"/>
              <w:sz w:val="22"/>
              <w:szCs w:val="24"/>
            </w:rPr>
            <w:t>[5]</w:t>
          </w:r>
        </w:sdtContent>
      </w:sdt>
      <w:r w:rsidR="00D70119" w:rsidRPr="0021783B">
        <w:rPr>
          <w:rFonts w:ascii="Times New Roman" w:hAnsi="Times New Roman" w:cs="Times New Roman"/>
          <w:sz w:val="22"/>
          <w:szCs w:val="24"/>
        </w:rPr>
        <w:t>.</w:t>
      </w:r>
      <w:r w:rsidR="00A557D7" w:rsidRPr="0021783B">
        <w:rPr>
          <w:rFonts w:ascii="Times New Roman" w:hAnsi="Times New Roman" w:cs="Times New Roman"/>
          <w:sz w:val="22"/>
          <w:szCs w:val="24"/>
        </w:rPr>
        <w:t xml:space="preserve"> Further analyzing the FTIR spectra reveals that </w:t>
      </w:r>
      <w:r w:rsidR="00C800D0" w:rsidRPr="0021783B">
        <w:rPr>
          <w:rFonts w:ascii="Times New Roman" w:hAnsi="Times New Roman" w:cs="Times New Roman"/>
          <w:sz w:val="22"/>
          <w:szCs w:val="24"/>
        </w:rPr>
        <w:t>apart from the ubiquitous C-H</w:t>
      </w:r>
      <w:r w:rsidR="00EA116A" w:rsidRPr="0021783B">
        <w:rPr>
          <w:rFonts w:ascii="Times New Roman" w:hAnsi="Times New Roman" w:cs="Times New Roman"/>
          <w:sz w:val="22"/>
          <w:szCs w:val="24"/>
        </w:rPr>
        <w:t xml:space="preserve"> and C=O</w:t>
      </w:r>
      <w:r w:rsidR="00C800D0" w:rsidRPr="0021783B">
        <w:rPr>
          <w:rFonts w:ascii="Times New Roman" w:hAnsi="Times New Roman" w:cs="Times New Roman"/>
          <w:sz w:val="22"/>
          <w:szCs w:val="24"/>
        </w:rPr>
        <w:t xml:space="preserve"> attachments within/between monosaccharides, β-type glycosidic bonds and hydrogen bonds are also the contributors to the </w:t>
      </w:r>
      <w:r w:rsidR="0053638B" w:rsidRPr="0021783B">
        <w:rPr>
          <w:rFonts w:ascii="Times New Roman" w:hAnsi="Times New Roman" w:cs="Times New Roman"/>
          <w:sz w:val="22"/>
          <w:szCs w:val="24"/>
        </w:rPr>
        <w:t>primary structure of EUP</w:t>
      </w:r>
      <w:r w:rsidR="00351398" w:rsidRPr="0021783B">
        <w:rPr>
          <w:rFonts w:ascii="Times New Roman" w:hAnsi="Times New Roman" w:cs="Times New Roman"/>
          <w:sz w:val="22"/>
          <w:szCs w:val="24"/>
        </w:rPr>
        <w:t xml:space="preserve"> in the aspect of monosaccharide interconnection </w:t>
      </w:r>
      <w:sdt>
        <w:sdtPr>
          <w:rPr>
            <w:rFonts w:ascii="Times New Roman" w:hAnsi="Times New Roman" w:cs="Times New Roman"/>
            <w:sz w:val="22"/>
            <w:szCs w:val="24"/>
          </w:rPr>
          <w:alias w:val="SmartCite Citation"/>
          <w:tag w:val="049cb2a7-9efc-4a6f-b300-b0a05bd4ea29:414e3345-118d-430c-af7b-e03fd8ad462d,049cb2a7-9efc-4a6f-b300-b0a05bd4ea29:0d37cc03-acff-4c7c-a159-9dd3c301cd13+"/>
          <w:id w:val="464474850"/>
          <w:placeholder>
            <w:docPart w:val="DefaultPlaceholder_-1854013440"/>
          </w:placeholder>
        </w:sdtPr>
        <w:sdtEndPr/>
        <w:sdtContent>
          <w:r w:rsidR="0040340B" w:rsidRPr="0021783B">
            <w:rPr>
              <w:rFonts w:ascii="Times New Roman" w:eastAsia="等线" w:hAnsi="Times New Roman" w:cs="Times New Roman"/>
              <w:color w:val="000000"/>
              <w:sz w:val="22"/>
              <w:szCs w:val="24"/>
            </w:rPr>
            <w:t>[5,6]</w:t>
          </w:r>
        </w:sdtContent>
      </w:sdt>
      <w:r w:rsidR="0053638B" w:rsidRPr="0021783B">
        <w:rPr>
          <w:rFonts w:ascii="Times New Roman" w:hAnsi="Times New Roman" w:cs="Times New Roman"/>
          <w:sz w:val="22"/>
          <w:szCs w:val="24"/>
        </w:rPr>
        <w:t>.</w:t>
      </w:r>
      <w:r w:rsidR="002E0DED" w:rsidRPr="0021783B">
        <w:rPr>
          <w:rFonts w:ascii="Times New Roman" w:hAnsi="Times New Roman" w:cs="Times New Roman"/>
          <w:sz w:val="22"/>
          <w:szCs w:val="24"/>
        </w:rPr>
        <w:t xml:space="preserve"> Based on these generally acknowledged information about EUP </w:t>
      </w:r>
      <w:r w:rsidR="00173C97" w:rsidRPr="0021783B">
        <w:rPr>
          <w:rFonts w:ascii="Times New Roman" w:hAnsi="Times New Roman" w:cs="Times New Roman"/>
          <w:sz w:val="22"/>
          <w:szCs w:val="24"/>
        </w:rPr>
        <w:t xml:space="preserve">chemical </w:t>
      </w:r>
      <w:r w:rsidR="002E0DED" w:rsidRPr="0021783B">
        <w:rPr>
          <w:rFonts w:ascii="Times New Roman" w:hAnsi="Times New Roman" w:cs="Times New Roman"/>
          <w:sz w:val="22"/>
          <w:szCs w:val="24"/>
        </w:rPr>
        <w:t xml:space="preserve">structure, a previous study sought to modify EUP with </w:t>
      </w:r>
      <w:r w:rsidR="00BA20F7" w:rsidRPr="0021783B">
        <w:rPr>
          <w:rFonts w:ascii="Times New Roman" w:hAnsi="Times New Roman" w:cs="Times New Roman"/>
          <w:sz w:val="22"/>
          <w:szCs w:val="24"/>
        </w:rPr>
        <w:t>s</w:t>
      </w:r>
      <w:r w:rsidR="002E0DED" w:rsidRPr="0021783B">
        <w:rPr>
          <w:rFonts w:ascii="Times New Roman" w:hAnsi="Times New Roman" w:cs="Times New Roman"/>
          <w:sz w:val="22"/>
          <w:szCs w:val="24"/>
        </w:rPr>
        <w:t>trontium attachment</w:t>
      </w:r>
      <w:r w:rsidR="00FF77D6" w:rsidRPr="0021783B">
        <w:rPr>
          <w:rFonts w:ascii="Times New Roman" w:hAnsi="Times New Roman" w:cs="Times New Roman"/>
          <w:sz w:val="22"/>
          <w:szCs w:val="24"/>
        </w:rPr>
        <w:t xml:space="preserve"> for the first time</w:t>
      </w:r>
      <w:r w:rsidR="00773283" w:rsidRPr="0021783B">
        <w:rPr>
          <w:rFonts w:ascii="Times New Roman" w:hAnsi="Times New Roman" w:cs="Times New Roman"/>
          <w:sz w:val="22"/>
          <w:szCs w:val="24"/>
        </w:rPr>
        <w:t xml:space="preserve"> </w:t>
      </w:r>
      <w:sdt>
        <w:sdtPr>
          <w:rPr>
            <w:rFonts w:ascii="Times New Roman" w:hAnsi="Times New Roman" w:cs="Times New Roman"/>
            <w:sz w:val="22"/>
            <w:szCs w:val="24"/>
          </w:rPr>
          <w:alias w:val="SmartCite Citation"/>
          <w:tag w:val="049cb2a7-9efc-4a6f-b300-b0a05bd4ea29:0d37cc03-acff-4c7c-a159-9dd3c301cd13+"/>
          <w:id w:val="365039161"/>
          <w:placeholder>
            <w:docPart w:val="DefaultPlaceholder_-1854013440"/>
          </w:placeholder>
        </w:sdtPr>
        <w:sdtEndPr/>
        <w:sdtContent>
          <w:r w:rsidR="0040340B" w:rsidRPr="0021783B">
            <w:rPr>
              <w:rFonts w:ascii="Times New Roman" w:eastAsia="等线" w:hAnsi="Times New Roman" w:cs="Times New Roman"/>
              <w:color w:val="000000"/>
              <w:sz w:val="22"/>
              <w:szCs w:val="24"/>
            </w:rPr>
            <w:t>[6]</w:t>
          </w:r>
        </w:sdtContent>
      </w:sdt>
      <w:r w:rsidR="002E0DED" w:rsidRPr="0021783B">
        <w:rPr>
          <w:rFonts w:ascii="Times New Roman" w:hAnsi="Times New Roman" w:cs="Times New Roman"/>
          <w:sz w:val="22"/>
          <w:szCs w:val="24"/>
        </w:rPr>
        <w:t xml:space="preserve">. </w:t>
      </w:r>
      <w:r w:rsidR="00BA20F7" w:rsidRPr="0021783B">
        <w:rPr>
          <w:rFonts w:ascii="Times New Roman" w:hAnsi="Times New Roman" w:cs="Times New Roman"/>
          <w:sz w:val="22"/>
          <w:szCs w:val="24"/>
        </w:rPr>
        <w:t xml:space="preserve">Identifying </w:t>
      </w:r>
      <w:r w:rsidR="00FD7D3F" w:rsidRPr="0021783B">
        <w:rPr>
          <w:rFonts w:ascii="Times New Roman" w:hAnsi="Times New Roman" w:cs="Times New Roman"/>
          <w:sz w:val="22"/>
          <w:szCs w:val="24"/>
        </w:rPr>
        <w:t>the intensity change of the peak at 3424 cm</w:t>
      </w:r>
      <w:r w:rsidR="00FD7D3F" w:rsidRPr="0021783B">
        <w:rPr>
          <w:rFonts w:ascii="Times New Roman" w:hAnsi="Times New Roman" w:cs="Times New Roman"/>
          <w:sz w:val="22"/>
          <w:szCs w:val="24"/>
          <w:vertAlign w:val="superscript"/>
        </w:rPr>
        <w:t>-1</w:t>
      </w:r>
      <w:r w:rsidR="00FD7D3F" w:rsidRPr="0021783B">
        <w:rPr>
          <w:rFonts w:ascii="Times New Roman" w:hAnsi="Times New Roman" w:cs="Times New Roman"/>
          <w:sz w:val="22"/>
          <w:szCs w:val="24"/>
        </w:rPr>
        <w:t xml:space="preserve"> and peak shifting at 1000 cm</w:t>
      </w:r>
      <w:r w:rsidR="00FD7D3F" w:rsidRPr="0021783B">
        <w:rPr>
          <w:rFonts w:ascii="Times New Roman" w:hAnsi="Times New Roman" w:cs="Times New Roman"/>
          <w:sz w:val="22"/>
          <w:szCs w:val="24"/>
          <w:vertAlign w:val="superscript"/>
        </w:rPr>
        <w:t>-1</w:t>
      </w:r>
      <w:r w:rsidR="00FD7D3F" w:rsidRPr="0021783B">
        <w:rPr>
          <w:rFonts w:ascii="Times New Roman" w:hAnsi="Times New Roman" w:cs="Times New Roman"/>
          <w:sz w:val="22"/>
          <w:szCs w:val="24"/>
        </w:rPr>
        <w:t xml:space="preserve"> in the FTIR spectra, it is believed that Sr </w:t>
      </w:r>
      <w:r w:rsidR="00E9637E" w:rsidRPr="0021783B">
        <w:rPr>
          <w:rFonts w:ascii="Times New Roman" w:hAnsi="Times New Roman" w:cs="Times New Roman"/>
          <w:sz w:val="22"/>
          <w:szCs w:val="24"/>
        </w:rPr>
        <w:t>incorporations are ascribed to hydrogen bond</w:t>
      </w:r>
      <w:r w:rsidR="00F072AA" w:rsidRPr="0021783B">
        <w:rPr>
          <w:rFonts w:ascii="Times New Roman" w:hAnsi="Times New Roman" w:cs="Times New Roman"/>
          <w:sz w:val="22"/>
          <w:szCs w:val="24"/>
        </w:rPr>
        <w:t xml:space="preserve">s. </w:t>
      </w:r>
      <w:r w:rsidR="00D553BF" w:rsidRPr="0021783B">
        <w:rPr>
          <w:rFonts w:ascii="Times New Roman" w:hAnsi="Times New Roman" w:cs="Times New Roman"/>
          <w:sz w:val="22"/>
          <w:szCs w:val="24"/>
        </w:rPr>
        <w:t>T</w:t>
      </w:r>
      <w:r w:rsidR="00F072AA" w:rsidRPr="0021783B">
        <w:rPr>
          <w:rFonts w:ascii="Times New Roman" w:hAnsi="Times New Roman" w:cs="Times New Roman"/>
          <w:sz w:val="22"/>
          <w:szCs w:val="24"/>
        </w:rPr>
        <w:t xml:space="preserve">he </w:t>
      </w:r>
      <w:r w:rsidR="00F072AA" w:rsidRPr="0021783B">
        <w:rPr>
          <w:rFonts w:ascii="Times New Roman" w:hAnsi="Times New Roman" w:cs="Times New Roman"/>
          <w:sz w:val="22"/>
          <w:szCs w:val="24"/>
          <w:vertAlign w:val="superscript"/>
        </w:rPr>
        <w:t>1</w:t>
      </w:r>
      <w:r w:rsidR="00F072AA" w:rsidRPr="0021783B">
        <w:rPr>
          <w:rFonts w:ascii="Times New Roman" w:hAnsi="Times New Roman" w:cs="Times New Roman"/>
          <w:sz w:val="22"/>
          <w:szCs w:val="24"/>
        </w:rPr>
        <w:t>H NMR spectra</w:t>
      </w:r>
      <w:r w:rsidR="00D553BF" w:rsidRPr="0021783B">
        <w:rPr>
          <w:rFonts w:ascii="Times New Roman" w:hAnsi="Times New Roman" w:cs="Times New Roman"/>
          <w:sz w:val="22"/>
          <w:szCs w:val="24"/>
        </w:rPr>
        <w:t xml:space="preserve"> further confirmed their hypotheses, revealing the </w:t>
      </w:r>
      <w:r w:rsidR="00AC008F" w:rsidRPr="0021783B">
        <w:rPr>
          <w:rFonts w:ascii="Times New Roman" w:hAnsi="Times New Roman" w:cs="Times New Roman"/>
          <w:sz w:val="22"/>
          <w:szCs w:val="24"/>
        </w:rPr>
        <w:t>contributions of hydroxyl groups and glycosidic linkages in creating EUP-strontium linkage.</w:t>
      </w:r>
    </w:p>
    <w:p w14:paraId="4F671199" w14:textId="77777777" w:rsidR="00485A1C" w:rsidRPr="0021783B" w:rsidRDefault="00485A1C" w:rsidP="00485A1C">
      <w:pPr>
        <w:rPr>
          <w:rFonts w:ascii="Times New Roman" w:hAnsi="Times New Roman" w:cs="Times New Roman"/>
        </w:rPr>
      </w:pPr>
    </w:p>
    <w:p w14:paraId="16F2F1FE" w14:textId="77777777" w:rsidR="00497FF4" w:rsidRPr="0021783B" w:rsidRDefault="00227CF1" w:rsidP="00497FF4">
      <w:pPr>
        <w:pStyle w:val="a3"/>
        <w:numPr>
          <w:ilvl w:val="0"/>
          <w:numId w:val="1"/>
        </w:numPr>
        <w:ind w:firstLineChars="0"/>
        <w:rPr>
          <w:rFonts w:ascii="Times New Roman" w:hAnsi="Times New Roman" w:cs="Times New Roman"/>
          <w:b/>
          <w:bCs/>
          <w:i/>
          <w:iCs/>
          <w:sz w:val="28"/>
          <w:szCs w:val="32"/>
          <w:u w:val="single"/>
        </w:rPr>
      </w:pPr>
      <w:r w:rsidRPr="0021783B">
        <w:rPr>
          <w:rFonts w:ascii="Times New Roman" w:hAnsi="Times New Roman" w:cs="Times New Roman"/>
          <w:b/>
          <w:bCs/>
          <w:i/>
          <w:iCs/>
          <w:sz w:val="24"/>
          <w:szCs w:val="28"/>
          <w:u w:val="single"/>
        </w:rPr>
        <w:t xml:space="preserve">In introduction or discussion, authors should describe or speculate the </w:t>
      </w:r>
      <w:r w:rsidRPr="0021783B">
        <w:rPr>
          <w:rFonts w:ascii="Times New Roman" w:hAnsi="Times New Roman" w:cs="Times New Roman"/>
          <w:b/>
          <w:bCs/>
          <w:i/>
          <w:iCs/>
          <w:sz w:val="24"/>
          <w:szCs w:val="28"/>
          <w:u w:val="single"/>
        </w:rPr>
        <w:lastRenderedPageBreak/>
        <w:t>interaction between EUP-Sr and PDA in terms of chemical interaction.</w:t>
      </w:r>
    </w:p>
    <w:p w14:paraId="1DDB7653" w14:textId="5ED416D8" w:rsidR="00497FF4" w:rsidRPr="0021783B" w:rsidRDefault="00497FF4" w:rsidP="00CC3A69">
      <w:pPr>
        <w:pStyle w:val="a3"/>
        <w:spacing w:after="240"/>
        <w:ind w:left="360" w:firstLineChars="0" w:firstLine="465"/>
        <w:rPr>
          <w:rFonts w:ascii="Times New Roman" w:hAnsi="Times New Roman" w:cs="Times New Roman"/>
          <w:sz w:val="22"/>
          <w:szCs w:val="24"/>
        </w:rPr>
      </w:pPr>
      <w:r w:rsidRPr="0021783B">
        <w:rPr>
          <w:rFonts w:ascii="Times New Roman" w:hAnsi="Times New Roman" w:cs="Times New Roman"/>
          <w:sz w:val="22"/>
          <w:szCs w:val="24"/>
        </w:rPr>
        <w:t xml:space="preserve">The authors appreciate this helpful comment because by </w:t>
      </w:r>
      <w:r w:rsidR="009D5E2E" w:rsidRPr="0021783B">
        <w:rPr>
          <w:rFonts w:ascii="Times New Roman" w:hAnsi="Times New Roman" w:cs="Times New Roman"/>
          <w:sz w:val="22"/>
          <w:szCs w:val="24"/>
        </w:rPr>
        <w:t xml:space="preserve">adding a description or speculation of the mechanism to attach EUP-Sr to PDA layer, the general flow and logic connections between certain subsections </w:t>
      </w:r>
      <w:r w:rsidR="00F23363" w:rsidRPr="0021783B">
        <w:rPr>
          <w:rFonts w:ascii="Times New Roman" w:hAnsi="Times New Roman" w:cs="Times New Roman"/>
          <w:sz w:val="22"/>
          <w:szCs w:val="24"/>
        </w:rPr>
        <w:t>can be</w:t>
      </w:r>
      <w:r w:rsidR="009D5E2E" w:rsidRPr="0021783B">
        <w:rPr>
          <w:rFonts w:ascii="Times New Roman" w:hAnsi="Times New Roman" w:cs="Times New Roman"/>
          <w:sz w:val="22"/>
          <w:szCs w:val="24"/>
        </w:rPr>
        <w:t xml:space="preserve"> further improved. </w:t>
      </w:r>
      <w:r w:rsidR="005371FA" w:rsidRPr="0021783B">
        <w:rPr>
          <w:rFonts w:ascii="Times New Roman" w:hAnsi="Times New Roman" w:cs="Times New Roman"/>
          <w:sz w:val="22"/>
          <w:szCs w:val="24"/>
        </w:rPr>
        <w:t xml:space="preserve">We have added a speculative statement in the introduction part, while the verification of our anticipation, as the original manuscript </w:t>
      </w:r>
      <w:r w:rsidR="00724A03" w:rsidRPr="0021783B">
        <w:rPr>
          <w:rFonts w:ascii="Times New Roman" w:hAnsi="Times New Roman" w:cs="Times New Roman"/>
          <w:sz w:val="22"/>
          <w:szCs w:val="24"/>
        </w:rPr>
        <w:t xml:space="preserve">was </w:t>
      </w:r>
      <w:r w:rsidR="005371FA" w:rsidRPr="0021783B">
        <w:rPr>
          <w:rFonts w:ascii="Times New Roman" w:hAnsi="Times New Roman" w:cs="Times New Roman"/>
          <w:sz w:val="22"/>
          <w:szCs w:val="24"/>
        </w:rPr>
        <w:t xml:space="preserve">organized, </w:t>
      </w:r>
      <w:r w:rsidR="00724A03" w:rsidRPr="0021783B">
        <w:rPr>
          <w:rFonts w:ascii="Times New Roman" w:hAnsi="Times New Roman" w:cs="Times New Roman"/>
          <w:sz w:val="22"/>
          <w:szCs w:val="24"/>
        </w:rPr>
        <w:t xml:space="preserve">is shown in 3.1.2 based on the ATR-FTIR results. </w:t>
      </w:r>
    </w:p>
    <w:p w14:paraId="077020D8" w14:textId="33D4AA3C" w:rsidR="007D4030" w:rsidRPr="0021783B" w:rsidRDefault="005C4948" w:rsidP="0041061A">
      <w:pPr>
        <w:pStyle w:val="a3"/>
        <w:ind w:left="360"/>
        <w:rPr>
          <w:rFonts w:ascii="Times New Roman" w:hAnsi="Times New Roman" w:cs="Times New Roman"/>
          <w:szCs w:val="21"/>
        </w:rPr>
      </w:pPr>
      <w:r w:rsidRPr="0021783B">
        <w:rPr>
          <w:rFonts w:ascii="Times New Roman" w:hAnsi="Times New Roman" w:cs="Times New Roman"/>
          <w:b/>
          <w:bCs/>
          <w:szCs w:val="21"/>
        </w:rPr>
        <w:t>In 1. Introduction:</w:t>
      </w:r>
      <w:r w:rsidRPr="0021783B">
        <w:rPr>
          <w:rFonts w:ascii="Times New Roman" w:hAnsi="Times New Roman" w:cs="Times New Roman"/>
          <w:szCs w:val="21"/>
        </w:rPr>
        <w:t xml:space="preserve"> </w:t>
      </w:r>
      <w:r w:rsidRPr="00FF7CE4">
        <w:rPr>
          <w:rFonts w:ascii="Times New Roman" w:hAnsi="Times New Roman" w:cs="Times New Roman"/>
          <w:szCs w:val="21"/>
          <w:highlight w:val="yellow"/>
        </w:rPr>
        <w:t>“It was proven that PDA-modified surfaces can be further coated with a secondary drug/chemical by creating non-covalent linkages including hydrogen bonds, π stacking, and van der Waals interaction. Thus, it can be speculated that the ubiquitous existence, as well as the hydrogen-bond-availability of glycosidic linkages in various types of polysaccharide complexes, enables the introduction of a secondary polysaccharide coating onto the PDA layer.”</w:t>
      </w:r>
    </w:p>
    <w:p w14:paraId="16113DAB" w14:textId="77777777" w:rsidR="0041061A" w:rsidRPr="0021783B" w:rsidRDefault="0041061A" w:rsidP="0041061A">
      <w:pPr>
        <w:pStyle w:val="a3"/>
        <w:ind w:left="360"/>
        <w:rPr>
          <w:rFonts w:ascii="Times New Roman" w:hAnsi="Times New Roman" w:cs="Times New Roman"/>
        </w:rPr>
      </w:pPr>
    </w:p>
    <w:p w14:paraId="579F5799" w14:textId="51C46B96" w:rsidR="00227CF1" w:rsidRPr="0021783B" w:rsidRDefault="00227CF1" w:rsidP="00227CF1">
      <w:pPr>
        <w:pStyle w:val="a3"/>
        <w:numPr>
          <w:ilvl w:val="0"/>
          <w:numId w:val="1"/>
        </w:numPr>
        <w:ind w:firstLineChars="0"/>
        <w:rPr>
          <w:rFonts w:ascii="Times New Roman" w:hAnsi="Times New Roman" w:cs="Times New Roman"/>
          <w:b/>
          <w:bCs/>
          <w:i/>
          <w:iCs/>
          <w:sz w:val="28"/>
          <w:szCs w:val="32"/>
          <w:u w:val="single"/>
        </w:rPr>
      </w:pPr>
      <w:r w:rsidRPr="0021783B">
        <w:rPr>
          <w:rFonts w:ascii="Times New Roman" w:hAnsi="Times New Roman" w:cs="Times New Roman"/>
          <w:b/>
          <w:bCs/>
          <w:i/>
          <w:iCs/>
          <w:sz w:val="24"/>
          <w:szCs w:val="28"/>
          <w:u w:val="single"/>
        </w:rPr>
        <w:t>Fig.1 may be not needed in this manuscript.</w:t>
      </w:r>
    </w:p>
    <w:p w14:paraId="41618CC2" w14:textId="7D3AFB62" w:rsidR="00227CF1" w:rsidRPr="0021783B" w:rsidRDefault="00657A95" w:rsidP="00227CF1">
      <w:pPr>
        <w:pStyle w:val="a3"/>
        <w:ind w:firstLine="440"/>
        <w:rPr>
          <w:rFonts w:ascii="Times New Roman" w:hAnsi="Times New Roman" w:cs="Times New Roman"/>
          <w:sz w:val="22"/>
          <w:szCs w:val="24"/>
        </w:rPr>
      </w:pPr>
      <w:r w:rsidRPr="0021783B">
        <w:rPr>
          <w:rFonts w:ascii="Times New Roman" w:hAnsi="Times New Roman" w:cs="Times New Roman"/>
          <w:sz w:val="22"/>
          <w:szCs w:val="24"/>
        </w:rPr>
        <w:t xml:space="preserve">The initial consideration of the authors to include this figure is to provide a direct and </w:t>
      </w:r>
      <w:r w:rsidR="00AD0E34" w:rsidRPr="0021783B">
        <w:rPr>
          <w:rFonts w:ascii="Times New Roman" w:hAnsi="Times New Roman" w:cs="Times New Roman"/>
          <w:sz w:val="22"/>
          <w:szCs w:val="24"/>
        </w:rPr>
        <w:t>illustrative workflow of Ti-EUP-Sr synthesis as an easy reference for potential readers. But according to your comment, we have moved this picture to the supplementary material</w:t>
      </w:r>
      <w:r w:rsidR="00960CD4" w:rsidRPr="0021783B">
        <w:rPr>
          <w:rFonts w:ascii="Times New Roman" w:hAnsi="Times New Roman" w:cs="Times New Roman"/>
          <w:sz w:val="22"/>
          <w:szCs w:val="24"/>
        </w:rPr>
        <w:t xml:space="preserve"> (Supplementary Materials S1)</w:t>
      </w:r>
      <w:r w:rsidR="00AD0E34" w:rsidRPr="0021783B">
        <w:rPr>
          <w:rFonts w:ascii="Times New Roman" w:hAnsi="Times New Roman" w:cs="Times New Roman"/>
          <w:sz w:val="22"/>
          <w:szCs w:val="24"/>
        </w:rPr>
        <w:t xml:space="preserve">. </w:t>
      </w:r>
    </w:p>
    <w:p w14:paraId="3C18A70B" w14:textId="77777777" w:rsidR="0041061A" w:rsidRPr="0021783B" w:rsidRDefault="0041061A" w:rsidP="00227CF1">
      <w:pPr>
        <w:pStyle w:val="a3"/>
        <w:ind w:firstLine="440"/>
        <w:rPr>
          <w:rFonts w:ascii="Times New Roman" w:hAnsi="Times New Roman" w:cs="Times New Roman"/>
          <w:sz w:val="22"/>
          <w:szCs w:val="24"/>
        </w:rPr>
      </w:pPr>
    </w:p>
    <w:p w14:paraId="7760386C" w14:textId="01053178" w:rsidR="00227CF1" w:rsidRPr="0021783B" w:rsidRDefault="00227CF1" w:rsidP="00227CF1">
      <w:pPr>
        <w:pStyle w:val="a3"/>
        <w:numPr>
          <w:ilvl w:val="0"/>
          <w:numId w:val="1"/>
        </w:numPr>
        <w:ind w:firstLineChars="0"/>
        <w:rPr>
          <w:rFonts w:ascii="Times New Roman" w:hAnsi="Times New Roman" w:cs="Times New Roman"/>
          <w:b/>
          <w:bCs/>
          <w:i/>
          <w:iCs/>
          <w:sz w:val="28"/>
          <w:szCs w:val="32"/>
          <w:u w:val="single"/>
        </w:rPr>
      </w:pPr>
      <w:r w:rsidRPr="0021783B">
        <w:rPr>
          <w:rFonts w:ascii="Times New Roman" w:hAnsi="Times New Roman" w:cs="Times New Roman"/>
          <w:b/>
          <w:bCs/>
          <w:i/>
          <w:iCs/>
          <w:sz w:val="24"/>
          <w:szCs w:val="28"/>
          <w:u w:val="single"/>
        </w:rPr>
        <w:t>In Fig. 6 and 7, what kind of control was used? Was it well plate, uncoated Ti, or PDA-Ti? It might be ideal that both uncoated Ti and PDA-Ti are used as controls.</w:t>
      </w:r>
    </w:p>
    <w:p w14:paraId="318431D7" w14:textId="0BD36664" w:rsidR="00227CF1" w:rsidRPr="0021783B" w:rsidRDefault="001E70A6" w:rsidP="00227CF1">
      <w:pPr>
        <w:pStyle w:val="a3"/>
        <w:ind w:firstLine="440"/>
        <w:rPr>
          <w:rFonts w:ascii="Times New Roman" w:hAnsi="Times New Roman" w:cs="Times New Roman"/>
          <w:sz w:val="22"/>
          <w:szCs w:val="24"/>
        </w:rPr>
      </w:pPr>
      <w:r w:rsidRPr="0021783B">
        <w:rPr>
          <w:rFonts w:ascii="Times New Roman" w:hAnsi="Times New Roman" w:cs="Times New Roman"/>
          <w:sz w:val="22"/>
          <w:szCs w:val="24"/>
        </w:rPr>
        <w:t xml:space="preserve">The authors apologize for our ambiguity in </w:t>
      </w:r>
      <w:r w:rsidR="000073BB" w:rsidRPr="0021783B">
        <w:rPr>
          <w:rFonts w:ascii="Times New Roman" w:hAnsi="Times New Roman" w:cs="Times New Roman"/>
          <w:sz w:val="22"/>
          <w:szCs w:val="24"/>
        </w:rPr>
        <w:t xml:space="preserve">explaining our control group. </w:t>
      </w:r>
      <w:r w:rsidR="00130F9C" w:rsidRPr="0021783B">
        <w:rPr>
          <w:rFonts w:ascii="Times New Roman" w:hAnsi="Times New Roman" w:cs="Times New Roman"/>
          <w:sz w:val="22"/>
          <w:szCs w:val="24"/>
        </w:rPr>
        <w:t xml:space="preserve">In Fig. 5 and 6 </w:t>
      </w:r>
      <w:r w:rsidR="005660A2" w:rsidRPr="0021783B">
        <w:rPr>
          <w:rFonts w:ascii="Times New Roman" w:hAnsi="Times New Roman" w:cs="Times New Roman"/>
          <w:sz w:val="22"/>
          <w:szCs w:val="24"/>
        </w:rPr>
        <w:t xml:space="preserve">in the revised manuscript </w:t>
      </w:r>
      <w:r w:rsidR="00130F9C" w:rsidRPr="0021783B">
        <w:rPr>
          <w:rFonts w:ascii="Times New Roman" w:hAnsi="Times New Roman" w:cs="Times New Roman"/>
          <w:sz w:val="22"/>
          <w:szCs w:val="24"/>
        </w:rPr>
        <w:t>(former Fig. 6 and 7. Index</w:t>
      </w:r>
      <w:r w:rsidR="003A2A81" w:rsidRPr="0021783B">
        <w:rPr>
          <w:rFonts w:ascii="Times New Roman" w:hAnsi="Times New Roman" w:cs="Times New Roman"/>
          <w:sz w:val="22"/>
          <w:szCs w:val="24"/>
        </w:rPr>
        <w:t xml:space="preserve">es were </w:t>
      </w:r>
      <w:r w:rsidR="00130F9C" w:rsidRPr="0021783B">
        <w:rPr>
          <w:rFonts w:ascii="Times New Roman" w:hAnsi="Times New Roman" w:cs="Times New Roman"/>
          <w:sz w:val="22"/>
          <w:szCs w:val="24"/>
        </w:rPr>
        <w:t xml:space="preserve">changed according to </w:t>
      </w:r>
      <w:r w:rsidR="00F97491" w:rsidRPr="0021783B">
        <w:rPr>
          <w:rFonts w:ascii="Times New Roman" w:hAnsi="Times New Roman" w:cs="Times New Roman"/>
          <w:sz w:val="22"/>
          <w:szCs w:val="24"/>
        </w:rPr>
        <w:t xml:space="preserve">your </w:t>
      </w:r>
      <w:r w:rsidR="00130F9C" w:rsidRPr="0021783B">
        <w:rPr>
          <w:rFonts w:ascii="Times New Roman" w:hAnsi="Times New Roman" w:cs="Times New Roman"/>
          <w:sz w:val="22"/>
          <w:szCs w:val="24"/>
        </w:rPr>
        <w:t xml:space="preserve">comment #4), </w:t>
      </w:r>
      <w:r w:rsidR="000B14B4" w:rsidRPr="0021783B">
        <w:rPr>
          <w:rFonts w:ascii="Times New Roman" w:hAnsi="Times New Roman" w:cs="Times New Roman"/>
          <w:sz w:val="22"/>
          <w:szCs w:val="24"/>
        </w:rPr>
        <w:t xml:space="preserve">the control groups </w:t>
      </w:r>
      <w:r w:rsidR="00AA5F2D">
        <w:rPr>
          <w:rFonts w:ascii="Times New Roman" w:hAnsi="Times New Roman" w:cs="Times New Roman" w:hint="eastAsia"/>
          <w:sz w:val="22"/>
          <w:szCs w:val="24"/>
        </w:rPr>
        <w:t>used</w:t>
      </w:r>
      <w:r w:rsidR="000B14B4" w:rsidRPr="0021783B">
        <w:rPr>
          <w:rFonts w:ascii="Times New Roman" w:hAnsi="Times New Roman" w:cs="Times New Roman"/>
          <w:sz w:val="22"/>
          <w:szCs w:val="24"/>
        </w:rPr>
        <w:t xml:space="preserve"> untreated Ti representing traditional titanium dental implants.</w:t>
      </w:r>
      <w:r w:rsidR="005820E2" w:rsidRPr="0021783B">
        <w:rPr>
          <w:rFonts w:ascii="Times New Roman" w:hAnsi="Times New Roman" w:cs="Times New Roman"/>
          <w:sz w:val="22"/>
          <w:szCs w:val="24"/>
        </w:rPr>
        <w:t xml:space="preserve"> </w:t>
      </w:r>
      <w:r w:rsidR="00B86329" w:rsidRPr="0021783B">
        <w:rPr>
          <w:rFonts w:ascii="Times New Roman" w:hAnsi="Times New Roman" w:cs="Times New Roman"/>
          <w:sz w:val="22"/>
          <w:szCs w:val="24"/>
        </w:rPr>
        <w:t xml:space="preserve">Corresponding explanations are now included in subsections 3.2.1 and </w:t>
      </w:r>
      <w:r w:rsidR="00E35614" w:rsidRPr="0021783B">
        <w:rPr>
          <w:rFonts w:ascii="Times New Roman" w:hAnsi="Times New Roman" w:cs="Times New Roman"/>
          <w:sz w:val="22"/>
          <w:szCs w:val="24"/>
        </w:rPr>
        <w:t xml:space="preserve">3.2.2, which could hopefully eliminate any possible </w:t>
      </w:r>
      <w:r w:rsidR="004A2853" w:rsidRPr="0021783B">
        <w:rPr>
          <w:rFonts w:ascii="Times New Roman" w:hAnsi="Times New Roman" w:cs="Times New Roman"/>
          <w:sz w:val="22"/>
          <w:szCs w:val="24"/>
        </w:rPr>
        <w:t>confusions.</w:t>
      </w:r>
    </w:p>
    <w:p w14:paraId="22B25A02" w14:textId="77777777" w:rsidR="0000584F" w:rsidRPr="0021783B" w:rsidRDefault="00B701AC" w:rsidP="00227CF1">
      <w:pPr>
        <w:pStyle w:val="a3"/>
        <w:ind w:firstLine="440"/>
        <w:rPr>
          <w:rFonts w:ascii="Times New Roman" w:hAnsi="Times New Roman" w:cs="Times New Roman"/>
          <w:sz w:val="22"/>
          <w:szCs w:val="24"/>
        </w:rPr>
      </w:pPr>
      <w:r w:rsidRPr="0021783B">
        <w:rPr>
          <w:rFonts w:ascii="Times New Roman" w:hAnsi="Times New Roman" w:cs="Times New Roman"/>
          <w:sz w:val="22"/>
          <w:szCs w:val="24"/>
        </w:rPr>
        <w:t xml:space="preserve">Your suggestion regarding using both uncoated Ti and Ti-PDA as control groups for our </w:t>
      </w:r>
      <w:r w:rsidRPr="0021783B">
        <w:rPr>
          <w:rFonts w:ascii="Times New Roman" w:hAnsi="Times New Roman" w:cs="Times New Roman"/>
          <w:i/>
          <w:iCs/>
          <w:sz w:val="22"/>
          <w:szCs w:val="24"/>
        </w:rPr>
        <w:t>in vitro</w:t>
      </w:r>
      <w:r w:rsidRPr="0021783B">
        <w:rPr>
          <w:rFonts w:ascii="Times New Roman" w:hAnsi="Times New Roman" w:cs="Times New Roman"/>
          <w:sz w:val="22"/>
          <w:szCs w:val="24"/>
        </w:rPr>
        <w:t xml:space="preserve"> study </w:t>
      </w:r>
      <w:r w:rsidR="0075240E" w:rsidRPr="0021783B">
        <w:rPr>
          <w:rFonts w:ascii="Times New Roman" w:hAnsi="Times New Roman" w:cs="Times New Roman"/>
          <w:sz w:val="22"/>
          <w:szCs w:val="24"/>
        </w:rPr>
        <w:t xml:space="preserve">is totally understandable because it will provide more comprehensive and convincing controls towards different chemicals that we used. However, </w:t>
      </w:r>
      <w:r w:rsidR="008F754A" w:rsidRPr="0021783B">
        <w:rPr>
          <w:rFonts w:ascii="Times New Roman" w:hAnsi="Times New Roman" w:cs="Times New Roman"/>
          <w:sz w:val="22"/>
          <w:szCs w:val="24"/>
        </w:rPr>
        <w:t xml:space="preserve">the authors would like to respectfully argue that </w:t>
      </w:r>
      <w:r w:rsidR="0000584F" w:rsidRPr="0021783B">
        <w:rPr>
          <w:rFonts w:ascii="Times New Roman" w:hAnsi="Times New Roman" w:cs="Times New Roman"/>
          <w:sz w:val="22"/>
          <w:szCs w:val="24"/>
        </w:rPr>
        <w:t>using both Ti and Ti-PDA as controls may not be necessary because:</w:t>
      </w:r>
    </w:p>
    <w:p w14:paraId="23554D60" w14:textId="39B00174" w:rsidR="00F53642" w:rsidRPr="0021783B" w:rsidRDefault="00F53642" w:rsidP="0000584F">
      <w:pPr>
        <w:pStyle w:val="a3"/>
        <w:numPr>
          <w:ilvl w:val="0"/>
          <w:numId w:val="2"/>
        </w:numPr>
        <w:ind w:firstLineChars="0"/>
        <w:rPr>
          <w:rFonts w:ascii="Times New Roman" w:hAnsi="Times New Roman" w:cs="Times New Roman"/>
          <w:sz w:val="22"/>
          <w:szCs w:val="24"/>
        </w:rPr>
      </w:pPr>
      <w:r w:rsidRPr="0021783B">
        <w:rPr>
          <w:rFonts w:ascii="Times New Roman" w:hAnsi="Times New Roman" w:cs="Times New Roman"/>
          <w:sz w:val="22"/>
          <w:szCs w:val="24"/>
        </w:rPr>
        <w:t xml:space="preserve">The main focus of the cell proliferation assay and qPCR test is to </w:t>
      </w:r>
      <w:r w:rsidR="0017473D" w:rsidRPr="0021783B">
        <w:rPr>
          <w:rFonts w:ascii="Times New Roman" w:hAnsi="Times New Roman" w:cs="Times New Roman"/>
          <w:sz w:val="22"/>
          <w:szCs w:val="24"/>
        </w:rPr>
        <w:t>compare</w:t>
      </w:r>
      <w:r w:rsidRPr="0021783B">
        <w:rPr>
          <w:rFonts w:ascii="Times New Roman" w:hAnsi="Times New Roman" w:cs="Times New Roman"/>
          <w:sz w:val="22"/>
          <w:szCs w:val="24"/>
        </w:rPr>
        <w:t xml:space="preserve"> the biocompatibility, cytotoxicity, and active biological functions of our overall product (i.e. Ti-EUP-Sr) </w:t>
      </w:r>
      <w:r w:rsidR="00F0326A" w:rsidRPr="0021783B">
        <w:rPr>
          <w:rFonts w:ascii="Times New Roman" w:hAnsi="Times New Roman" w:cs="Times New Roman"/>
          <w:sz w:val="22"/>
          <w:szCs w:val="24"/>
        </w:rPr>
        <w:t>with current dental implant</w:t>
      </w:r>
      <w:r w:rsidR="00227705" w:rsidRPr="0021783B">
        <w:rPr>
          <w:rFonts w:ascii="Times New Roman" w:hAnsi="Times New Roman" w:cs="Times New Roman"/>
          <w:sz w:val="22"/>
          <w:szCs w:val="24"/>
        </w:rPr>
        <w:t>s</w:t>
      </w:r>
      <w:r w:rsidR="00F0326A" w:rsidRPr="0021783B">
        <w:rPr>
          <w:rFonts w:ascii="Times New Roman" w:hAnsi="Times New Roman" w:cs="Times New Roman"/>
          <w:sz w:val="22"/>
          <w:szCs w:val="24"/>
        </w:rPr>
        <w:t xml:space="preserve"> (i.e. untreated Ti)</w:t>
      </w:r>
      <w:r w:rsidR="00227705" w:rsidRPr="0021783B">
        <w:rPr>
          <w:rFonts w:ascii="Times New Roman" w:hAnsi="Times New Roman" w:cs="Times New Roman"/>
          <w:sz w:val="22"/>
          <w:szCs w:val="24"/>
        </w:rPr>
        <w:t>.</w:t>
      </w:r>
      <w:r w:rsidR="00DB19ED" w:rsidRPr="0021783B">
        <w:rPr>
          <w:rFonts w:ascii="Times New Roman" w:hAnsi="Times New Roman" w:cs="Times New Roman"/>
          <w:sz w:val="22"/>
          <w:szCs w:val="24"/>
        </w:rPr>
        <w:t xml:space="preserve"> </w:t>
      </w:r>
      <w:r w:rsidR="00E96B34" w:rsidRPr="0021783B">
        <w:rPr>
          <w:rFonts w:ascii="Times New Roman" w:hAnsi="Times New Roman" w:cs="Times New Roman"/>
          <w:sz w:val="22"/>
          <w:szCs w:val="24"/>
        </w:rPr>
        <w:t>Therefore, we believe by using untreated Ti, our hypotheses can be validated that Ti-EUP-Sr demonstrates no cytotoxicity while potentially provides better effects in suppressing inflammation and promoting tissue repair (osseointegration and angiogenesis) than traditional Ti dental implants after implantation surgery.</w:t>
      </w:r>
    </w:p>
    <w:p w14:paraId="313EE886" w14:textId="175D798E" w:rsidR="003010B0" w:rsidRPr="0021783B" w:rsidRDefault="002B3AAD" w:rsidP="0000584F">
      <w:pPr>
        <w:pStyle w:val="a3"/>
        <w:numPr>
          <w:ilvl w:val="0"/>
          <w:numId w:val="2"/>
        </w:numPr>
        <w:ind w:firstLineChars="0"/>
        <w:rPr>
          <w:rFonts w:ascii="Times New Roman" w:hAnsi="Times New Roman" w:cs="Times New Roman"/>
          <w:sz w:val="22"/>
          <w:szCs w:val="24"/>
        </w:rPr>
      </w:pPr>
      <w:r w:rsidRPr="0021783B">
        <w:rPr>
          <w:rFonts w:ascii="Times New Roman" w:hAnsi="Times New Roman" w:cs="Times New Roman"/>
          <w:sz w:val="22"/>
          <w:szCs w:val="24"/>
        </w:rPr>
        <w:t>The biological influence of P</w:t>
      </w:r>
      <w:r w:rsidR="00D63AFD" w:rsidRPr="0021783B">
        <w:rPr>
          <w:rFonts w:ascii="Times New Roman" w:hAnsi="Times New Roman" w:cs="Times New Roman"/>
          <w:sz w:val="22"/>
          <w:szCs w:val="24"/>
        </w:rPr>
        <w:t>DA</w:t>
      </w:r>
      <w:r w:rsidRPr="0021783B">
        <w:rPr>
          <w:rFonts w:ascii="Times New Roman" w:hAnsi="Times New Roman" w:cs="Times New Roman"/>
          <w:sz w:val="22"/>
          <w:szCs w:val="24"/>
        </w:rPr>
        <w:t xml:space="preserve"> surface modification</w:t>
      </w:r>
      <w:r w:rsidR="00D63AFD" w:rsidRPr="0021783B">
        <w:rPr>
          <w:rFonts w:ascii="Times New Roman" w:hAnsi="Times New Roman" w:cs="Times New Roman"/>
          <w:sz w:val="22"/>
          <w:szCs w:val="24"/>
        </w:rPr>
        <w:t xml:space="preserve"> </w:t>
      </w:r>
      <w:r w:rsidR="00A153D4" w:rsidRPr="0021783B">
        <w:rPr>
          <w:rFonts w:ascii="Times New Roman" w:hAnsi="Times New Roman" w:cs="Times New Roman"/>
          <w:sz w:val="22"/>
          <w:szCs w:val="24"/>
        </w:rPr>
        <w:t>has</w:t>
      </w:r>
      <w:r w:rsidR="00D63AFD" w:rsidRPr="0021783B">
        <w:rPr>
          <w:rFonts w:ascii="Times New Roman" w:hAnsi="Times New Roman" w:cs="Times New Roman"/>
          <w:sz w:val="22"/>
          <w:szCs w:val="24"/>
        </w:rPr>
        <w:t xml:space="preserve"> been investigated thoroughly</w:t>
      </w:r>
      <w:r w:rsidRPr="0021783B">
        <w:rPr>
          <w:rFonts w:ascii="Times New Roman" w:hAnsi="Times New Roman" w:cs="Times New Roman"/>
          <w:sz w:val="22"/>
          <w:szCs w:val="24"/>
        </w:rPr>
        <w:t xml:space="preserve"> after </w:t>
      </w:r>
      <w:r w:rsidR="005D6399" w:rsidRPr="0021783B">
        <w:rPr>
          <w:rFonts w:ascii="Times New Roman" w:hAnsi="Times New Roman" w:cs="Times New Roman"/>
          <w:sz w:val="22"/>
          <w:szCs w:val="24"/>
        </w:rPr>
        <w:t xml:space="preserve">its first </w:t>
      </w:r>
      <w:r w:rsidR="0039657F" w:rsidRPr="0021783B">
        <w:rPr>
          <w:rFonts w:ascii="Times New Roman" w:hAnsi="Times New Roman" w:cs="Times New Roman"/>
          <w:sz w:val="22"/>
          <w:szCs w:val="24"/>
        </w:rPr>
        <w:t>report</w:t>
      </w:r>
      <w:r w:rsidR="005D6399" w:rsidRPr="0021783B">
        <w:rPr>
          <w:rFonts w:ascii="Times New Roman" w:hAnsi="Times New Roman" w:cs="Times New Roman"/>
          <w:sz w:val="22"/>
          <w:szCs w:val="24"/>
        </w:rPr>
        <w:t xml:space="preserve"> in 2007</w:t>
      </w:r>
      <w:r w:rsidR="00344ADB" w:rsidRPr="0021783B">
        <w:rPr>
          <w:rFonts w:ascii="Times New Roman" w:hAnsi="Times New Roman" w:cs="Times New Roman"/>
          <w:sz w:val="22"/>
          <w:szCs w:val="24"/>
        </w:rPr>
        <w:t xml:space="preserve"> </w:t>
      </w:r>
      <w:sdt>
        <w:sdtPr>
          <w:rPr>
            <w:rFonts w:ascii="Times New Roman" w:hAnsi="Times New Roman" w:cs="Times New Roman"/>
            <w:sz w:val="22"/>
            <w:szCs w:val="24"/>
          </w:rPr>
          <w:alias w:val="SmartCite Citation"/>
          <w:tag w:val="049cb2a7-9efc-4a6f-b300-b0a05bd4ea29:794c88f6-704b-49f7-a2b8-0f647fac81cc+"/>
          <w:id w:val="-1212724072"/>
          <w:placeholder>
            <w:docPart w:val="DefaultPlaceholder_-1854013440"/>
          </w:placeholder>
        </w:sdtPr>
        <w:sdtEndPr/>
        <w:sdtContent>
          <w:r w:rsidR="0040340B" w:rsidRPr="0021783B">
            <w:rPr>
              <w:rFonts w:ascii="Times New Roman" w:eastAsia="等线" w:hAnsi="Times New Roman" w:cs="Times New Roman"/>
              <w:color w:val="000000"/>
              <w:sz w:val="22"/>
            </w:rPr>
            <w:t>[7]</w:t>
          </w:r>
        </w:sdtContent>
      </w:sdt>
      <w:r w:rsidR="00D63AFD" w:rsidRPr="0021783B">
        <w:rPr>
          <w:rFonts w:ascii="Times New Roman" w:hAnsi="Times New Roman" w:cs="Times New Roman"/>
          <w:sz w:val="22"/>
          <w:szCs w:val="24"/>
        </w:rPr>
        <w:t>.</w:t>
      </w:r>
      <w:r w:rsidR="0000584F" w:rsidRPr="0021783B">
        <w:rPr>
          <w:rFonts w:ascii="Times New Roman" w:hAnsi="Times New Roman" w:cs="Times New Roman"/>
          <w:sz w:val="22"/>
          <w:szCs w:val="24"/>
        </w:rPr>
        <w:t xml:space="preserve"> </w:t>
      </w:r>
      <w:r w:rsidR="001D6BEE" w:rsidRPr="0021783B">
        <w:rPr>
          <w:rFonts w:ascii="Times New Roman" w:hAnsi="Times New Roman" w:cs="Times New Roman"/>
          <w:sz w:val="22"/>
          <w:szCs w:val="24"/>
        </w:rPr>
        <w:t>It has been previously proved that PDA coating is either mildly toxic or non-toxic to cells</w:t>
      </w:r>
      <w:r w:rsidR="007A3C01" w:rsidRPr="0021783B">
        <w:rPr>
          <w:rFonts w:ascii="Times New Roman" w:hAnsi="Times New Roman" w:cs="Times New Roman"/>
          <w:sz w:val="22"/>
          <w:szCs w:val="24"/>
        </w:rPr>
        <w:t xml:space="preserve"> </w:t>
      </w:r>
      <w:sdt>
        <w:sdtPr>
          <w:rPr>
            <w:rFonts w:ascii="Times New Roman" w:hAnsi="Times New Roman" w:cs="Times New Roman"/>
            <w:sz w:val="22"/>
            <w:szCs w:val="24"/>
          </w:rPr>
          <w:alias w:val="SmartCite Citation"/>
          <w:tag w:val="049cb2a7-9efc-4a6f-b300-b0a05bd4ea29:c7d486a0-361a-4821-9cae-087015cf2848,049cb2a7-9efc-4a6f-b300-b0a05bd4ea29:ed2e68d3-978c-4b45-bc98-c1fe10464d71,049cb2a7-9efc-4a6f-b300-b0a05bd4ea29:aee39da5-97b2-4a08-9ea7-cfa86b739e85+"/>
          <w:id w:val="-120763386"/>
          <w:placeholder>
            <w:docPart w:val="DefaultPlaceholder_-1854013440"/>
          </w:placeholder>
        </w:sdtPr>
        <w:sdtEndPr/>
        <w:sdtContent>
          <w:r w:rsidR="0040340B" w:rsidRPr="0021783B">
            <w:rPr>
              <w:rFonts w:ascii="Times New Roman" w:eastAsia="等线" w:hAnsi="Times New Roman" w:cs="Times New Roman"/>
              <w:color w:val="000000"/>
              <w:sz w:val="22"/>
            </w:rPr>
            <w:t>[8–10]</w:t>
          </w:r>
        </w:sdtContent>
      </w:sdt>
      <w:r w:rsidR="001D6BEE" w:rsidRPr="0021783B">
        <w:rPr>
          <w:rFonts w:ascii="Times New Roman" w:hAnsi="Times New Roman" w:cs="Times New Roman"/>
          <w:sz w:val="22"/>
          <w:szCs w:val="24"/>
        </w:rPr>
        <w:t xml:space="preserve">, </w:t>
      </w:r>
      <w:r w:rsidR="003A1719" w:rsidRPr="0021783B">
        <w:rPr>
          <w:rFonts w:ascii="Times New Roman" w:hAnsi="Times New Roman" w:cs="Times New Roman"/>
          <w:sz w:val="22"/>
          <w:szCs w:val="24"/>
        </w:rPr>
        <w:t>favorable for cell attachment</w:t>
      </w:r>
      <w:r w:rsidR="00996BF1" w:rsidRPr="0021783B">
        <w:rPr>
          <w:rFonts w:ascii="Times New Roman" w:hAnsi="Times New Roman" w:cs="Times New Roman"/>
          <w:sz w:val="22"/>
          <w:szCs w:val="24"/>
        </w:rPr>
        <w:t xml:space="preserve"> </w:t>
      </w:r>
      <w:sdt>
        <w:sdtPr>
          <w:rPr>
            <w:rFonts w:ascii="Times New Roman" w:hAnsi="Times New Roman" w:cs="Times New Roman"/>
            <w:sz w:val="22"/>
            <w:szCs w:val="24"/>
          </w:rPr>
          <w:alias w:val="SmartCite Citation"/>
          <w:tag w:val="049cb2a7-9efc-4a6f-b300-b0a05bd4ea29:e68ba9e2-71c2-435b-8d3c-eda5ba2b94a0+"/>
          <w:id w:val="-250735191"/>
          <w:placeholder>
            <w:docPart w:val="DefaultPlaceholder_-1854013440"/>
          </w:placeholder>
        </w:sdtPr>
        <w:sdtEndPr/>
        <w:sdtContent>
          <w:r w:rsidR="0040340B" w:rsidRPr="0021783B">
            <w:rPr>
              <w:rFonts w:ascii="Times New Roman" w:eastAsia="等线" w:hAnsi="Times New Roman" w:cs="Times New Roman"/>
              <w:color w:val="000000"/>
              <w:sz w:val="22"/>
            </w:rPr>
            <w:t>[11]</w:t>
          </w:r>
        </w:sdtContent>
      </w:sdt>
      <w:r w:rsidR="003A1719" w:rsidRPr="0021783B">
        <w:rPr>
          <w:rFonts w:ascii="Times New Roman" w:hAnsi="Times New Roman" w:cs="Times New Roman"/>
          <w:sz w:val="22"/>
          <w:szCs w:val="24"/>
        </w:rPr>
        <w:t xml:space="preserve">, </w:t>
      </w:r>
      <w:r w:rsidR="0068077E" w:rsidRPr="0021783B">
        <w:rPr>
          <w:rFonts w:ascii="Times New Roman" w:hAnsi="Times New Roman" w:cs="Times New Roman"/>
          <w:sz w:val="22"/>
          <w:szCs w:val="24"/>
        </w:rPr>
        <w:t>while Ti-PDA is likely to inhibit the expression of osteoblastic gene expression</w:t>
      </w:r>
      <w:r w:rsidR="00645D0A" w:rsidRPr="0021783B">
        <w:rPr>
          <w:rFonts w:ascii="Times New Roman" w:hAnsi="Times New Roman" w:cs="Times New Roman"/>
          <w:sz w:val="22"/>
          <w:szCs w:val="24"/>
        </w:rPr>
        <w:t xml:space="preserve"> </w:t>
      </w:r>
      <w:sdt>
        <w:sdtPr>
          <w:rPr>
            <w:rFonts w:ascii="Times New Roman" w:hAnsi="Times New Roman" w:cs="Times New Roman"/>
            <w:sz w:val="22"/>
            <w:szCs w:val="24"/>
          </w:rPr>
          <w:alias w:val="SmartCite Citation"/>
          <w:tag w:val="049cb2a7-9efc-4a6f-b300-b0a05bd4ea29:aee39da5-97b2-4a08-9ea7-cfa86b739e85+"/>
          <w:id w:val="-66650052"/>
          <w:placeholder>
            <w:docPart w:val="DefaultPlaceholder_-1854013440"/>
          </w:placeholder>
        </w:sdtPr>
        <w:sdtEndPr/>
        <w:sdtContent>
          <w:r w:rsidR="0040340B" w:rsidRPr="0021783B">
            <w:rPr>
              <w:rFonts w:ascii="Times New Roman" w:eastAsia="等线" w:hAnsi="Times New Roman" w:cs="Times New Roman"/>
              <w:color w:val="000000"/>
              <w:sz w:val="22"/>
            </w:rPr>
            <w:t>[10]</w:t>
          </w:r>
        </w:sdtContent>
      </w:sdt>
      <w:r w:rsidR="00606341" w:rsidRPr="0021783B">
        <w:rPr>
          <w:rFonts w:ascii="Times New Roman" w:hAnsi="Times New Roman" w:cs="Times New Roman"/>
          <w:sz w:val="22"/>
          <w:szCs w:val="24"/>
        </w:rPr>
        <w:t>.</w:t>
      </w:r>
      <w:r w:rsidR="00763262" w:rsidRPr="0021783B">
        <w:rPr>
          <w:rFonts w:ascii="Times New Roman" w:hAnsi="Times New Roman" w:cs="Times New Roman"/>
          <w:sz w:val="22"/>
          <w:szCs w:val="24"/>
        </w:rPr>
        <w:t xml:space="preserve"> </w:t>
      </w:r>
      <w:r w:rsidR="008A4C65" w:rsidRPr="0021783B">
        <w:rPr>
          <w:rFonts w:ascii="Times New Roman" w:hAnsi="Times New Roman" w:cs="Times New Roman"/>
          <w:sz w:val="22"/>
          <w:szCs w:val="24"/>
        </w:rPr>
        <w:t>Thus</w:t>
      </w:r>
      <w:r w:rsidR="00E06E61" w:rsidRPr="0021783B">
        <w:rPr>
          <w:rFonts w:ascii="Times New Roman" w:hAnsi="Times New Roman" w:cs="Times New Roman"/>
          <w:sz w:val="22"/>
          <w:szCs w:val="24"/>
        </w:rPr>
        <w:t>, we</w:t>
      </w:r>
      <w:r w:rsidR="0095486F" w:rsidRPr="0021783B">
        <w:rPr>
          <w:rFonts w:ascii="Times New Roman" w:hAnsi="Times New Roman" w:cs="Times New Roman"/>
          <w:sz w:val="22"/>
          <w:szCs w:val="24"/>
        </w:rPr>
        <w:t xml:space="preserve"> may intuitively assume that</w:t>
      </w:r>
      <w:r w:rsidR="00A153D4" w:rsidRPr="0021783B">
        <w:rPr>
          <w:rFonts w:ascii="Times New Roman" w:hAnsi="Times New Roman" w:cs="Times New Roman"/>
          <w:sz w:val="22"/>
          <w:szCs w:val="24"/>
        </w:rPr>
        <w:t>,</w:t>
      </w:r>
      <w:r w:rsidR="0095486F" w:rsidRPr="0021783B">
        <w:rPr>
          <w:rFonts w:ascii="Times New Roman" w:hAnsi="Times New Roman" w:cs="Times New Roman"/>
          <w:sz w:val="22"/>
          <w:szCs w:val="24"/>
        </w:rPr>
        <w:t xml:space="preserve"> </w:t>
      </w:r>
      <w:r w:rsidR="00903580" w:rsidRPr="0021783B">
        <w:rPr>
          <w:rFonts w:ascii="Times New Roman" w:hAnsi="Times New Roman" w:cs="Times New Roman"/>
          <w:sz w:val="22"/>
          <w:szCs w:val="24"/>
        </w:rPr>
        <w:t>to apply PDA treatment in the field of bone tissue engineering,</w:t>
      </w:r>
      <w:r w:rsidR="003B3E68" w:rsidRPr="0021783B">
        <w:rPr>
          <w:rFonts w:ascii="Times New Roman" w:hAnsi="Times New Roman" w:cs="Times New Roman"/>
          <w:sz w:val="22"/>
          <w:szCs w:val="24"/>
        </w:rPr>
        <w:t xml:space="preserve"> the </w:t>
      </w:r>
      <w:r w:rsidR="001F78E3" w:rsidRPr="0021783B">
        <w:rPr>
          <w:rFonts w:ascii="Times New Roman" w:hAnsi="Times New Roman" w:cs="Times New Roman"/>
          <w:sz w:val="22"/>
          <w:szCs w:val="24"/>
        </w:rPr>
        <w:t>“</w:t>
      </w:r>
      <w:r w:rsidR="003B3E68" w:rsidRPr="0021783B">
        <w:rPr>
          <w:rFonts w:ascii="Times New Roman" w:hAnsi="Times New Roman" w:cs="Times New Roman"/>
          <w:sz w:val="22"/>
          <w:szCs w:val="24"/>
        </w:rPr>
        <w:t>secondary drug</w:t>
      </w:r>
      <w:r w:rsidR="001F78E3" w:rsidRPr="0021783B">
        <w:rPr>
          <w:rFonts w:ascii="Times New Roman" w:hAnsi="Times New Roman" w:cs="Times New Roman"/>
          <w:sz w:val="22"/>
          <w:szCs w:val="24"/>
        </w:rPr>
        <w:t>”</w:t>
      </w:r>
      <w:r w:rsidR="003B3E68" w:rsidRPr="0021783B">
        <w:rPr>
          <w:rFonts w:ascii="Times New Roman" w:hAnsi="Times New Roman" w:cs="Times New Roman"/>
          <w:sz w:val="22"/>
          <w:szCs w:val="24"/>
        </w:rPr>
        <w:t xml:space="preserve"> loaded on PDA layer (in our study, EUP-Sr) </w:t>
      </w:r>
      <w:r w:rsidR="00FF08C3" w:rsidRPr="0021783B">
        <w:rPr>
          <w:rFonts w:ascii="Times New Roman" w:hAnsi="Times New Roman" w:cs="Times New Roman"/>
          <w:sz w:val="22"/>
          <w:szCs w:val="24"/>
        </w:rPr>
        <w:t xml:space="preserve">should possess satisfying ability in inducing osteointegration and </w:t>
      </w:r>
      <w:r w:rsidR="00FF08C3" w:rsidRPr="0021783B">
        <w:rPr>
          <w:rFonts w:ascii="Times New Roman" w:hAnsi="Times New Roman" w:cs="Times New Roman"/>
          <w:sz w:val="22"/>
          <w:szCs w:val="24"/>
        </w:rPr>
        <w:lastRenderedPageBreak/>
        <w:t xml:space="preserve">regeneration to counter this inhibition </w:t>
      </w:r>
      <w:r w:rsidR="00A36D64" w:rsidRPr="0021783B">
        <w:rPr>
          <w:rFonts w:ascii="Times New Roman" w:hAnsi="Times New Roman" w:cs="Times New Roman"/>
          <w:sz w:val="22"/>
          <w:szCs w:val="24"/>
        </w:rPr>
        <w:t>for bone regeneration</w:t>
      </w:r>
      <w:r w:rsidR="00FF08C3" w:rsidRPr="0021783B">
        <w:rPr>
          <w:rFonts w:ascii="Times New Roman" w:hAnsi="Times New Roman" w:cs="Times New Roman"/>
          <w:sz w:val="22"/>
          <w:szCs w:val="24"/>
        </w:rPr>
        <w:t xml:space="preserve">. </w:t>
      </w:r>
      <w:r w:rsidR="00A911CF" w:rsidRPr="0021783B">
        <w:rPr>
          <w:rFonts w:ascii="Times New Roman" w:hAnsi="Times New Roman" w:cs="Times New Roman"/>
          <w:sz w:val="22"/>
          <w:szCs w:val="24"/>
        </w:rPr>
        <w:t xml:space="preserve">This </w:t>
      </w:r>
      <w:r w:rsidR="001F78E3" w:rsidRPr="0021783B">
        <w:rPr>
          <w:rFonts w:ascii="Times New Roman" w:hAnsi="Times New Roman" w:cs="Times New Roman"/>
          <w:sz w:val="22"/>
          <w:szCs w:val="24"/>
        </w:rPr>
        <w:t>is achieved not only by the promising effects of EUP-Sr, but also another</w:t>
      </w:r>
      <w:r w:rsidR="00F760E1" w:rsidRPr="0021783B">
        <w:rPr>
          <w:rFonts w:ascii="Times New Roman" w:hAnsi="Times New Roman" w:cs="Times New Roman"/>
          <w:sz w:val="22"/>
          <w:szCs w:val="24"/>
        </w:rPr>
        <w:t xml:space="preserve"> intriguing property of PDA coating </w:t>
      </w:r>
      <w:r w:rsidR="001F78E3" w:rsidRPr="0021783B">
        <w:rPr>
          <w:rFonts w:ascii="Times New Roman" w:hAnsi="Times New Roman" w:cs="Times New Roman"/>
          <w:sz w:val="22"/>
          <w:szCs w:val="24"/>
        </w:rPr>
        <w:t>that has also been studied:</w:t>
      </w:r>
      <w:r w:rsidR="00F760E1" w:rsidRPr="0021783B">
        <w:rPr>
          <w:rFonts w:ascii="Times New Roman" w:hAnsi="Times New Roman" w:cs="Times New Roman"/>
          <w:sz w:val="22"/>
          <w:szCs w:val="24"/>
        </w:rPr>
        <w:t xml:space="preserve"> its ability in promoting drug uptake</w:t>
      </w:r>
      <w:r w:rsidR="00196B6A" w:rsidRPr="0021783B">
        <w:rPr>
          <w:rFonts w:ascii="Times New Roman" w:hAnsi="Times New Roman" w:cs="Times New Roman"/>
          <w:sz w:val="22"/>
          <w:szCs w:val="24"/>
        </w:rPr>
        <w:t xml:space="preserve"> </w:t>
      </w:r>
      <w:sdt>
        <w:sdtPr>
          <w:rPr>
            <w:rFonts w:ascii="Times New Roman" w:hAnsi="Times New Roman" w:cs="Times New Roman"/>
            <w:sz w:val="22"/>
            <w:szCs w:val="24"/>
          </w:rPr>
          <w:alias w:val="SmartCite Citation"/>
          <w:tag w:val="049cb2a7-9efc-4a6f-b300-b0a05bd4ea29:c7d486a0-361a-4821-9cae-087015cf2848,049cb2a7-9efc-4a6f-b300-b0a05bd4ea29:13300cf1-f7a8-4e81-9253-268fe6fc8fb0+"/>
          <w:id w:val="1220560103"/>
          <w:placeholder>
            <w:docPart w:val="DefaultPlaceholder_-1854013440"/>
          </w:placeholder>
        </w:sdtPr>
        <w:sdtEndPr/>
        <w:sdtContent>
          <w:r w:rsidR="0040340B" w:rsidRPr="0021783B">
            <w:rPr>
              <w:rFonts w:ascii="Times New Roman" w:eastAsia="等线" w:hAnsi="Times New Roman" w:cs="Times New Roman"/>
              <w:color w:val="000000"/>
              <w:sz w:val="22"/>
            </w:rPr>
            <w:t>[8,12]</w:t>
          </w:r>
        </w:sdtContent>
      </w:sdt>
      <w:r w:rsidR="00F760E1" w:rsidRPr="0021783B">
        <w:rPr>
          <w:rFonts w:ascii="Times New Roman" w:hAnsi="Times New Roman" w:cs="Times New Roman"/>
          <w:sz w:val="22"/>
          <w:szCs w:val="24"/>
        </w:rPr>
        <w:t xml:space="preserve">, which </w:t>
      </w:r>
      <w:r w:rsidR="001F78E3" w:rsidRPr="0021783B">
        <w:rPr>
          <w:rFonts w:ascii="Times New Roman" w:hAnsi="Times New Roman" w:cs="Times New Roman"/>
          <w:sz w:val="22"/>
          <w:szCs w:val="24"/>
        </w:rPr>
        <w:t xml:space="preserve">can </w:t>
      </w:r>
      <w:r w:rsidR="00F760E1" w:rsidRPr="0021783B">
        <w:rPr>
          <w:rFonts w:ascii="Times New Roman" w:hAnsi="Times New Roman" w:cs="Times New Roman"/>
          <w:sz w:val="22"/>
          <w:szCs w:val="24"/>
        </w:rPr>
        <w:t>potentially</w:t>
      </w:r>
      <w:r w:rsidR="001F78E3" w:rsidRPr="0021783B">
        <w:rPr>
          <w:rFonts w:ascii="Times New Roman" w:hAnsi="Times New Roman" w:cs="Times New Roman"/>
          <w:sz w:val="22"/>
          <w:szCs w:val="24"/>
        </w:rPr>
        <w:t xml:space="preserve"> further enhance the biological effects of the “secondary drug”.</w:t>
      </w:r>
      <w:r w:rsidR="00FA3648" w:rsidRPr="0021783B">
        <w:rPr>
          <w:rFonts w:ascii="Times New Roman" w:hAnsi="Times New Roman" w:cs="Times New Roman"/>
          <w:sz w:val="22"/>
          <w:szCs w:val="24"/>
        </w:rPr>
        <w:t xml:space="preserve"> </w:t>
      </w:r>
    </w:p>
    <w:p w14:paraId="28EADC89" w14:textId="34FAD77C" w:rsidR="004A2853" w:rsidRPr="0021783B" w:rsidRDefault="003010B0" w:rsidP="00331AF4">
      <w:pPr>
        <w:ind w:left="440" w:firstLineChars="200" w:firstLine="440"/>
        <w:rPr>
          <w:rFonts w:ascii="Times New Roman" w:hAnsi="Times New Roman" w:cs="Times New Roman"/>
          <w:sz w:val="22"/>
          <w:szCs w:val="24"/>
        </w:rPr>
      </w:pPr>
      <w:r w:rsidRPr="0021783B">
        <w:rPr>
          <w:rFonts w:ascii="Times New Roman" w:hAnsi="Times New Roman" w:cs="Times New Roman"/>
          <w:sz w:val="22"/>
          <w:szCs w:val="24"/>
        </w:rPr>
        <w:t>Therefore, guided by our main focus in this study, based on previous</w:t>
      </w:r>
      <w:r w:rsidR="00333AE3" w:rsidRPr="0021783B">
        <w:rPr>
          <w:rFonts w:ascii="Times New Roman" w:hAnsi="Times New Roman" w:cs="Times New Roman"/>
          <w:sz w:val="22"/>
          <w:szCs w:val="24"/>
        </w:rPr>
        <w:t xml:space="preserve"> studies</w:t>
      </w:r>
      <w:r w:rsidRPr="0021783B">
        <w:rPr>
          <w:rFonts w:ascii="Times New Roman" w:hAnsi="Times New Roman" w:cs="Times New Roman"/>
          <w:sz w:val="22"/>
          <w:szCs w:val="24"/>
        </w:rPr>
        <w:t xml:space="preserve"> for PDA toxicity and biological effects,</w:t>
      </w:r>
      <w:r w:rsidR="008A0341" w:rsidRPr="0021783B">
        <w:rPr>
          <w:rFonts w:ascii="Times New Roman" w:hAnsi="Times New Roman" w:cs="Times New Roman"/>
          <w:sz w:val="22"/>
          <w:szCs w:val="24"/>
        </w:rPr>
        <w:t xml:space="preserve"> and the fact that many studies using PDA as a coating layer no longer include substrate-PDA as one of the control groups </w:t>
      </w:r>
      <w:sdt>
        <w:sdtPr>
          <w:rPr>
            <w:rFonts w:ascii="Times New Roman" w:hAnsi="Times New Roman" w:cs="Times New Roman"/>
            <w:sz w:val="22"/>
            <w:szCs w:val="24"/>
          </w:rPr>
          <w:alias w:val="SmartCite Citation"/>
          <w:tag w:val="049cb2a7-9efc-4a6f-b300-b0a05bd4ea29:61a51091-c3e0-40bd-92a5-f3f713bae1ee,049cb2a7-9efc-4a6f-b300-b0a05bd4ea29:13300cf1-f7a8-4e81-9253-268fe6fc8fb0+"/>
          <w:id w:val="-1722820372"/>
          <w:placeholder>
            <w:docPart w:val="DefaultPlaceholder_-1854013440"/>
          </w:placeholder>
        </w:sdtPr>
        <w:sdtEndPr/>
        <w:sdtContent>
          <w:r w:rsidR="0040340B" w:rsidRPr="0021783B">
            <w:rPr>
              <w:rFonts w:ascii="Times New Roman" w:eastAsia="等线" w:hAnsi="Times New Roman" w:cs="Times New Roman"/>
              <w:color w:val="000000"/>
              <w:sz w:val="22"/>
            </w:rPr>
            <w:t>[12,13]</w:t>
          </w:r>
        </w:sdtContent>
      </w:sdt>
      <w:r w:rsidR="008A0341" w:rsidRPr="0021783B">
        <w:rPr>
          <w:rFonts w:ascii="Times New Roman" w:hAnsi="Times New Roman" w:cs="Times New Roman"/>
          <w:sz w:val="22"/>
          <w:szCs w:val="24"/>
        </w:rPr>
        <w:t xml:space="preserve">, </w:t>
      </w:r>
      <w:r w:rsidRPr="0021783B">
        <w:rPr>
          <w:rFonts w:ascii="Times New Roman" w:hAnsi="Times New Roman" w:cs="Times New Roman"/>
          <w:sz w:val="22"/>
          <w:szCs w:val="24"/>
        </w:rPr>
        <w:t xml:space="preserve">the authors would like to </w:t>
      </w:r>
      <w:r w:rsidR="0001083C" w:rsidRPr="0021783B">
        <w:rPr>
          <w:rFonts w:ascii="Times New Roman" w:hAnsi="Times New Roman" w:cs="Times New Roman"/>
          <w:sz w:val="22"/>
          <w:szCs w:val="24"/>
        </w:rPr>
        <w:t>respectfully keep our control group settings as it is</w:t>
      </w:r>
      <w:r w:rsidR="004E5E5E" w:rsidRPr="0021783B">
        <w:rPr>
          <w:rFonts w:ascii="Times New Roman" w:hAnsi="Times New Roman" w:cs="Times New Roman"/>
          <w:sz w:val="22"/>
          <w:szCs w:val="24"/>
        </w:rPr>
        <w:t xml:space="preserve"> (untreated Ti)</w:t>
      </w:r>
      <w:r w:rsidR="0001083C" w:rsidRPr="0021783B">
        <w:rPr>
          <w:rFonts w:ascii="Times New Roman" w:hAnsi="Times New Roman" w:cs="Times New Roman"/>
          <w:sz w:val="22"/>
          <w:szCs w:val="24"/>
        </w:rPr>
        <w:t>.</w:t>
      </w:r>
    </w:p>
    <w:p w14:paraId="1629883E" w14:textId="77777777" w:rsidR="00FC2500" w:rsidRPr="0021783B" w:rsidRDefault="00FC2500" w:rsidP="00331AF4">
      <w:pPr>
        <w:ind w:left="440" w:firstLineChars="200" w:firstLine="440"/>
        <w:rPr>
          <w:rFonts w:ascii="Times New Roman" w:hAnsi="Times New Roman" w:cs="Times New Roman"/>
          <w:sz w:val="22"/>
          <w:szCs w:val="24"/>
        </w:rPr>
      </w:pPr>
    </w:p>
    <w:p w14:paraId="3F476897" w14:textId="24BB72BD" w:rsidR="00227CF1" w:rsidRPr="0021783B" w:rsidRDefault="00227CF1" w:rsidP="00227CF1">
      <w:pPr>
        <w:pStyle w:val="a3"/>
        <w:numPr>
          <w:ilvl w:val="0"/>
          <w:numId w:val="1"/>
        </w:numPr>
        <w:ind w:firstLineChars="0"/>
        <w:rPr>
          <w:rFonts w:ascii="Times New Roman" w:hAnsi="Times New Roman" w:cs="Times New Roman"/>
          <w:b/>
          <w:bCs/>
          <w:i/>
          <w:iCs/>
          <w:sz w:val="24"/>
          <w:szCs w:val="28"/>
          <w:u w:val="single"/>
        </w:rPr>
      </w:pPr>
      <w:r w:rsidRPr="0021783B">
        <w:rPr>
          <w:rFonts w:ascii="Times New Roman" w:hAnsi="Times New Roman" w:cs="Times New Roman"/>
          <w:b/>
          <w:bCs/>
          <w:i/>
          <w:iCs/>
          <w:sz w:val="22"/>
          <w:szCs w:val="24"/>
          <w:u w:val="single"/>
        </w:rPr>
        <w:t>Only RT-PCT results are too limited for demonstration of immuno-regulatory and osteogenic effects. ELISA and mineralization assay are needed at least.</w:t>
      </w:r>
    </w:p>
    <w:p w14:paraId="5B641BA8" w14:textId="6D0CD55D" w:rsidR="00227CF1" w:rsidRPr="0021783B" w:rsidRDefault="00927A88" w:rsidP="00CC3A69">
      <w:pPr>
        <w:pStyle w:val="a3"/>
        <w:spacing w:after="240"/>
        <w:ind w:firstLine="440"/>
        <w:rPr>
          <w:rFonts w:ascii="Times New Roman" w:hAnsi="Times New Roman" w:cs="Times New Roman"/>
          <w:sz w:val="22"/>
          <w:szCs w:val="24"/>
        </w:rPr>
      </w:pPr>
      <w:r w:rsidRPr="0021783B">
        <w:rPr>
          <w:rFonts w:ascii="Times New Roman" w:hAnsi="Times New Roman" w:cs="Times New Roman"/>
          <w:sz w:val="22"/>
          <w:szCs w:val="24"/>
        </w:rPr>
        <w:t xml:space="preserve">The authors </w:t>
      </w:r>
      <w:r w:rsidR="000B0D16" w:rsidRPr="0021783B">
        <w:rPr>
          <w:rFonts w:ascii="Times New Roman" w:hAnsi="Times New Roman" w:cs="Times New Roman"/>
          <w:sz w:val="22"/>
          <w:szCs w:val="24"/>
        </w:rPr>
        <w:t xml:space="preserve">agree that </w:t>
      </w:r>
      <w:r w:rsidR="00502A4E" w:rsidRPr="0021783B">
        <w:rPr>
          <w:rFonts w:ascii="Times New Roman" w:hAnsi="Times New Roman" w:cs="Times New Roman"/>
          <w:sz w:val="22"/>
          <w:szCs w:val="24"/>
        </w:rPr>
        <w:t>by supplementing our study with ELISA and mineralization assay would provide more persuasive and comprehensive evaluations for our modified titanium implants</w:t>
      </w:r>
      <w:r w:rsidR="00034BF4" w:rsidRPr="0021783B">
        <w:rPr>
          <w:rFonts w:ascii="Times New Roman" w:hAnsi="Times New Roman" w:cs="Times New Roman"/>
          <w:sz w:val="22"/>
          <w:szCs w:val="24"/>
        </w:rPr>
        <w:t xml:space="preserve">. </w:t>
      </w:r>
      <w:r w:rsidR="00596657" w:rsidRPr="0021783B">
        <w:rPr>
          <w:rFonts w:ascii="Times New Roman" w:hAnsi="Times New Roman" w:cs="Times New Roman"/>
          <w:sz w:val="22"/>
          <w:szCs w:val="24"/>
        </w:rPr>
        <w:t>Key genes expression related to immune-regulation (IL-10), osteogenesis (OCN), and angiogenesis (VEGF) were evaluated using ELISA.</w:t>
      </w:r>
      <w:r w:rsidR="00CD6860" w:rsidRPr="0021783B">
        <w:rPr>
          <w:rFonts w:ascii="Times New Roman" w:hAnsi="Times New Roman" w:cs="Times New Roman"/>
          <w:sz w:val="22"/>
          <w:szCs w:val="24"/>
        </w:rPr>
        <w:t xml:space="preserve"> A 14-days mineralization assay is now included in the supplementary materials S2. </w:t>
      </w:r>
      <w:r w:rsidR="003A6C6D" w:rsidRPr="0021783B">
        <w:rPr>
          <w:rFonts w:ascii="Times New Roman" w:hAnsi="Times New Roman" w:cs="Times New Roman"/>
          <w:sz w:val="22"/>
          <w:szCs w:val="24"/>
        </w:rPr>
        <w:t>We appreciate this suggestion and w</w:t>
      </w:r>
      <w:r w:rsidR="00CD6860" w:rsidRPr="0021783B">
        <w:rPr>
          <w:rFonts w:ascii="Times New Roman" w:hAnsi="Times New Roman" w:cs="Times New Roman"/>
          <w:sz w:val="22"/>
          <w:szCs w:val="24"/>
        </w:rPr>
        <w:t>e hope these results can resolve your concerns.</w:t>
      </w:r>
    </w:p>
    <w:p w14:paraId="2BAD20F1" w14:textId="5066B92E" w:rsidR="00052197" w:rsidRPr="00FF7CE4" w:rsidRDefault="002A4F5B" w:rsidP="00227CF1">
      <w:pPr>
        <w:pStyle w:val="a3"/>
        <w:rPr>
          <w:rFonts w:ascii="Times New Roman" w:hAnsi="Times New Roman" w:cs="Times New Roman"/>
          <w:highlight w:val="yellow"/>
        </w:rPr>
      </w:pPr>
      <w:r w:rsidRPr="00FF7CE4">
        <w:rPr>
          <w:rFonts w:ascii="Times New Roman" w:hAnsi="Times New Roman" w:cs="Times New Roman"/>
          <w:b/>
          <w:bCs/>
          <w:highlight w:val="yellow"/>
        </w:rPr>
        <w:t>(</w:t>
      </w:r>
      <w:r w:rsidR="006A6EA8" w:rsidRPr="00FF7CE4">
        <w:rPr>
          <w:rFonts w:ascii="Times New Roman" w:hAnsi="Times New Roman" w:cs="Times New Roman"/>
          <w:b/>
          <w:bCs/>
          <w:highlight w:val="yellow"/>
        </w:rPr>
        <w:t xml:space="preserve">ELISA </w:t>
      </w:r>
      <w:r w:rsidRPr="00FF7CE4">
        <w:rPr>
          <w:rFonts w:ascii="Times New Roman" w:hAnsi="Times New Roman" w:cs="Times New Roman"/>
          <w:b/>
          <w:bCs/>
          <w:highlight w:val="yellow"/>
        </w:rPr>
        <w:t xml:space="preserve">Methods) </w:t>
      </w:r>
      <w:r w:rsidR="004A5435" w:rsidRPr="00FF7CE4">
        <w:rPr>
          <w:rFonts w:ascii="Times New Roman" w:hAnsi="Times New Roman" w:cs="Times New Roman"/>
          <w:b/>
          <w:bCs/>
          <w:highlight w:val="yellow"/>
        </w:rPr>
        <w:t xml:space="preserve">In 2.5.4 Enzyme-linked immunosorbent assay (ELISA): </w:t>
      </w:r>
      <w:r w:rsidR="004A5435" w:rsidRPr="00FF7CE4">
        <w:rPr>
          <w:rFonts w:ascii="Times New Roman" w:hAnsi="Times New Roman" w:cs="Times New Roman"/>
          <w:highlight w:val="yellow"/>
        </w:rPr>
        <w:t>“The ELISA assay kits used in this study (human VEGF ELISA kit, human OCN ELISA kit, and mouse IL-10 ELISA kit) were bought from Beyotime Biotechnology. Assays were conducted according to supplier’s instructions came with each kit. Briefly, after culturing RAW264.7, HUVECs, and HABOBs for 1, 3, or 7 days on EUP-Sr modified Ti samples, cell supernatant was obtained and diluted before adding 100 μL samples from each group to a 96 well plate. Standard curves (2000, 1000, 500, 250, 125, 62.5 pg/mL) were obtained with every assay proceeded. After adding biotinylated antibodies, streptavidin labeling solution, and TMB solution stepwisely according to the product instruction (5 times of washing are required before adding each solutions mentioned), the well plates were incubated in dark for 20 minutes and supplemented with 50μL/well termination solution. A450 values were measured using a microplate reader (iMark, Bio-Rad).”</w:t>
      </w:r>
    </w:p>
    <w:p w14:paraId="15AA11F6" w14:textId="77777777" w:rsidR="003610BD" w:rsidRPr="00FF7CE4" w:rsidRDefault="002A4F5B" w:rsidP="003610BD">
      <w:pPr>
        <w:spacing w:before="240"/>
        <w:rPr>
          <w:rFonts w:ascii="Times New Roman" w:hAnsi="Times New Roman" w:cs="Times New Roman"/>
          <w:highlight w:val="yellow"/>
        </w:rPr>
      </w:pPr>
      <w:r w:rsidRPr="00FF7CE4">
        <w:rPr>
          <w:rFonts w:ascii="Times New Roman" w:hAnsi="Times New Roman" w:cs="Times New Roman"/>
          <w:b/>
          <w:bCs/>
          <w:highlight w:val="yellow"/>
        </w:rPr>
        <w:t>(</w:t>
      </w:r>
      <w:r w:rsidR="006A6EA8" w:rsidRPr="00FF7CE4">
        <w:rPr>
          <w:rFonts w:ascii="Times New Roman" w:hAnsi="Times New Roman" w:cs="Times New Roman"/>
          <w:b/>
          <w:bCs/>
          <w:highlight w:val="yellow"/>
        </w:rPr>
        <w:t xml:space="preserve">ELISA </w:t>
      </w:r>
      <w:r w:rsidRPr="00FF7CE4">
        <w:rPr>
          <w:rFonts w:ascii="Times New Roman" w:hAnsi="Times New Roman" w:cs="Times New Roman"/>
          <w:b/>
          <w:bCs/>
          <w:highlight w:val="yellow"/>
        </w:rPr>
        <w:t xml:space="preserve">Results) </w:t>
      </w:r>
      <w:r w:rsidR="0067196F" w:rsidRPr="00FF7CE4">
        <w:rPr>
          <w:rFonts w:ascii="Times New Roman" w:hAnsi="Times New Roman" w:cs="Times New Roman"/>
          <w:b/>
          <w:bCs/>
          <w:highlight w:val="yellow"/>
        </w:rPr>
        <w:t>In 3.2.3 ELISA:</w:t>
      </w:r>
      <w:r w:rsidR="0067196F" w:rsidRPr="00FF7CE4">
        <w:rPr>
          <w:rFonts w:ascii="Times New Roman" w:hAnsi="Times New Roman" w:cs="Times New Roman"/>
          <w:highlight w:val="yellow"/>
        </w:rPr>
        <w:t xml:space="preserve"> “To provide a down-stream evaluation of gene expressions of the mentioned cells in response to EUP-Sr loaded titanium implants, ELISA targeting at vascular endothelial growth factor (VEGF), OCN, and IL-10 were conducted using HUVECs, HABOBs, and RAW264.7 cells, respectively. As shown in Fig. 7, the downstream expressions of IL-10 in RAW264.7 cells and VEGF in HUVECs were both immediately upregulated within only 24 hours of culture. After 3 days, the OCN expression in HABOBs and VEGF expression in HUVECs showed a significant increase. These results further confirmed the osteo-immunoregulatory functions of Ti-EUP-Sr, as well as its promising angiogenetic inducement.”</w:t>
      </w:r>
      <w:r w:rsidR="0048125E" w:rsidRPr="00FF7CE4">
        <w:rPr>
          <w:rFonts w:ascii="Times New Roman" w:hAnsi="Times New Roman" w:cs="Times New Roman"/>
          <w:highlight w:val="yellow"/>
        </w:rPr>
        <w:t xml:space="preserve"> </w:t>
      </w:r>
    </w:p>
    <w:p w14:paraId="3154B273" w14:textId="4C773E9E" w:rsidR="003610BD" w:rsidRPr="00FF7CE4" w:rsidRDefault="003610BD" w:rsidP="003610BD">
      <w:pPr>
        <w:spacing w:before="240" w:line="360" w:lineRule="auto"/>
        <w:jc w:val="center"/>
        <w:rPr>
          <w:rFonts w:ascii="Times New Roman" w:hAnsi="Times New Roman" w:cs="Times New Roman"/>
          <w:sz w:val="24"/>
          <w:szCs w:val="24"/>
          <w:highlight w:val="yellow"/>
        </w:rPr>
      </w:pPr>
      <w:r w:rsidRPr="00FF7CE4">
        <w:rPr>
          <w:rFonts w:ascii="Times New Roman" w:hAnsi="Times New Roman" w:cs="Times New Roman"/>
          <w:noProof/>
          <w:sz w:val="24"/>
          <w:szCs w:val="24"/>
          <w:highlight w:val="yellow"/>
        </w:rPr>
        <w:lastRenderedPageBreak/>
        <w:drawing>
          <wp:inline distT="0" distB="0" distL="0" distR="0" wp14:anchorId="7B09055D" wp14:editId="241FC632">
            <wp:extent cx="5115287" cy="2026311"/>
            <wp:effectExtent l="0" t="0" r="9525"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061" t="9757" r="17931" b="11829"/>
                    <a:stretch/>
                  </pic:blipFill>
                  <pic:spPr bwMode="auto">
                    <a:xfrm>
                      <a:off x="0" y="0"/>
                      <a:ext cx="5133320" cy="2033454"/>
                    </a:xfrm>
                    <a:prstGeom prst="rect">
                      <a:avLst/>
                    </a:prstGeom>
                    <a:noFill/>
                    <a:ln>
                      <a:noFill/>
                    </a:ln>
                    <a:extLst>
                      <a:ext uri="{53640926-AAD7-44D8-BBD7-CCE9431645EC}">
                        <a14:shadowObscured xmlns:a14="http://schemas.microsoft.com/office/drawing/2010/main"/>
                      </a:ext>
                    </a:extLst>
                  </pic:spPr>
                </pic:pic>
              </a:graphicData>
            </a:graphic>
          </wp:inline>
        </w:drawing>
      </w:r>
    </w:p>
    <w:p w14:paraId="4104FCAE" w14:textId="16007BF4" w:rsidR="003610BD" w:rsidRPr="00FF7CE4" w:rsidRDefault="003610BD" w:rsidP="003610BD">
      <w:pPr>
        <w:pStyle w:val="a3"/>
        <w:ind w:firstLineChars="0" w:firstLine="0"/>
        <w:jc w:val="center"/>
        <w:rPr>
          <w:rFonts w:ascii="Times New Roman" w:hAnsi="Times New Roman" w:cs="Times New Roman"/>
          <w:szCs w:val="21"/>
          <w:highlight w:val="yellow"/>
        </w:rPr>
      </w:pPr>
      <w:r w:rsidRPr="00FF7CE4">
        <w:rPr>
          <w:rFonts w:ascii="Times New Roman" w:hAnsi="Times New Roman" w:cs="Times New Roman"/>
          <w:b/>
          <w:bCs/>
          <w:szCs w:val="21"/>
          <w:highlight w:val="yellow"/>
        </w:rPr>
        <w:t>Fig. 7.</w:t>
      </w:r>
      <w:r w:rsidRPr="00FF7CE4">
        <w:rPr>
          <w:rFonts w:ascii="Times New Roman" w:hAnsi="Times New Roman" w:cs="Times New Roman"/>
          <w:szCs w:val="21"/>
          <w:highlight w:val="yellow"/>
        </w:rPr>
        <w:t xml:space="preserve"> ELISA results confirm increased angiogenesis and osteo-immunoregulatory function.</w:t>
      </w:r>
    </w:p>
    <w:p w14:paraId="2BA00DCB" w14:textId="77777777" w:rsidR="003610BD" w:rsidRPr="00FF7CE4" w:rsidRDefault="003610BD" w:rsidP="003610BD">
      <w:pPr>
        <w:pStyle w:val="a3"/>
        <w:ind w:firstLineChars="0" w:firstLine="0"/>
        <w:jc w:val="center"/>
        <w:rPr>
          <w:rFonts w:ascii="Times New Roman" w:hAnsi="Times New Roman" w:cs="Times New Roman"/>
          <w:sz w:val="20"/>
          <w:szCs w:val="21"/>
          <w:highlight w:val="yellow"/>
        </w:rPr>
      </w:pPr>
    </w:p>
    <w:p w14:paraId="05E953CD" w14:textId="77777777" w:rsidR="00E75861" w:rsidRPr="00FF7CE4" w:rsidRDefault="006A6EA8" w:rsidP="00E75861">
      <w:pPr>
        <w:pStyle w:val="a3"/>
        <w:rPr>
          <w:rFonts w:ascii="Times New Roman" w:hAnsi="Times New Roman" w:cs="Times New Roman"/>
          <w:highlight w:val="yellow"/>
        </w:rPr>
      </w:pPr>
      <w:r w:rsidRPr="00FF7CE4">
        <w:rPr>
          <w:rFonts w:ascii="Times New Roman" w:hAnsi="Times New Roman" w:cs="Times New Roman"/>
          <w:b/>
          <w:bCs/>
          <w:highlight w:val="yellow"/>
        </w:rPr>
        <w:t>(Mineralization assay methods &amp; results) In Supplementary Materials S2:</w:t>
      </w:r>
      <w:r w:rsidRPr="00FF7CE4">
        <w:rPr>
          <w:rFonts w:ascii="Times New Roman" w:hAnsi="Times New Roman" w:cs="Times New Roman"/>
          <w:highlight w:val="yellow"/>
        </w:rPr>
        <w:t xml:space="preserve"> “</w:t>
      </w:r>
      <w:r w:rsidR="00E75861" w:rsidRPr="00FF7CE4">
        <w:rPr>
          <w:rFonts w:ascii="Times New Roman" w:hAnsi="Times New Roman" w:cs="Times New Roman"/>
          <w:highlight w:val="yellow"/>
        </w:rPr>
        <w:t>Sterilized Ti-EUP-Sr samples and Ti control samples were air dried and placed in a 24 well plate. Simulated body fluid (SBF) was prepared and added to the samples (1 mL/well) to mimic the in vivo electrolytes and osmolarity environment [1]. The well plate was kept on a 100 rpm shaker at 37 oC for 14 days, where the SBF was exchanged every 3 days. The samples were subsequently rinsed by ddH2O and kept at 37 oC for 4 hours until fully dried. The samples were then coated with gold and observed with Hitachi Regulus SEM.</w:t>
      </w:r>
    </w:p>
    <w:p w14:paraId="0981B172" w14:textId="3AFC2CEF" w:rsidR="006A6EA8" w:rsidRPr="00FF7CE4" w:rsidRDefault="00E75861" w:rsidP="00E75861">
      <w:pPr>
        <w:pStyle w:val="a3"/>
        <w:rPr>
          <w:rFonts w:ascii="Times New Roman" w:hAnsi="Times New Roman" w:cs="Times New Roman"/>
          <w:highlight w:val="yellow"/>
        </w:rPr>
      </w:pPr>
      <w:r w:rsidRPr="00FF7CE4">
        <w:rPr>
          <w:rFonts w:ascii="Times New Roman" w:hAnsi="Times New Roman" w:cs="Times New Roman"/>
          <w:highlight w:val="yellow"/>
        </w:rPr>
        <w:t>As is shown in Fig. S2, mineralized structure was more obviously and ubiquitously identified on the surface of EUP-Sr modified Ti using SEM (Hitachi Regulus). Combining our in vitro cell experiments evaluating osteogenic gene expression, we believe Ti-EUP-Sr demonstrates better inducement in bone regeneration.</w:t>
      </w:r>
      <w:r w:rsidR="006A6EA8" w:rsidRPr="00FF7CE4">
        <w:rPr>
          <w:rFonts w:ascii="Times New Roman" w:hAnsi="Times New Roman" w:cs="Times New Roman"/>
          <w:highlight w:val="yellow"/>
        </w:rPr>
        <w:t>”</w:t>
      </w:r>
      <w:r w:rsidRPr="00FF7CE4">
        <w:rPr>
          <w:rFonts w:ascii="Times New Roman" w:hAnsi="Times New Roman" w:cs="Times New Roman"/>
          <w:highlight w:val="yellow"/>
        </w:rPr>
        <w:t xml:space="preserve"> </w:t>
      </w:r>
    </w:p>
    <w:p w14:paraId="1CE83449" w14:textId="46F57380" w:rsidR="003610BD" w:rsidRPr="00FF7CE4" w:rsidRDefault="003610BD" w:rsidP="003610BD">
      <w:pPr>
        <w:jc w:val="center"/>
        <w:rPr>
          <w:rFonts w:ascii="Times New Roman" w:hAnsi="Times New Roman" w:cs="Times New Roman"/>
          <w:sz w:val="28"/>
          <w:szCs w:val="32"/>
          <w:highlight w:val="yellow"/>
        </w:rPr>
      </w:pPr>
      <w:r w:rsidRPr="00FF7CE4">
        <w:rPr>
          <w:rFonts w:ascii="Times New Roman" w:hAnsi="Times New Roman" w:cs="Times New Roman"/>
          <w:noProof/>
          <w:highlight w:val="yellow"/>
        </w:rPr>
        <w:drawing>
          <wp:inline distT="0" distB="0" distL="0" distR="0" wp14:anchorId="07929198" wp14:editId="68CE21D9">
            <wp:extent cx="5267960" cy="2012950"/>
            <wp:effectExtent l="0" t="0" r="8890"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9">
                      <a:extLst>
                        <a:ext uri="{28A0092B-C50C-407E-A947-70E740481C1C}">
                          <a14:useLocalDpi xmlns:a14="http://schemas.microsoft.com/office/drawing/2010/main" val="0"/>
                        </a:ext>
                      </a:extLst>
                    </a:blip>
                    <a:srcRect l="3438" t="31422" r="2103" b="31416"/>
                    <a:stretch>
                      <a:fillRect/>
                    </a:stretch>
                  </pic:blipFill>
                  <pic:spPr bwMode="auto">
                    <a:xfrm>
                      <a:off x="0" y="0"/>
                      <a:ext cx="5267960" cy="2012950"/>
                    </a:xfrm>
                    <a:prstGeom prst="rect">
                      <a:avLst/>
                    </a:prstGeom>
                    <a:noFill/>
                    <a:ln>
                      <a:noFill/>
                    </a:ln>
                  </pic:spPr>
                </pic:pic>
              </a:graphicData>
            </a:graphic>
          </wp:inline>
        </w:drawing>
      </w:r>
      <w:r w:rsidRPr="00FF7CE4">
        <w:rPr>
          <w:rFonts w:ascii="Times New Roman" w:hAnsi="Times New Roman" w:cs="Times New Roman"/>
          <w:sz w:val="28"/>
          <w:szCs w:val="32"/>
          <w:highlight w:val="yellow"/>
        </w:rPr>
        <w:t xml:space="preserve"> </w:t>
      </w:r>
    </w:p>
    <w:p w14:paraId="132A939D" w14:textId="77777777" w:rsidR="003610BD" w:rsidRPr="0021783B" w:rsidRDefault="003610BD" w:rsidP="003610BD">
      <w:pPr>
        <w:jc w:val="center"/>
        <w:rPr>
          <w:rFonts w:ascii="Times New Roman" w:hAnsi="Times New Roman" w:cs="Times New Roman"/>
        </w:rPr>
      </w:pPr>
      <w:r w:rsidRPr="00FF7CE4">
        <w:rPr>
          <w:rFonts w:ascii="Times New Roman" w:hAnsi="Times New Roman" w:cs="Times New Roman"/>
          <w:b/>
          <w:bCs/>
          <w:highlight w:val="yellow"/>
        </w:rPr>
        <w:t xml:space="preserve">Fig. S2 </w:t>
      </w:r>
      <w:r w:rsidRPr="00FF7CE4">
        <w:rPr>
          <w:rFonts w:ascii="Times New Roman" w:hAnsi="Times New Roman" w:cs="Times New Roman"/>
          <w:highlight w:val="yellow"/>
        </w:rPr>
        <w:t>EUP-Sr loaded titanium implants (B) demonstrate more effective mineralization compared to untreated Ti (A). Scale bar: 10 μm</w:t>
      </w:r>
    </w:p>
    <w:p w14:paraId="7754A490" w14:textId="77777777" w:rsidR="003610BD" w:rsidRPr="0021783B" w:rsidRDefault="003610BD" w:rsidP="003610BD">
      <w:pPr>
        <w:rPr>
          <w:rFonts w:ascii="Times New Roman" w:hAnsi="Times New Roman" w:cs="Times New Roman"/>
        </w:rPr>
      </w:pPr>
    </w:p>
    <w:p w14:paraId="3AFB5610" w14:textId="0971F436" w:rsidR="00052197" w:rsidRPr="0021783B" w:rsidRDefault="00052197" w:rsidP="00227CF1">
      <w:pPr>
        <w:pStyle w:val="a3"/>
        <w:ind w:firstLine="440"/>
        <w:rPr>
          <w:rFonts w:ascii="Times New Roman" w:hAnsi="Times New Roman" w:cs="Times New Roman"/>
          <w:sz w:val="22"/>
          <w:szCs w:val="24"/>
        </w:rPr>
      </w:pPr>
    </w:p>
    <w:p w14:paraId="73B281D2" w14:textId="222B5D10" w:rsidR="00C864F3" w:rsidRPr="0021783B" w:rsidRDefault="00C864F3" w:rsidP="00227CF1">
      <w:pPr>
        <w:pStyle w:val="a3"/>
        <w:ind w:firstLine="440"/>
        <w:rPr>
          <w:rFonts w:ascii="Times New Roman" w:hAnsi="Times New Roman" w:cs="Times New Roman"/>
          <w:sz w:val="22"/>
          <w:szCs w:val="24"/>
        </w:rPr>
      </w:pPr>
    </w:p>
    <w:p w14:paraId="749DE761" w14:textId="68C279C2" w:rsidR="00C864F3" w:rsidRPr="0021783B" w:rsidRDefault="00C864F3" w:rsidP="00227CF1">
      <w:pPr>
        <w:pStyle w:val="a3"/>
        <w:ind w:firstLine="440"/>
        <w:rPr>
          <w:rFonts w:ascii="Times New Roman" w:hAnsi="Times New Roman" w:cs="Times New Roman"/>
          <w:sz w:val="22"/>
          <w:szCs w:val="24"/>
        </w:rPr>
      </w:pPr>
    </w:p>
    <w:p w14:paraId="07C5FBB2" w14:textId="51558493" w:rsidR="00C864F3" w:rsidRPr="0021783B" w:rsidRDefault="00C864F3" w:rsidP="00227CF1">
      <w:pPr>
        <w:pStyle w:val="a3"/>
        <w:ind w:firstLine="440"/>
        <w:rPr>
          <w:rFonts w:ascii="Times New Roman" w:hAnsi="Times New Roman" w:cs="Times New Roman"/>
          <w:sz w:val="22"/>
          <w:szCs w:val="24"/>
        </w:rPr>
      </w:pPr>
    </w:p>
    <w:p w14:paraId="58CBDBFC" w14:textId="77777777" w:rsidR="00C864F3" w:rsidRPr="0021783B" w:rsidRDefault="00C864F3" w:rsidP="00227CF1">
      <w:pPr>
        <w:pStyle w:val="a3"/>
        <w:ind w:firstLine="440"/>
        <w:rPr>
          <w:rFonts w:ascii="Times New Roman" w:hAnsi="Times New Roman" w:cs="Times New Roman"/>
          <w:sz w:val="22"/>
          <w:szCs w:val="24"/>
        </w:rPr>
      </w:pPr>
    </w:p>
    <w:p w14:paraId="77995EEC" w14:textId="45937C8C" w:rsidR="0040340B" w:rsidRPr="0021783B" w:rsidRDefault="0040340B" w:rsidP="0040340B">
      <w:pPr>
        <w:rPr>
          <w:rFonts w:ascii="Times New Roman" w:hAnsi="Times New Roman" w:cs="Times New Roman"/>
          <w:sz w:val="22"/>
          <w:szCs w:val="24"/>
        </w:rPr>
      </w:pPr>
    </w:p>
    <w:p w14:paraId="51DB8D14" w14:textId="77777777" w:rsidR="0040340B" w:rsidRPr="0021783B" w:rsidRDefault="0040340B" w:rsidP="0040340B">
      <w:pPr>
        <w:rPr>
          <w:rFonts w:ascii="Times New Roman" w:hAnsi="Times New Roman" w:cs="Times New Roman"/>
          <w:b/>
          <w:bCs/>
          <w:sz w:val="28"/>
          <w:szCs w:val="32"/>
          <w:u w:val="single"/>
        </w:rPr>
      </w:pPr>
      <w:r w:rsidRPr="0021783B">
        <w:rPr>
          <w:rFonts w:ascii="Times New Roman" w:hAnsi="Times New Roman" w:cs="Times New Roman"/>
          <w:b/>
          <w:bCs/>
          <w:sz w:val="28"/>
          <w:szCs w:val="32"/>
          <w:u w:val="single"/>
        </w:rPr>
        <w:lastRenderedPageBreak/>
        <w:t>Reply to Reviewer #2:</w:t>
      </w:r>
    </w:p>
    <w:p w14:paraId="6EC01027" w14:textId="77777777" w:rsidR="0040340B" w:rsidRPr="0021783B" w:rsidRDefault="0040340B" w:rsidP="0040340B">
      <w:pPr>
        <w:pStyle w:val="a3"/>
        <w:ind w:left="360" w:firstLineChars="0" w:firstLine="0"/>
        <w:rPr>
          <w:rFonts w:ascii="Times New Roman" w:hAnsi="Times New Roman" w:cs="Times New Roman"/>
          <w:sz w:val="22"/>
          <w:szCs w:val="24"/>
        </w:rPr>
      </w:pPr>
    </w:p>
    <w:p w14:paraId="5938AAD7" w14:textId="77777777" w:rsidR="0040340B" w:rsidRPr="0021783B" w:rsidRDefault="0040340B" w:rsidP="00D2406B">
      <w:pPr>
        <w:pStyle w:val="a3"/>
        <w:numPr>
          <w:ilvl w:val="0"/>
          <w:numId w:val="3"/>
        </w:numPr>
        <w:ind w:firstLineChars="0"/>
        <w:rPr>
          <w:rFonts w:ascii="Times New Roman" w:hAnsi="Times New Roman" w:cs="Times New Roman"/>
          <w:b/>
          <w:bCs/>
          <w:i/>
          <w:iCs/>
          <w:sz w:val="24"/>
          <w:szCs w:val="24"/>
          <w:u w:val="single"/>
        </w:rPr>
      </w:pPr>
      <w:r w:rsidRPr="0021783B">
        <w:rPr>
          <w:rFonts w:ascii="Times New Roman" w:hAnsi="Times New Roman" w:cs="Times New Roman"/>
          <w:b/>
          <w:bCs/>
          <w:i/>
          <w:iCs/>
          <w:sz w:val="24"/>
          <w:szCs w:val="24"/>
          <w:u w:val="single"/>
        </w:rPr>
        <w:t>3.1.1. Morphology of samples: It is needed to add direct experiments to support the immobilization. Increasing mass is possible with simple adsorption, which must be distinguished from immobilization. SEM observation is recommended by cutting and showing the sample cross-section or scratching the surface with physical force.</w:t>
      </w:r>
    </w:p>
    <w:p w14:paraId="689388DA" w14:textId="11F3B411" w:rsidR="0040340B" w:rsidRPr="0021783B" w:rsidRDefault="0040340B" w:rsidP="00B65038">
      <w:pPr>
        <w:ind w:firstLineChars="200" w:firstLine="440"/>
        <w:rPr>
          <w:rFonts w:ascii="Times New Roman" w:hAnsi="Times New Roman" w:cs="Times New Roman"/>
          <w:sz w:val="22"/>
        </w:rPr>
      </w:pPr>
      <w:r w:rsidRPr="0021783B">
        <w:rPr>
          <w:rFonts w:ascii="Times New Roman" w:hAnsi="Times New Roman" w:cs="Times New Roman"/>
          <w:sz w:val="22"/>
        </w:rPr>
        <w:t xml:space="preserve">The authors are sorry if we failed to elaborate this in </w:t>
      </w:r>
      <w:r w:rsidR="0095415B" w:rsidRPr="0021783B">
        <w:rPr>
          <w:rFonts w:ascii="Times New Roman" w:hAnsi="Times New Roman" w:cs="Times New Roman"/>
          <w:sz w:val="22"/>
        </w:rPr>
        <w:t>the</w:t>
      </w:r>
      <w:r w:rsidRPr="0021783B">
        <w:rPr>
          <w:rFonts w:ascii="Times New Roman" w:hAnsi="Times New Roman" w:cs="Times New Roman"/>
          <w:sz w:val="22"/>
        </w:rPr>
        <w:t xml:space="preserve"> original manuscript. </w:t>
      </w:r>
      <w:r w:rsidR="0095415B" w:rsidRPr="0021783B">
        <w:rPr>
          <w:rFonts w:ascii="Times New Roman" w:hAnsi="Times New Roman" w:cs="Times New Roman"/>
          <w:sz w:val="22"/>
        </w:rPr>
        <w:t>We agree that showing the SEM cross-sectional view by cutting or scratching the sample would provide a more quick-and-direct confirmation of the immobilization. The mentioned figure is now included in the revised manuscript showing the coating on titanium surface by physical cutting. We agree that a</w:t>
      </w:r>
      <w:r w:rsidRPr="0021783B">
        <w:rPr>
          <w:rFonts w:ascii="Times New Roman" w:hAnsi="Times New Roman" w:cs="Times New Roman"/>
          <w:sz w:val="22"/>
        </w:rPr>
        <w:t>dsorption and immobilization can both increase the mass indeed, but we have</w:t>
      </w:r>
      <w:r w:rsidR="0095415B" w:rsidRPr="0021783B">
        <w:rPr>
          <w:rFonts w:ascii="Times New Roman" w:hAnsi="Times New Roman" w:cs="Times New Roman"/>
          <w:sz w:val="22"/>
        </w:rPr>
        <w:t xml:space="preserve"> also</w:t>
      </w:r>
      <w:r w:rsidRPr="0021783B">
        <w:rPr>
          <w:rFonts w:ascii="Times New Roman" w:hAnsi="Times New Roman" w:cs="Times New Roman"/>
          <w:sz w:val="22"/>
        </w:rPr>
        <w:t xml:space="preserve"> confirmed that the EUP-Sr is chemically immobilized onto Ti-PDA surface by forming hydrogen bonds between the glycosidic linkage of EUP-Sr and the ring structure of PDA, according to the peak shifting in the FTIR spectra</w:t>
      </w:r>
      <w:r w:rsidR="0095415B" w:rsidRPr="0021783B">
        <w:rPr>
          <w:rFonts w:ascii="Times New Roman" w:hAnsi="Times New Roman" w:cs="Times New Roman"/>
          <w:sz w:val="22"/>
        </w:rPr>
        <w:t xml:space="preserve"> (section 3.1.2)</w:t>
      </w:r>
      <w:r w:rsidRPr="0021783B">
        <w:rPr>
          <w:rFonts w:ascii="Times New Roman" w:hAnsi="Times New Roman" w:cs="Times New Roman"/>
          <w:sz w:val="22"/>
        </w:rPr>
        <w:t xml:space="preserve">. This phenomenon has also been noticed and fully addressed in a previous study </w:t>
      </w:r>
      <w:sdt>
        <w:sdtPr>
          <w:rPr>
            <w:rFonts w:ascii="Times New Roman" w:hAnsi="Times New Roman" w:cs="Times New Roman"/>
            <w:sz w:val="22"/>
          </w:rPr>
          <w:alias w:val="SmartCite Citation"/>
          <w:tag w:val="049cb2a7-9efc-4a6f-b300-b0a05bd4ea29:f6070421-4590-4c9a-97b2-34519e956af4+"/>
          <w:id w:val="1807194094"/>
          <w:placeholder>
            <w:docPart w:val="AB54503850CD43F384EDAC4510D70692"/>
          </w:placeholder>
        </w:sdtPr>
        <w:sdtEndPr/>
        <w:sdtContent>
          <w:r w:rsidRPr="0021783B">
            <w:rPr>
              <w:rFonts w:ascii="Times New Roman" w:eastAsia="等线" w:hAnsi="Times New Roman" w:cs="Times New Roman"/>
              <w:color w:val="000000"/>
              <w:sz w:val="22"/>
            </w:rPr>
            <w:t>[14]</w:t>
          </w:r>
        </w:sdtContent>
      </w:sdt>
      <w:r w:rsidRPr="0021783B">
        <w:rPr>
          <w:rFonts w:ascii="Times New Roman" w:hAnsi="Times New Roman" w:cs="Times New Roman"/>
          <w:sz w:val="22"/>
        </w:rPr>
        <w:t>.</w:t>
      </w:r>
      <w:r w:rsidR="00AB21FE" w:rsidRPr="0021783B">
        <w:rPr>
          <w:rFonts w:ascii="Times New Roman" w:hAnsi="Times New Roman" w:cs="Times New Roman"/>
          <w:sz w:val="22"/>
        </w:rPr>
        <w:t xml:space="preserve"> </w:t>
      </w:r>
      <w:r w:rsidR="004C080D" w:rsidRPr="0021783B">
        <w:rPr>
          <w:rFonts w:ascii="Times New Roman" w:hAnsi="Times New Roman" w:cs="Times New Roman"/>
          <w:sz w:val="22"/>
        </w:rPr>
        <w:t xml:space="preserve">We </w:t>
      </w:r>
      <w:r w:rsidR="00E31C3C" w:rsidRPr="0021783B">
        <w:rPr>
          <w:rFonts w:ascii="Times New Roman" w:hAnsi="Times New Roman" w:cs="Times New Roman"/>
          <w:sz w:val="22"/>
        </w:rPr>
        <w:t xml:space="preserve">sincerely </w:t>
      </w:r>
      <w:r w:rsidR="004C080D" w:rsidRPr="0021783B">
        <w:rPr>
          <w:rFonts w:ascii="Times New Roman" w:hAnsi="Times New Roman" w:cs="Times New Roman"/>
          <w:sz w:val="22"/>
        </w:rPr>
        <w:t>appreciate this kind suggestion</w:t>
      </w:r>
      <w:r w:rsidR="00D94C8D" w:rsidRPr="0021783B">
        <w:rPr>
          <w:rFonts w:ascii="Times New Roman" w:hAnsi="Times New Roman" w:cs="Times New Roman"/>
          <w:sz w:val="22"/>
        </w:rPr>
        <w:t xml:space="preserve"> and hope the revised manuscript can address this necessary question properly</w:t>
      </w:r>
      <w:r w:rsidR="004C080D" w:rsidRPr="0021783B">
        <w:rPr>
          <w:rFonts w:ascii="Times New Roman" w:hAnsi="Times New Roman" w:cs="Times New Roman"/>
          <w:sz w:val="22"/>
        </w:rPr>
        <w:t>.</w:t>
      </w:r>
    </w:p>
    <w:p w14:paraId="4DA40AA3" w14:textId="489E12BD" w:rsidR="00D2406B" w:rsidRPr="00FF7CE4" w:rsidRDefault="006C2839" w:rsidP="00B65038">
      <w:pPr>
        <w:ind w:firstLineChars="200" w:firstLine="420"/>
        <w:rPr>
          <w:rFonts w:ascii="Times New Roman" w:hAnsi="Times New Roman" w:cs="Times New Roman"/>
          <w:szCs w:val="21"/>
          <w:highlight w:val="yellow"/>
        </w:rPr>
      </w:pPr>
      <w:r w:rsidRPr="00FF7CE4">
        <w:rPr>
          <w:rFonts w:ascii="Times New Roman" w:hAnsi="Times New Roman" w:cs="Times New Roman"/>
          <w:b/>
          <w:bCs/>
          <w:szCs w:val="21"/>
          <w:highlight w:val="yellow"/>
        </w:rPr>
        <w:t xml:space="preserve">(SEM method) In 2.4.1 SEM and SEM/EDS: </w:t>
      </w:r>
      <w:r w:rsidRPr="00FF7CE4">
        <w:rPr>
          <w:rFonts w:ascii="Times New Roman" w:hAnsi="Times New Roman" w:cs="Times New Roman"/>
          <w:szCs w:val="21"/>
          <w:highlight w:val="yellow"/>
        </w:rPr>
        <w:t>“To directly confirm and visualize the EUP-Sr coating, the sample was cut and the cross-sectional surface was observed with SEM.”</w:t>
      </w:r>
    </w:p>
    <w:p w14:paraId="7341C016" w14:textId="775EFA5E" w:rsidR="00C378E9" w:rsidRPr="00FF7CE4" w:rsidRDefault="00C378E9" w:rsidP="00B65038">
      <w:pPr>
        <w:ind w:firstLineChars="200" w:firstLine="420"/>
        <w:rPr>
          <w:rFonts w:ascii="Times New Roman" w:hAnsi="Times New Roman" w:cs="Times New Roman"/>
          <w:szCs w:val="21"/>
          <w:highlight w:val="yellow"/>
        </w:rPr>
      </w:pPr>
      <w:r w:rsidRPr="00FF7CE4">
        <w:rPr>
          <w:rFonts w:ascii="Times New Roman" w:hAnsi="Times New Roman" w:cs="Times New Roman"/>
          <w:b/>
          <w:bCs/>
          <w:szCs w:val="21"/>
          <w:highlight w:val="yellow"/>
        </w:rPr>
        <w:t>(SEM result) In 3.1.1 Morphology of samples:</w:t>
      </w:r>
      <w:r w:rsidRPr="00FF7CE4">
        <w:rPr>
          <w:rFonts w:ascii="Times New Roman" w:hAnsi="Times New Roman" w:cs="Times New Roman"/>
          <w:szCs w:val="21"/>
          <w:highlight w:val="yellow"/>
        </w:rPr>
        <w:t xml:space="preserve"> “</w:t>
      </w:r>
      <w:r w:rsidR="00D305C6" w:rsidRPr="00FF7CE4">
        <w:rPr>
          <w:rFonts w:ascii="Times New Roman" w:hAnsi="Times New Roman" w:cs="Times New Roman"/>
          <w:szCs w:val="21"/>
          <w:highlight w:val="yellow"/>
        </w:rPr>
        <w:t>Subsequently, we observed the cross-sectional surface of both Ti (Fig. 1E) and Ti-EUP-Sr (Fig. 1F) with 24 h treatment time using SEM, finding a uniform layer of EUP-Sr coating.</w:t>
      </w:r>
      <w:r w:rsidRPr="00FF7CE4">
        <w:rPr>
          <w:rFonts w:ascii="Times New Roman" w:hAnsi="Times New Roman" w:cs="Times New Roman"/>
          <w:szCs w:val="21"/>
          <w:highlight w:val="yellow"/>
        </w:rPr>
        <w:t>”</w:t>
      </w:r>
      <w:r w:rsidR="00D305C6" w:rsidRPr="00FF7CE4">
        <w:rPr>
          <w:rFonts w:ascii="Times New Roman" w:hAnsi="Times New Roman" w:cs="Times New Roman"/>
          <w:szCs w:val="21"/>
          <w:highlight w:val="yellow"/>
        </w:rPr>
        <w:t xml:space="preserve"> </w:t>
      </w:r>
    </w:p>
    <w:p w14:paraId="11B7E68E" w14:textId="0BFFFE84" w:rsidR="00C06B7D" w:rsidRPr="00FF7CE4" w:rsidRDefault="00C06B7D" w:rsidP="00C06B7D">
      <w:pPr>
        <w:jc w:val="center"/>
        <w:rPr>
          <w:rFonts w:ascii="Times New Roman" w:hAnsi="Times New Roman" w:cs="Times New Roman"/>
          <w:b/>
          <w:bCs/>
          <w:szCs w:val="21"/>
          <w:highlight w:val="yellow"/>
        </w:rPr>
      </w:pPr>
      <w:r w:rsidRPr="00FF7CE4">
        <w:rPr>
          <w:rFonts w:ascii="Times New Roman" w:hAnsi="Times New Roman" w:cs="Times New Roman"/>
          <w:noProof/>
          <w:highlight w:val="yellow"/>
        </w:rPr>
        <w:drawing>
          <wp:inline distT="0" distB="0" distL="0" distR="0" wp14:anchorId="5776B9F0" wp14:editId="00C8183D">
            <wp:extent cx="5141185" cy="4053385"/>
            <wp:effectExtent l="0" t="0" r="2540" b="444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4530" t="7762" r="4896" b="20826"/>
                    <a:stretch/>
                  </pic:blipFill>
                  <pic:spPr bwMode="auto">
                    <a:xfrm>
                      <a:off x="0" y="0"/>
                      <a:ext cx="5147560" cy="4058411"/>
                    </a:xfrm>
                    <a:prstGeom prst="rect">
                      <a:avLst/>
                    </a:prstGeom>
                    <a:noFill/>
                    <a:ln>
                      <a:noFill/>
                    </a:ln>
                    <a:extLst>
                      <a:ext uri="{53640926-AAD7-44D8-BBD7-CCE9431645EC}">
                        <a14:shadowObscured xmlns:a14="http://schemas.microsoft.com/office/drawing/2010/main"/>
                      </a:ext>
                    </a:extLst>
                  </pic:spPr>
                </pic:pic>
              </a:graphicData>
            </a:graphic>
          </wp:inline>
        </w:drawing>
      </w:r>
    </w:p>
    <w:p w14:paraId="76D3B656" w14:textId="2F90E93F" w:rsidR="00C06B7D" w:rsidRPr="0021783B" w:rsidRDefault="00C06B7D" w:rsidP="00CD74FD">
      <w:pPr>
        <w:rPr>
          <w:rFonts w:ascii="Times New Roman" w:hAnsi="Times New Roman" w:cs="Times New Roman"/>
          <w:szCs w:val="21"/>
        </w:rPr>
      </w:pPr>
      <w:r w:rsidRPr="00FF7CE4">
        <w:rPr>
          <w:rFonts w:ascii="Times New Roman" w:hAnsi="Times New Roman" w:cs="Times New Roman"/>
          <w:b/>
          <w:bCs/>
          <w:szCs w:val="21"/>
          <w:highlight w:val="yellow"/>
        </w:rPr>
        <w:lastRenderedPageBreak/>
        <w:t>Fig. 1.</w:t>
      </w:r>
      <w:r w:rsidRPr="00FF7CE4">
        <w:rPr>
          <w:rFonts w:ascii="Times New Roman" w:hAnsi="Times New Roman" w:cs="Times New Roman"/>
          <w:szCs w:val="21"/>
          <w:highlight w:val="yellow"/>
        </w:rPr>
        <w:t xml:space="preserve"> SEM images of hydrothermal alkaline treated Ti (A), Ti-PDA (B), Ti-EUP-Sr-12H (C), and Ti-EUP-Sr-24H (D).</w:t>
      </w:r>
      <w:r w:rsidRPr="00FF7CE4">
        <w:rPr>
          <w:rFonts w:ascii="Times New Roman" w:hAnsi="Times New Roman" w:cs="Times New Roman"/>
          <w:b/>
          <w:bCs/>
          <w:szCs w:val="21"/>
          <w:highlight w:val="yellow"/>
        </w:rPr>
        <w:t xml:space="preserve"> Cross sectional view of Ti (E) and Ti-EUP-Sr-24H (F)</w:t>
      </w:r>
      <w:r w:rsidRPr="00FF7CE4">
        <w:rPr>
          <w:rFonts w:ascii="Times New Roman" w:hAnsi="Times New Roman" w:cs="Times New Roman"/>
          <w:szCs w:val="21"/>
          <w:highlight w:val="yellow"/>
        </w:rPr>
        <w:t>. EDS result of strontium content (G). In Fig. 1(G), values shown are mean ± SD. ⁎⁎p&lt;0.01 or ⁎⁎⁎⁎p&lt;0.0001 stands for a significant difference (no Sr signals were detected in the Ti group).</w:t>
      </w:r>
    </w:p>
    <w:p w14:paraId="7EF6144B" w14:textId="77777777" w:rsidR="0040340B" w:rsidRPr="0021783B" w:rsidRDefault="0040340B" w:rsidP="0040340B">
      <w:pPr>
        <w:rPr>
          <w:rFonts w:ascii="Times New Roman" w:hAnsi="Times New Roman" w:cs="Times New Roman"/>
          <w:sz w:val="22"/>
        </w:rPr>
      </w:pPr>
    </w:p>
    <w:p w14:paraId="4175802D" w14:textId="40D51EDC" w:rsidR="0040340B" w:rsidRPr="0021783B" w:rsidRDefault="0040340B" w:rsidP="00D2406B">
      <w:pPr>
        <w:pStyle w:val="a3"/>
        <w:numPr>
          <w:ilvl w:val="0"/>
          <w:numId w:val="3"/>
        </w:numPr>
        <w:ind w:firstLineChars="0"/>
        <w:rPr>
          <w:rFonts w:ascii="Times New Roman" w:hAnsi="Times New Roman" w:cs="Times New Roman"/>
          <w:b/>
          <w:bCs/>
          <w:i/>
          <w:iCs/>
          <w:sz w:val="24"/>
          <w:szCs w:val="24"/>
          <w:u w:val="single"/>
        </w:rPr>
      </w:pPr>
      <w:r w:rsidRPr="0021783B">
        <w:rPr>
          <w:rFonts w:ascii="Times New Roman" w:hAnsi="Times New Roman" w:cs="Times New Roman"/>
          <w:b/>
          <w:bCs/>
          <w:i/>
          <w:iCs/>
          <w:sz w:val="24"/>
          <w:szCs w:val="24"/>
          <w:u w:val="single"/>
        </w:rPr>
        <w:t>Real-time PCR for only a few genes at a time point makes it difficult to conclude anti-inflammation, osteogenic potential, and angiogenesis functions. It is necessary to analyze the gene expression pattern with time series, not just one time. In addition, more molecular work is needed to support the conclusion, anti-inflammation, osteogenic potential, and angiogenesis functions of Sr.</w:t>
      </w:r>
    </w:p>
    <w:p w14:paraId="53C30CCC" w14:textId="0823B310" w:rsidR="0040340B" w:rsidRPr="0021783B" w:rsidRDefault="00F170EF" w:rsidP="00CD74FD">
      <w:pPr>
        <w:spacing w:after="240"/>
        <w:ind w:firstLineChars="200" w:firstLine="440"/>
        <w:rPr>
          <w:rFonts w:ascii="Times New Roman" w:hAnsi="Times New Roman" w:cs="Times New Roman"/>
          <w:sz w:val="22"/>
        </w:rPr>
      </w:pPr>
      <w:r w:rsidRPr="0021783B">
        <w:rPr>
          <w:rFonts w:ascii="Times New Roman" w:hAnsi="Times New Roman" w:cs="Times New Roman"/>
          <w:sz w:val="22"/>
        </w:rPr>
        <w:t>The authors</w:t>
      </w:r>
      <w:r w:rsidR="00336C5E" w:rsidRPr="0021783B">
        <w:rPr>
          <w:rFonts w:ascii="Times New Roman" w:hAnsi="Times New Roman" w:cs="Times New Roman"/>
          <w:sz w:val="22"/>
        </w:rPr>
        <w:t xml:space="preserve"> would like to thank you for this comment. We agree that harvesting cells for assays at different time points would </w:t>
      </w:r>
      <w:r w:rsidR="005E4350" w:rsidRPr="0021783B">
        <w:rPr>
          <w:rFonts w:ascii="Times New Roman" w:hAnsi="Times New Roman" w:cs="Times New Roman"/>
          <w:sz w:val="22"/>
        </w:rPr>
        <w:t>make the result more conclusive</w:t>
      </w:r>
      <w:r w:rsidR="0027744D" w:rsidRPr="0021783B">
        <w:rPr>
          <w:rFonts w:ascii="Times New Roman" w:hAnsi="Times New Roman" w:cs="Times New Roman"/>
          <w:sz w:val="22"/>
        </w:rPr>
        <w:t>, and including other in vitro assays such as ELISA and mineralization assay would make our results more comprehensive. As suggested, the RT-qPCR now includes the results a</w:t>
      </w:r>
      <w:r w:rsidR="001E1C7C" w:rsidRPr="0021783B">
        <w:rPr>
          <w:rFonts w:ascii="Times New Roman" w:hAnsi="Times New Roman" w:cs="Times New Roman"/>
          <w:sz w:val="22"/>
        </w:rPr>
        <w:t>fter 1 and 3 days</w:t>
      </w:r>
      <w:r w:rsidR="00F31D9B" w:rsidRPr="0021783B">
        <w:rPr>
          <w:rFonts w:ascii="Times New Roman" w:hAnsi="Times New Roman" w:cs="Times New Roman"/>
          <w:sz w:val="22"/>
        </w:rPr>
        <w:t xml:space="preserve"> </w:t>
      </w:r>
      <w:r w:rsidR="00A824C0" w:rsidRPr="0021783B">
        <w:rPr>
          <w:rFonts w:ascii="Times New Roman" w:hAnsi="Times New Roman" w:cs="Times New Roman"/>
          <w:sz w:val="22"/>
        </w:rPr>
        <w:t>(</w:t>
      </w:r>
      <w:r w:rsidR="00F31D9B" w:rsidRPr="0021783B">
        <w:rPr>
          <w:rFonts w:ascii="Times New Roman" w:hAnsi="Times New Roman" w:cs="Times New Roman"/>
          <w:sz w:val="22"/>
        </w:rPr>
        <w:t>RAW264.7 cells and HUVECs</w:t>
      </w:r>
      <w:r w:rsidR="00A824C0" w:rsidRPr="0021783B">
        <w:rPr>
          <w:rFonts w:ascii="Times New Roman" w:hAnsi="Times New Roman" w:cs="Times New Roman"/>
          <w:sz w:val="22"/>
        </w:rPr>
        <w:t>) or</w:t>
      </w:r>
      <w:r w:rsidR="00F31D9B" w:rsidRPr="0021783B">
        <w:rPr>
          <w:rFonts w:ascii="Times New Roman" w:hAnsi="Times New Roman" w:cs="Times New Roman"/>
          <w:sz w:val="22"/>
        </w:rPr>
        <w:t xml:space="preserve"> after 3 and 7 days </w:t>
      </w:r>
      <w:r w:rsidR="00A824C0" w:rsidRPr="0021783B">
        <w:rPr>
          <w:rFonts w:ascii="Times New Roman" w:hAnsi="Times New Roman" w:cs="Times New Roman"/>
          <w:sz w:val="22"/>
        </w:rPr>
        <w:t>(</w:t>
      </w:r>
      <w:r w:rsidR="00F31D9B" w:rsidRPr="0021783B">
        <w:rPr>
          <w:rFonts w:ascii="Times New Roman" w:hAnsi="Times New Roman" w:cs="Times New Roman"/>
          <w:sz w:val="22"/>
        </w:rPr>
        <w:t>HABOBs</w:t>
      </w:r>
      <w:r w:rsidR="00A824C0" w:rsidRPr="0021783B">
        <w:rPr>
          <w:rFonts w:ascii="Times New Roman" w:hAnsi="Times New Roman" w:cs="Times New Roman"/>
          <w:sz w:val="22"/>
        </w:rPr>
        <w:t>)</w:t>
      </w:r>
      <w:r w:rsidR="001E1C7C" w:rsidRPr="0021783B">
        <w:rPr>
          <w:rFonts w:ascii="Times New Roman" w:hAnsi="Times New Roman" w:cs="Times New Roman"/>
          <w:sz w:val="22"/>
        </w:rPr>
        <w:t xml:space="preserve">. We </w:t>
      </w:r>
      <w:r w:rsidR="00F31D9B" w:rsidRPr="0021783B">
        <w:rPr>
          <w:rFonts w:ascii="Times New Roman" w:hAnsi="Times New Roman" w:cs="Times New Roman"/>
          <w:sz w:val="22"/>
        </w:rPr>
        <w:t xml:space="preserve">also </w:t>
      </w:r>
      <w:r w:rsidR="00BA632D" w:rsidRPr="0021783B">
        <w:rPr>
          <w:rFonts w:ascii="Times New Roman" w:hAnsi="Times New Roman" w:cs="Times New Roman"/>
          <w:sz w:val="22"/>
        </w:rPr>
        <w:t>performed</w:t>
      </w:r>
      <w:r w:rsidR="001E1C7C" w:rsidRPr="0021783B">
        <w:rPr>
          <w:rFonts w:ascii="Times New Roman" w:hAnsi="Times New Roman" w:cs="Times New Roman"/>
          <w:sz w:val="22"/>
        </w:rPr>
        <w:t xml:space="preserve"> ELISA assays</w:t>
      </w:r>
      <w:r w:rsidR="00BA632D" w:rsidRPr="0021783B">
        <w:rPr>
          <w:rFonts w:ascii="Times New Roman" w:hAnsi="Times New Roman" w:cs="Times New Roman"/>
          <w:sz w:val="22"/>
        </w:rPr>
        <w:t xml:space="preserve"> targeting at essential genes for immuno-regulation (IL-10), osteo-regeneration (OCN), and angiogenesis (VEGF),</w:t>
      </w:r>
      <w:r w:rsidR="001E1C7C" w:rsidRPr="0021783B">
        <w:rPr>
          <w:rFonts w:ascii="Times New Roman" w:hAnsi="Times New Roman" w:cs="Times New Roman"/>
          <w:sz w:val="22"/>
        </w:rPr>
        <w:t xml:space="preserve"> </w:t>
      </w:r>
      <w:r w:rsidR="00BA632D" w:rsidRPr="0021783B">
        <w:rPr>
          <w:rFonts w:ascii="Times New Roman" w:hAnsi="Times New Roman" w:cs="Times New Roman"/>
          <w:sz w:val="22"/>
        </w:rPr>
        <w:t>as well as</w:t>
      </w:r>
      <w:r w:rsidR="001E1C7C" w:rsidRPr="0021783B">
        <w:rPr>
          <w:rFonts w:ascii="Times New Roman" w:hAnsi="Times New Roman" w:cs="Times New Roman"/>
          <w:sz w:val="22"/>
        </w:rPr>
        <w:t xml:space="preserve"> a mineralization assay</w:t>
      </w:r>
      <w:r w:rsidR="000C6EDD" w:rsidRPr="0021783B">
        <w:rPr>
          <w:rFonts w:ascii="Times New Roman" w:hAnsi="Times New Roman" w:cs="Times New Roman"/>
          <w:sz w:val="22"/>
        </w:rPr>
        <w:t xml:space="preserve"> (in supplementary materials S2)</w:t>
      </w:r>
      <w:r w:rsidR="001E1C7C" w:rsidRPr="0021783B">
        <w:rPr>
          <w:rFonts w:ascii="Times New Roman" w:hAnsi="Times New Roman" w:cs="Times New Roman"/>
          <w:sz w:val="22"/>
        </w:rPr>
        <w:t xml:space="preserve"> to better evaluate the Ti-EUP-Sr.</w:t>
      </w:r>
    </w:p>
    <w:p w14:paraId="76753A01" w14:textId="77777777" w:rsidR="00E81877" w:rsidRPr="00FF7CE4" w:rsidRDefault="00E81877" w:rsidP="00E81877">
      <w:pPr>
        <w:pStyle w:val="a3"/>
        <w:rPr>
          <w:rFonts w:ascii="Times New Roman" w:hAnsi="Times New Roman" w:cs="Times New Roman"/>
          <w:highlight w:val="yellow"/>
        </w:rPr>
      </w:pPr>
      <w:r w:rsidRPr="00FF7CE4">
        <w:rPr>
          <w:rFonts w:ascii="Times New Roman" w:hAnsi="Times New Roman" w:cs="Times New Roman"/>
          <w:b/>
          <w:bCs/>
          <w:highlight w:val="yellow"/>
        </w:rPr>
        <w:t xml:space="preserve">(ELISA Methods) In 2.5.4 Enzyme-linked immunosorbent assay (ELISA): </w:t>
      </w:r>
      <w:r w:rsidRPr="00FF7CE4">
        <w:rPr>
          <w:rFonts w:ascii="Times New Roman" w:hAnsi="Times New Roman" w:cs="Times New Roman"/>
          <w:highlight w:val="yellow"/>
        </w:rPr>
        <w:t>“The ELISA assay kits used in this study (human VEGF ELISA kit, human OCN ELISA kit, and mouse IL-10 ELISA kit) were bought from Beyotime Biotechnology. Assays were conducted according to supplier’s instructions came with each kit. Briefly, after culturing RAW264.7, HUVECs, and HABOBs for 1, 3, or 7 days on EUP-Sr modified Ti samples, cell supernatant was obtained and diluted before adding 100 μL samples from each group to a 96 well plate. Standard curves (2000, 1000, 500, 250, 125, 62.5 pg/mL) were obtained with every assay proceeded. After adding biotinylated antibodies, streptavidin labeling solution, and TMB solution stepwisely according to the product instruction (5 times of washing are required before adding each solutions mentioned), the well plates were incubated in dark for 20 minutes and supplemented with 50μL/well termination solution. A450 values were measured using a microplate reader (iMark, Bio-Rad).”</w:t>
      </w:r>
    </w:p>
    <w:p w14:paraId="0A3F23AA" w14:textId="77777777" w:rsidR="00E81877" w:rsidRPr="00FF7CE4" w:rsidRDefault="00E81877" w:rsidP="00E81877">
      <w:pPr>
        <w:spacing w:before="240"/>
        <w:rPr>
          <w:rFonts w:ascii="Times New Roman" w:hAnsi="Times New Roman" w:cs="Times New Roman"/>
          <w:highlight w:val="yellow"/>
        </w:rPr>
      </w:pPr>
      <w:r w:rsidRPr="00FF7CE4">
        <w:rPr>
          <w:rFonts w:ascii="Times New Roman" w:hAnsi="Times New Roman" w:cs="Times New Roman"/>
          <w:b/>
          <w:bCs/>
          <w:highlight w:val="yellow"/>
        </w:rPr>
        <w:t>(ELISA Results) In 3.2.3 ELISA:</w:t>
      </w:r>
      <w:r w:rsidRPr="00FF7CE4">
        <w:rPr>
          <w:rFonts w:ascii="Times New Roman" w:hAnsi="Times New Roman" w:cs="Times New Roman"/>
          <w:highlight w:val="yellow"/>
        </w:rPr>
        <w:t xml:space="preserve"> “To provide a down-stream evaluation of gene expressions of the mentioned cells in response to EUP-Sr loaded titanium implants, ELISA targeting at vascular endothelial growth factor (VEGF), OCN, and IL-10 were conducted using HUVECs, HABOBs, and RAW264.7 cells, respectively. As shown in Fig. 7, the downstream expressions of IL-10 in RAW264.7 cells and VEGF in HUVECs were both immediately upregulated within only 24 hours of culture. After 3 days, the OCN expression in HABOBs and VEGF expression in HUVECs showed a significant increase. These results further confirmed the osteo-immunoregulatory functions of Ti-EUP-Sr, as well as its promising angiogenetic inducement.” </w:t>
      </w:r>
    </w:p>
    <w:p w14:paraId="3347E86E" w14:textId="77777777" w:rsidR="00E81877" w:rsidRPr="00FF7CE4" w:rsidRDefault="00E81877" w:rsidP="00E81877">
      <w:pPr>
        <w:spacing w:before="240" w:line="360" w:lineRule="auto"/>
        <w:jc w:val="center"/>
        <w:rPr>
          <w:rFonts w:ascii="Times New Roman" w:hAnsi="Times New Roman" w:cs="Times New Roman"/>
          <w:sz w:val="24"/>
          <w:szCs w:val="24"/>
          <w:highlight w:val="yellow"/>
        </w:rPr>
      </w:pPr>
      <w:r w:rsidRPr="00FF7CE4">
        <w:rPr>
          <w:rFonts w:ascii="Times New Roman" w:hAnsi="Times New Roman" w:cs="Times New Roman"/>
          <w:noProof/>
          <w:sz w:val="24"/>
          <w:szCs w:val="24"/>
          <w:highlight w:val="yellow"/>
        </w:rPr>
        <w:lastRenderedPageBreak/>
        <w:drawing>
          <wp:inline distT="0" distB="0" distL="0" distR="0" wp14:anchorId="63B23E05" wp14:editId="480232D6">
            <wp:extent cx="5115287" cy="2026311"/>
            <wp:effectExtent l="0" t="0" r="952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061" t="9757" r="17931" b="11829"/>
                    <a:stretch/>
                  </pic:blipFill>
                  <pic:spPr bwMode="auto">
                    <a:xfrm>
                      <a:off x="0" y="0"/>
                      <a:ext cx="5133320" cy="2033454"/>
                    </a:xfrm>
                    <a:prstGeom prst="rect">
                      <a:avLst/>
                    </a:prstGeom>
                    <a:noFill/>
                    <a:ln>
                      <a:noFill/>
                    </a:ln>
                    <a:extLst>
                      <a:ext uri="{53640926-AAD7-44D8-BBD7-CCE9431645EC}">
                        <a14:shadowObscured xmlns:a14="http://schemas.microsoft.com/office/drawing/2010/main"/>
                      </a:ext>
                    </a:extLst>
                  </pic:spPr>
                </pic:pic>
              </a:graphicData>
            </a:graphic>
          </wp:inline>
        </w:drawing>
      </w:r>
    </w:p>
    <w:p w14:paraId="68AC9C39" w14:textId="77777777" w:rsidR="00E81877" w:rsidRPr="00FF7CE4" w:rsidRDefault="00E81877" w:rsidP="00E81877">
      <w:pPr>
        <w:pStyle w:val="a3"/>
        <w:ind w:firstLineChars="0" w:firstLine="0"/>
        <w:jc w:val="center"/>
        <w:rPr>
          <w:rFonts w:ascii="Times New Roman" w:hAnsi="Times New Roman" w:cs="Times New Roman"/>
          <w:szCs w:val="21"/>
          <w:highlight w:val="yellow"/>
        </w:rPr>
      </w:pPr>
      <w:r w:rsidRPr="00FF7CE4">
        <w:rPr>
          <w:rFonts w:ascii="Times New Roman" w:hAnsi="Times New Roman" w:cs="Times New Roman"/>
          <w:b/>
          <w:bCs/>
          <w:szCs w:val="21"/>
          <w:highlight w:val="yellow"/>
        </w:rPr>
        <w:t>Fig. 7.</w:t>
      </w:r>
      <w:r w:rsidRPr="00FF7CE4">
        <w:rPr>
          <w:rFonts w:ascii="Times New Roman" w:hAnsi="Times New Roman" w:cs="Times New Roman"/>
          <w:szCs w:val="21"/>
          <w:highlight w:val="yellow"/>
        </w:rPr>
        <w:t xml:space="preserve"> ELISA results confirm increased angiogenesis and osteo-immunoregulatory function.</w:t>
      </w:r>
    </w:p>
    <w:p w14:paraId="40F235DC" w14:textId="77777777" w:rsidR="00E81877" w:rsidRPr="00FF7CE4" w:rsidRDefault="00E81877" w:rsidP="00E81877">
      <w:pPr>
        <w:pStyle w:val="a3"/>
        <w:ind w:firstLineChars="0" w:firstLine="0"/>
        <w:jc w:val="center"/>
        <w:rPr>
          <w:rFonts w:ascii="Times New Roman" w:hAnsi="Times New Roman" w:cs="Times New Roman"/>
          <w:sz w:val="20"/>
          <w:szCs w:val="21"/>
          <w:highlight w:val="yellow"/>
        </w:rPr>
      </w:pPr>
    </w:p>
    <w:p w14:paraId="27091C21" w14:textId="77777777" w:rsidR="00E81877" w:rsidRPr="00FF7CE4" w:rsidRDefault="00E81877" w:rsidP="00E81877">
      <w:pPr>
        <w:pStyle w:val="a3"/>
        <w:rPr>
          <w:rFonts w:ascii="Times New Roman" w:hAnsi="Times New Roman" w:cs="Times New Roman"/>
          <w:highlight w:val="yellow"/>
        </w:rPr>
      </w:pPr>
      <w:r w:rsidRPr="00FF7CE4">
        <w:rPr>
          <w:rFonts w:ascii="Times New Roman" w:hAnsi="Times New Roman" w:cs="Times New Roman"/>
          <w:b/>
          <w:bCs/>
          <w:highlight w:val="yellow"/>
        </w:rPr>
        <w:t>(Mineralization assay methods &amp; results) In Supplementary Materials S2:</w:t>
      </w:r>
      <w:r w:rsidRPr="00FF7CE4">
        <w:rPr>
          <w:rFonts w:ascii="Times New Roman" w:hAnsi="Times New Roman" w:cs="Times New Roman"/>
          <w:highlight w:val="yellow"/>
        </w:rPr>
        <w:t xml:space="preserve"> “Sterilized Ti-EUP-Sr samples and Ti control samples were air dried and placed in a 24 well plate. Simulated body fluid (SBF) was prepared and added to the samples (1 mL/well) to mimic the in vivo electrolytes and osmolarity environment [1]. The well plate was kept on a 100 rpm shaker at 37 oC for 14 days, where the SBF was exchanged every 3 days. The samples were subsequently rinsed by ddH2O and kept at 37 oC for 4 hours until fully dried. The samples were then coated with gold and observed with Hitachi Regulus SEM.</w:t>
      </w:r>
    </w:p>
    <w:p w14:paraId="2388E459" w14:textId="77777777" w:rsidR="00E81877" w:rsidRPr="00FF7CE4" w:rsidRDefault="00E81877" w:rsidP="00E81877">
      <w:pPr>
        <w:pStyle w:val="a3"/>
        <w:rPr>
          <w:rFonts w:ascii="Times New Roman" w:hAnsi="Times New Roman" w:cs="Times New Roman"/>
          <w:highlight w:val="yellow"/>
        </w:rPr>
      </w:pPr>
      <w:r w:rsidRPr="00FF7CE4">
        <w:rPr>
          <w:rFonts w:ascii="Times New Roman" w:hAnsi="Times New Roman" w:cs="Times New Roman"/>
          <w:highlight w:val="yellow"/>
        </w:rPr>
        <w:t xml:space="preserve">As is shown in Fig. S2, mineralized structure was more obviously and ubiquitously identified on the surface of EUP-Sr modified Ti using SEM (Hitachi Regulus). Combining our in vitro cell experiments evaluating osteogenic gene expression, we believe Ti-EUP-Sr demonstrates better inducement in bone regeneration.” </w:t>
      </w:r>
    </w:p>
    <w:p w14:paraId="55ACF350" w14:textId="77777777" w:rsidR="00E81877" w:rsidRPr="00FF7CE4" w:rsidRDefault="00E81877" w:rsidP="00E81877">
      <w:pPr>
        <w:jc w:val="center"/>
        <w:rPr>
          <w:rFonts w:ascii="Times New Roman" w:hAnsi="Times New Roman" w:cs="Times New Roman"/>
          <w:sz w:val="28"/>
          <w:szCs w:val="32"/>
          <w:highlight w:val="yellow"/>
        </w:rPr>
      </w:pPr>
      <w:r w:rsidRPr="00FF7CE4">
        <w:rPr>
          <w:rFonts w:ascii="Times New Roman" w:hAnsi="Times New Roman" w:cs="Times New Roman"/>
          <w:noProof/>
          <w:highlight w:val="yellow"/>
        </w:rPr>
        <w:drawing>
          <wp:inline distT="0" distB="0" distL="0" distR="0" wp14:anchorId="17652099" wp14:editId="1DA053CB">
            <wp:extent cx="5267960" cy="2012950"/>
            <wp:effectExtent l="0" t="0" r="8890" b="635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9">
                      <a:extLst>
                        <a:ext uri="{28A0092B-C50C-407E-A947-70E740481C1C}">
                          <a14:useLocalDpi xmlns:a14="http://schemas.microsoft.com/office/drawing/2010/main" val="0"/>
                        </a:ext>
                      </a:extLst>
                    </a:blip>
                    <a:srcRect l="3438" t="31422" r="2103" b="31416"/>
                    <a:stretch>
                      <a:fillRect/>
                    </a:stretch>
                  </pic:blipFill>
                  <pic:spPr bwMode="auto">
                    <a:xfrm>
                      <a:off x="0" y="0"/>
                      <a:ext cx="5267960" cy="2012950"/>
                    </a:xfrm>
                    <a:prstGeom prst="rect">
                      <a:avLst/>
                    </a:prstGeom>
                    <a:noFill/>
                    <a:ln>
                      <a:noFill/>
                    </a:ln>
                  </pic:spPr>
                </pic:pic>
              </a:graphicData>
            </a:graphic>
          </wp:inline>
        </w:drawing>
      </w:r>
      <w:r w:rsidRPr="00FF7CE4">
        <w:rPr>
          <w:rFonts w:ascii="Times New Roman" w:hAnsi="Times New Roman" w:cs="Times New Roman"/>
          <w:sz w:val="28"/>
          <w:szCs w:val="32"/>
          <w:highlight w:val="yellow"/>
        </w:rPr>
        <w:t xml:space="preserve"> </w:t>
      </w:r>
    </w:p>
    <w:p w14:paraId="0271F589" w14:textId="2ABB4DCB" w:rsidR="00F170EF" w:rsidRPr="0021783B" w:rsidRDefault="00E81877" w:rsidP="00E81877">
      <w:pPr>
        <w:jc w:val="center"/>
        <w:rPr>
          <w:rFonts w:ascii="Times New Roman" w:hAnsi="Times New Roman" w:cs="Times New Roman"/>
        </w:rPr>
      </w:pPr>
      <w:r w:rsidRPr="00FF7CE4">
        <w:rPr>
          <w:rFonts w:ascii="Times New Roman" w:hAnsi="Times New Roman" w:cs="Times New Roman"/>
          <w:b/>
          <w:bCs/>
          <w:highlight w:val="yellow"/>
        </w:rPr>
        <w:t xml:space="preserve">Fig. S2 </w:t>
      </w:r>
      <w:r w:rsidRPr="00FF7CE4">
        <w:rPr>
          <w:rFonts w:ascii="Times New Roman" w:hAnsi="Times New Roman" w:cs="Times New Roman"/>
          <w:highlight w:val="yellow"/>
        </w:rPr>
        <w:t>EUP-Sr loaded titanium implants (B) demonstrate more effective mineralization compared to untreated Ti (A). Scale bar: 10 μm</w:t>
      </w:r>
    </w:p>
    <w:p w14:paraId="32DA2975" w14:textId="77777777" w:rsidR="00E81877" w:rsidRPr="0021783B" w:rsidRDefault="00E81877" w:rsidP="0040340B">
      <w:pPr>
        <w:rPr>
          <w:rFonts w:ascii="Times New Roman" w:hAnsi="Times New Roman" w:cs="Times New Roman"/>
          <w:sz w:val="22"/>
        </w:rPr>
      </w:pPr>
    </w:p>
    <w:p w14:paraId="7CCECEC3" w14:textId="22F149B9" w:rsidR="0040340B" w:rsidRPr="0021783B" w:rsidRDefault="0040340B" w:rsidP="00FB3E48">
      <w:pPr>
        <w:pStyle w:val="a3"/>
        <w:numPr>
          <w:ilvl w:val="0"/>
          <w:numId w:val="3"/>
        </w:numPr>
        <w:ind w:firstLineChars="0"/>
        <w:rPr>
          <w:rFonts w:ascii="Times New Roman" w:hAnsi="Times New Roman" w:cs="Times New Roman"/>
          <w:b/>
          <w:bCs/>
          <w:i/>
          <w:iCs/>
          <w:sz w:val="24"/>
          <w:szCs w:val="24"/>
          <w:u w:val="single"/>
        </w:rPr>
      </w:pPr>
      <w:r w:rsidRPr="0021783B">
        <w:rPr>
          <w:rFonts w:ascii="Times New Roman" w:hAnsi="Times New Roman" w:cs="Times New Roman"/>
          <w:b/>
          <w:bCs/>
          <w:i/>
          <w:iCs/>
          <w:sz w:val="24"/>
          <w:szCs w:val="24"/>
          <w:u w:val="single"/>
        </w:rPr>
        <w:t>There are many similar studies to improve the osseointegration via surface modification or coating, and there is a high possibility that coating materials like as Sr will be detected around and lost because dental implant is clinically rubbed with the alveolar bone during implantation. Further experiments are needed on this.</w:t>
      </w:r>
    </w:p>
    <w:p w14:paraId="43686628" w14:textId="232D1ACB" w:rsidR="0040340B" w:rsidRPr="0021783B" w:rsidRDefault="004B54BD" w:rsidP="00CD74FD">
      <w:pPr>
        <w:spacing w:after="240"/>
        <w:ind w:firstLineChars="200" w:firstLine="440"/>
        <w:rPr>
          <w:rFonts w:ascii="Times New Roman" w:hAnsi="Times New Roman" w:cs="Times New Roman"/>
          <w:sz w:val="22"/>
          <w:szCs w:val="24"/>
        </w:rPr>
      </w:pPr>
      <w:r w:rsidRPr="0021783B">
        <w:rPr>
          <w:rFonts w:ascii="Times New Roman" w:hAnsi="Times New Roman" w:cs="Times New Roman"/>
          <w:sz w:val="22"/>
          <w:szCs w:val="24"/>
        </w:rPr>
        <w:t xml:space="preserve">We sincerely appreciate </w:t>
      </w:r>
      <w:r w:rsidR="002944B9" w:rsidRPr="0021783B">
        <w:rPr>
          <w:rFonts w:ascii="Times New Roman" w:hAnsi="Times New Roman" w:cs="Times New Roman"/>
          <w:sz w:val="22"/>
          <w:szCs w:val="24"/>
        </w:rPr>
        <w:t>this</w:t>
      </w:r>
      <w:r w:rsidRPr="0021783B">
        <w:rPr>
          <w:rFonts w:ascii="Times New Roman" w:hAnsi="Times New Roman" w:cs="Times New Roman"/>
          <w:sz w:val="22"/>
          <w:szCs w:val="24"/>
        </w:rPr>
        <w:t xml:space="preserve"> considerate </w:t>
      </w:r>
      <w:r w:rsidR="002944B9" w:rsidRPr="0021783B">
        <w:rPr>
          <w:rFonts w:ascii="Times New Roman" w:hAnsi="Times New Roman" w:cs="Times New Roman"/>
          <w:sz w:val="22"/>
          <w:szCs w:val="24"/>
        </w:rPr>
        <w:t xml:space="preserve">suggestion based on your concern connecting our </w:t>
      </w:r>
      <w:r w:rsidR="002944B9" w:rsidRPr="0021783B">
        <w:rPr>
          <w:rFonts w:ascii="Times New Roman" w:hAnsi="Times New Roman" w:cs="Times New Roman"/>
          <w:sz w:val="22"/>
          <w:szCs w:val="24"/>
        </w:rPr>
        <w:lastRenderedPageBreak/>
        <w:t xml:space="preserve">study with </w:t>
      </w:r>
      <w:r w:rsidR="00C14D21" w:rsidRPr="0021783B">
        <w:rPr>
          <w:rFonts w:ascii="Times New Roman" w:hAnsi="Times New Roman" w:cs="Times New Roman"/>
          <w:sz w:val="22"/>
          <w:szCs w:val="24"/>
        </w:rPr>
        <w:t>actual clinical situations</w:t>
      </w:r>
      <w:r w:rsidR="002944B9" w:rsidRPr="0021783B">
        <w:rPr>
          <w:rFonts w:ascii="Times New Roman" w:hAnsi="Times New Roman" w:cs="Times New Roman"/>
          <w:sz w:val="22"/>
          <w:szCs w:val="24"/>
        </w:rPr>
        <w:t xml:space="preserve">. We agree that we haven’t realized this aspect before and we are more than happy to clarify this concern with further experiments. </w:t>
      </w:r>
      <w:r w:rsidR="00B216D3" w:rsidRPr="0021783B">
        <w:rPr>
          <w:rFonts w:ascii="Times New Roman" w:hAnsi="Times New Roman" w:cs="Times New Roman"/>
          <w:sz w:val="22"/>
          <w:szCs w:val="24"/>
        </w:rPr>
        <w:t xml:space="preserve">Now we include an </w:t>
      </w:r>
      <w:r w:rsidR="00B216D3" w:rsidRPr="0021783B">
        <w:rPr>
          <w:rFonts w:ascii="Times New Roman" w:hAnsi="Times New Roman" w:cs="Times New Roman"/>
          <w:i/>
          <w:iCs/>
          <w:sz w:val="22"/>
          <w:szCs w:val="24"/>
        </w:rPr>
        <w:t>in vivo</w:t>
      </w:r>
      <w:r w:rsidR="00B216D3" w:rsidRPr="0021783B">
        <w:rPr>
          <w:rFonts w:ascii="Times New Roman" w:hAnsi="Times New Roman" w:cs="Times New Roman"/>
          <w:sz w:val="22"/>
          <w:szCs w:val="24"/>
        </w:rPr>
        <w:t xml:space="preserve"> study in our revised manuscript. </w:t>
      </w:r>
      <w:r w:rsidR="00DF3C94" w:rsidRPr="0021783B">
        <w:rPr>
          <w:rFonts w:ascii="Times New Roman" w:hAnsi="Times New Roman" w:cs="Times New Roman"/>
          <w:sz w:val="22"/>
          <w:szCs w:val="24"/>
        </w:rPr>
        <w:t>EUP-Sr coated titanium implant</w:t>
      </w:r>
      <w:r w:rsidR="00CE0303" w:rsidRPr="0021783B">
        <w:rPr>
          <w:rFonts w:ascii="Times New Roman" w:hAnsi="Times New Roman" w:cs="Times New Roman"/>
          <w:sz w:val="22"/>
          <w:szCs w:val="24"/>
        </w:rPr>
        <w:t>s</w:t>
      </w:r>
      <w:r w:rsidR="00DF3C94" w:rsidRPr="0021783B">
        <w:rPr>
          <w:rFonts w:ascii="Times New Roman" w:hAnsi="Times New Roman" w:cs="Times New Roman"/>
          <w:sz w:val="22"/>
          <w:szCs w:val="24"/>
        </w:rPr>
        <w:t xml:space="preserve"> (the implant body is a commercially available product in dentistry) </w:t>
      </w:r>
      <w:r w:rsidR="00CE0303" w:rsidRPr="0021783B">
        <w:rPr>
          <w:rFonts w:ascii="Times New Roman" w:hAnsi="Times New Roman" w:cs="Times New Roman"/>
          <w:sz w:val="22"/>
          <w:szCs w:val="24"/>
        </w:rPr>
        <w:t>were</w:t>
      </w:r>
      <w:r w:rsidR="00DF3C94" w:rsidRPr="0021783B">
        <w:rPr>
          <w:rFonts w:ascii="Times New Roman" w:hAnsi="Times New Roman" w:cs="Times New Roman"/>
          <w:sz w:val="22"/>
          <w:szCs w:val="24"/>
        </w:rPr>
        <w:t xml:space="preserve"> inserted to rabbit</w:t>
      </w:r>
      <w:r w:rsidR="00E031BF" w:rsidRPr="0021783B">
        <w:rPr>
          <w:rFonts w:ascii="Times New Roman" w:hAnsi="Times New Roman" w:cs="Times New Roman"/>
          <w:sz w:val="22"/>
          <w:szCs w:val="24"/>
        </w:rPr>
        <w:t>s</w:t>
      </w:r>
      <w:r w:rsidR="00DF3C94" w:rsidRPr="0021783B">
        <w:rPr>
          <w:rFonts w:ascii="Times New Roman" w:hAnsi="Times New Roman" w:cs="Times New Roman"/>
          <w:sz w:val="22"/>
          <w:szCs w:val="24"/>
        </w:rPr>
        <w:t xml:space="preserve"> using the same technique as human dental implantation surgery (the animal surgery was done by a locally-prestigious dentist)</w:t>
      </w:r>
      <w:r w:rsidR="00E76C50" w:rsidRPr="0021783B">
        <w:rPr>
          <w:rFonts w:ascii="Times New Roman" w:hAnsi="Times New Roman" w:cs="Times New Roman"/>
          <w:sz w:val="22"/>
          <w:szCs w:val="24"/>
        </w:rPr>
        <w:t xml:space="preserve">, and hopefully </w:t>
      </w:r>
      <w:r w:rsidR="003E2E75" w:rsidRPr="0021783B">
        <w:rPr>
          <w:rFonts w:ascii="Times New Roman" w:hAnsi="Times New Roman" w:cs="Times New Roman"/>
          <w:sz w:val="22"/>
          <w:szCs w:val="24"/>
        </w:rPr>
        <w:t>the results can attenuate this necessary concern</w:t>
      </w:r>
      <w:r w:rsidR="00DF3C94" w:rsidRPr="0021783B">
        <w:rPr>
          <w:rFonts w:ascii="Times New Roman" w:hAnsi="Times New Roman" w:cs="Times New Roman"/>
          <w:sz w:val="22"/>
          <w:szCs w:val="24"/>
        </w:rPr>
        <w:t xml:space="preserve">. </w:t>
      </w:r>
    </w:p>
    <w:p w14:paraId="1469AA67" w14:textId="01E1D828" w:rsidR="00D112BA" w:rsidRPr="00FF7CE4" w:rsidRDefault="00E94F55" w:rsidP="00CD74FD">
      <w:pPr>
        <w:spacing w:after="240"/>
        <w:ind w:firstLineChars="200" w:firstLine="420"/>
        <w:rPr>
          <w:rFonts w:ascii="Times New Roman" w:hAnsi="Times New Roman" w:cs="Times New Roman"/>
          <w:szCs w:val="21"/>
          <w:highlight w:val="yellow"/>
        </w:rPr>
      </w:pPr>
      <w:r w:rsidRPr="00FF7CE4">
        <w:rPr>
          <w:rFonts w:ascii="Times New Roman" w:hAnsi="Times New Roman" w:cs="Times New Roman"/>
          <w:b/>
          <w:bCs/>
          <w:szCs w:val="21"/>
          <w:highlight w:val="yellow"/>
        </w:rPr>
        <w:t>(</w:t>
      </w:r>
      <w:r w:rsidR="00E221D7" w:rsidRPr="00FF7CE4">
        <w:rPr>
          <w:rFonts w:ascii="Times New Roman" w:hAnsi="Times New Roman" w:cs="Times New Roman"/>
          <w:b/>
          <w:bCs/>
          <w:szCs w:val="21"/>
          <w:highlight w:val="yellow"/>
        </w:rPr>
        <w:t>Surgery</w:t>
      </w:r>
      <w:r w:rsidRPr="00FF7CE4">
        <w:rPr>
          <w:rFonts w:ascii="Times New Roman" w:hAnsi="Times New Roman" w:cs="Times New Roman"/>
          <w:b/>
          <w:bCs/>
          <w:szCs w:val="21"/>
          <w:highlight w:val="yellow"/>
        </w:rPr>
        <w:t xml:space="preserve"> procedure) In section 2.6 Animal experiments:</w:t>
      </w:r>
      <w:r w:rsidRPr="00FF7CE4">
        <w:rPr>
          <w:rFonts w:ascii="Times New Roman" w:hAnsi="Times New Roman" w:cs="Times New Roman"/>
          <w:szCs w:val="21"/>
          <w:highlight w:val="yellow"/>
        </w:rPr>
        <w:t xml:space="preserve"> “The in vivo experiment of this study was approved and conducted in Southern University of Science and Technology (Approval#: SCXK2022-0170), where New Zealand rabbits (female, 85-115 days, 2-2.5 kg) were purchased from Guangdong Medical Laboratory Animal Center. The animals were restrained and anesthetized using isoflurane with an increasing concentration gradient, followed by hair removal and iodine sterilization at the surgical area (back right tibia). 2% of lidocaine was used at the surgical area to enhance regional anesthesia followed by further iodine sterilization and a ~5 cm longitudinal incision until the upper-middle region of the tibia was exposed. Periosteum and deep muscular tissue were identified and carefully dragged towards the side to expose the tibia surface. Pre-cooled (4 oC) saline was used to rinse the implantation region, and a 0.5 mm round bur was used to create a ~0.5 mm × 0.5 mm locating region on the cortical bone. Commercialized Ti implants or EUP-Sr modified Ti implants were then inserted through the locating region while screwing. The surgical region was then closed and the animal was recovered. After euthanasia, implants were removed from the tibiae after bone extraction followed by SEM/EDS analysis of the implantation region. The tibiae of the other animals were extracted for micro-CT imaging and reconstructed using Imaris software.”</w:t>
      </w:r>
    </w:p>
    <w:p w14:paraId="502E1D91" w14:textId="24435D2A" w:rsidR="009C695A" w:rsidRPr="00FF7CE4" w:rsidRDefault="009C695A" w:rsidP="00B65038">
      <w:pPr>
        <w:ind w:firstLineChars="200" w:firstLine="420"/>
        <w:rPr>
          <w:rFonts w:ascii="Times New Roman" w:hAnsi="Times New Roman" w:cs="Times New Roman"/>
          <w:szCs w:val="21"/>
          <w:highlight w:val="yellow"/>
        </w:rPr>
      </w:pPr>
      <w:r w:rsidRPr="00FF7CE4">
        <w:rPr>
          <w:rFonts w:ascii="Times New Roman" w:hAnsi="Times New Roman" w:cs="Times New Roman"/>
          <w:b/>
          <w:bCs/>
          <w:szCs w:val="21"/>
          <w:highlight w:val="yellow"/>
        </w:rPr>
        <w:t>(Results) In section 3.3</w:t>
      </w:r>
      <w:r w:rsidRPr="00FF7CE4">
        <w:rPr>
          <w:rFonts w:ascii="Times New Roman" w:hAnsi="Times New Roman" w:cs="Times New Roman"/>
          <w:b/>
          <w:bCs/>
          <w:i/>
          <w:iCs/>
          <w:szCs w:val="21"/>
          <w:highlight w:val="yellow"/>
        </w:rPr>
        <w:t xml:space="preserve"> In vivo</w:t>
      </w:r>
      <w:r w:rsidRPr="00FF7CE4">
        <w:rPr>
          <w:rFonts w:ascii="Times New Roman" w:hAnsi="Times New Roman" w:cs="Times New Roman"/>
          <w:b/>
          <w:bCs/>
          <w:szCs w:val="21"/>
          <w:highlight w:val="yellow"/>
        </w:rPr>
        <w:t xml:space="preserve"> evaluations of Ti-EUP-Sr:</w:t>
      </w:r>
      <w:r w:rsidRPr="00FF7CE4">
        <w:rPr>
          <w:rFonts w:ascii="Times New Roman" w:hAnsi="Times New Roman" w:cs="Times New Roman"/>
          <w:szCs w:val="21"/>
          <w:highlight w:val="yellow"/>
        </w:rPr>
        <w:t xml:space="preserve"> “</w:t>
      </w:r>
      <w:r w:rsidR="00F8474D" w:rsidRPr="00F8474D">
        <w:rPr>
          <w:rFonts w:ascii="Times New Roman" w:hAnsi="Times New Roman" w:cs="Times New Roman"/>
          <w:szCs w:val="21"/>
          <w:highlight w:val="yellow"/>
        </w:rPr>
        <w:t>After the implantation surgery, we (1) immediately sacrificed the animal, harvest the surgical region of the tibia, and removed the inserted implants for SEM/EDX tests, and also (2) performed micro-CT on the experimental animal to confirm the osseointegration. Fig. 8A-D shows the key surgical procedures including tibia exposure, implantation, suturing, sample extraction after euthanasia. From a sample image of the micro-CT reconstruction shown as Fig. 8E/F (re-slicing animation of the entire sample can be seen at Supplementary Materials S3_CT_Control and Supplementary Materials S4_CT_Ti-EUP-Sr), the implants also demonstrated satisfying osseointegration after surgery. In Fig. 8G, negligible amount of strontium was detected around the implantation region, indicating that the EUP-Sr coating remained stable even after the mechanical disturbance during the surgical rubbing between the implant surface and tibia.</w:t>
      </w:r>
      <w:r w:rsidRPr="00F8474D">
        <w:rPr>
          <w:rFonts w:ascii="Times New Roman" w:hAnsi="Times New Roman" w:cs="Times New Roman"/>
          <w:szCs w:val="21"/>
          <w:highlight w:val="yellow"/>
        </w:rPr>
        <w:t>”</w:t>
      </w:r>
    </w:p>
    <w:p w14:paraId="555B29CB" w14:textId="77777777" w:rsidR="00FF7CE4" w:rsidRDefault="00FF7CE4" w:rsidP="001A05FB">
      <w:pPr>
        <w:spacing w:line="360" w:lineRule="auto"/>
        <w:rPr>
          <w:rFonts w:ascii="Times New Roman" w:hAnsi="Times New Roman" w:cs="Times New Roman"/>
          <w:noProof/>
          <w:szCs w:val="21"/>
          <w:highlight w:val="yellow"/>
        </w:rPr>
      </w:pPr>
    </w:p>
    <w:p w14:paraId="25B9771D" w14:textId="220282A8" w:rsidR="001A05FB" w:rsidRPr="00FF7CE4" w:rsidRDefault="00FF7CE4" w:rsidP="001A05FB">
      <w:pPr>
        <w:spacing w:line="360" w:lineRule="auto"/>
        <w:rPr>
          <w:rFonts w:ascii="Times New Roman" w:hAnsi="Times New Roman" w:cs="Times New Roman"/>
          <w:szCs w:val="21"/>
          <w:highlight w:val="yellow"/>
        </w:rPr>
      </w:pPr>
      <w:r>
        <w:rPr>
          <w:rFonts w:ascii="Times New Roman" w:hAnsi="Times New Roman" w:cs="Times New Roman"/>
          <w:noProof/>
          <w:szCs w:val="21"/>
          <w:highlight w:val="yellow"/>
        </w:rPr>
        <w:lastRenderedPageBreak/>
        <w:drawing>
          <wp:inline distT="0" distB="0" distL="0" distR="0" wp14:anchorId="59BD5375" wp14:editId="08EDB341">
            <wp:extent cx="5260975" cy="4817659"/>
            <wp:effectExtent l="0" t="0" r="0" b="254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b="8427"/>
                    <a:stretch/>
                  </pic:blipFill>
                  <pic:spPr bwMode="auto">
                    <a:xfrm>
                      <a:off x="0" y="0"/>
                      <a:ext cx="5260975" cy="4817659"/>
                    </a:xfrm>
                    <a:prstGeom prst="rect">
                      <a:avLst/>
                    </a:prstGeom>
                    <a:noFill/>
                    <a:ln>
                      <a:noFill/>
                    </a:ln>
                    <a:extLst>
                      <a:ext uri="{53640926-AAD7-44D8-BBD7-CCE9431645EC}">
                        <a14:shadowObscured xmlns:a14="http://schemas.microsoft.com/office/drawing/2010/main"/>
                      </a:ext>
                    </a:extLst>
                  </pic:spPr>
                </pic:pic>
              </a:graphicData>
            </a:graphic>
          </wp:inline>
        </w:drawing>
      </w:r>
    </w:p>
    <w:p w14:paraId="571B6907" w14:textId="1A744778" w:rsidR="001A05FB" w:rsidRDefault="001A05FB" w:rsidP="00FF7CE4">
      <w:pPr>
        <w:rPr>
          <w:rFonts w:ascii="Times New Roman" w:hAnsi="Times New Roman" w:cs="Times New Roman"/>
          <w:sz w:val="22"/>
        </w:rPr>
      </w:pPr>
      <w:r w:rsidRPr="00FF7CE4">
        <w:rPr>
          <w:rFonts w:ascii="Times New Roman" w:hAnsi="Times New Roman" w:cs="Times New Roman"/>
          <w:b/>
          <w:bCs/>
          <w:szCs w:val="21"/>
          <w:highlight w:val="yellow"/>
        </w:rPr>
        <w:t>F</w:t>
      </w:r>
      <w:r w:rsidR="00FF7CE4" w:rsidRPr="00FF7CE4">
        <w:rPr>
          <w:rFonts w:ascii="Times New Roman" w:hAnsi="Times New Roman" w:cs="Times New Roman" w:hint="eastAsia"/>
          <w:b/>
          <w:bCs/>
          <w:sz w:val="22"/>
          <w:highlight w:val="yellow"/>
        </w:rPr>
        <w:t xml:space="preserve"> </w:t>
      </w:r>
      <w:r w:rsidR="00FF7CE4" w:rsidRPr="00500CD8">
        <w:rPr>
          <w:rFonts w:ascii="Times New Roman" w:hAnsi="Times New Roman" w:cs="Times New Roman" w:hint="eastAsia"/>
          <w:b/>
          <w:bCs/>
          <w:sz w:val="22"/>
          <w:highlight w:val="yellow"/>
        </w:rPr>
        <w:t>Fig</w:t>
      </w:r>
      <w:r w:rsidR="00FF7CE4" w:rsidRPr="00500CD8">
        <w:rPr>
          <w:rFonts w:ascii="Times New Roman" w:hAnsi="Times New Roman" w:cs="Times New Roman"/>
          <w:b/>
          <w:bCs/>
          <w:sz w:val="22"/>
          <w:highlight w:val="yellow"/>
        </w:rPr>
        <w:t>. 8.</w:t>
      </w:r>
      <w:r w:rsidR="00FF7CE4" w:rsidRPr="00500CD8">
        <w:rPr>
          <w:rFonts w:ascii="Times New Roman" w:hAnsi="Times New Roman" w:cs="Times New Roman"/>
          <w:sz w:val="22"/>
          <w:highlight w:val="yellow"/>
        </w:rPr>
        <w:t xml:space="preserve"> The key surgical procedures and results for </w:t>
      </w:r>
      <w:r w:rsidR="00FF7CE4" w:rsidRPr="00500CD8">
        <w:rPr>
          <w:rFonts w:ascii="Times New Roman" w:hAnsi="Times New Roman" w:cs="Times New Roman"/>
          <w:i/>
          <w:iCs/>
          <w:sz w:val="22"/>
          <w:highlight w:val="yellow"/>
        </w:rPr>
        <w:t>in vivo</w:t>
      </w:r>
      <w:r w:rsidR="00FF7CE4" w:rsidRPr="00500CD8">
        <w:rPr>
          <w:rFonts w:ascii="Times New Roman" w:hAnsi="Times New Roman" w:cs="Times New Roman"/>
          <w:sz w:val="22"/>
          <w:highlight w:val="yellow"/>
        </w:rPr>
        <w:t xml:space="preserve"> experiments. Tibia exposure (A), implantation (B), closure and recover (C), and sample extraction post-euthanasia (D). Micro-CT reconstruction demonstrated satisfying osteointegration of the implant (</w:t>
      </w:r>
      <w:r w:rsidR="00FF7CE4">
        <w:rPr>
          <w:rFonts w:ascii="Times New Roman" w:hAnsi="Times New Roman" w:cs="Times New Roman"/>
          <w:sz w:val="22"/>
          <w:highlight w:val="yellow"/>
        </w:rPr>
        <w:t xml:space="preserve">control: </w:t>
      </w:r>
      <w:r w:rsidR="00FF7CE4" w:rsidRPr="00500CD8">
        <w:rPr>
          <w:rFonts w:ascii="Times New Roman" w:hAnsi="Times New Roman" w:cs="Times New Roman"/>
          <w:sz w:val="22"/>
          <w:highlight w:val="yellow"/>
        </w:rPr>
        <w:t>E</w:t>
      </w:r>
      <w:r w:rsidR="00FF7CE4">
        <w:rPr>
          <w:rFonts w:ascii="Times New Roman" w:hAnsi="Times New Roman" w:cs="Times New Roman"/>
          <w:sz w:val="22"/>
          <w:highlight w:val="yellow"/>
        </w:rPr>
        <w:t>; Ti-EUP-Sr: F</w:t>
      </w:r>
      <w:r w:rsidR="00FF7CE4" w:rsidRPr="00500CD8">
        <w:rPr>
          <w:rFonts w:ascii="Times New Roman" w:hAnsi="Times New Roman" w:cs="Times New Roman"/>
          <w:sz w:val="22"/>
          <w:highlight w:val="yellow"/>
        </w:rPr>
        <w:t>), while the SEM/EDS results confirmed the coating stability with negligible strontium detected around the surgical area</w:t>
      </w:r>
      <w:r w:rsidR="00FF7CE4">
        <w:rPr>
          <w:rFonts w:ascii="Times New Roman" w:hAnsi="Times New Roman" w:cs="Times New Roman"/>
          <w:sz w:val="22"/>
          <w:highlight w:val="yellow"/>
        </w:rPr>
        <w:t xml:space="preserve"> (G)</w:t>
      </w:r>
      <w:r w:rsidR="00FF7CE4" w:rsidRPr="00500CD8">
        <w:rPr>
          <w:rFonts w:ascii="Times New Roman" w:hAnsi="Times New Roman" w:cs="Times New Roman"/>
          <w:sz w:val="22"/>
          <w:highlight w:val="yellow"/>
        </w:rPr>
        <w:t>.</w:t>
      </w:r>
      <w:r w:rsidR="00FF7CE4">
        <w:rPr>
          <w:rFonts w:ascii="Times New Roman" w:hAnsi="Times New Roman" w:cs="Times New Roman"/>
          <w:sz w:val="22"/>
        </w:rPr>
        <w:t xml:space="preserve"> </w:t>
      </w:r>
    </w:p>
    <w:p w14:paraId="79E6854E" w14:textId="77777777" w:rsidR="00FF7CE4" w:rsidRPr="00FF7CE4" w:rsidRDefault="00FF7CE4" w:rsidP="00FF7CE4">
      <w:pPr>
        <w:rPr>
          <w:rFonts w:ascii="Times New Roman" w:hAnsi="Times New Roman" w:cs="Times New Roman"/>
          <w:sz w:val="22"/>
        </w:rPr>
      </w:pPr>
    </w:p>
    <w:p w14:paraId="64267724" w14:textId="22F1A184" w:rsidR="00884806" w:rsidRPr="0021783B" w:rsidRDefault="00884806" w:rsidP="001A05FB">
      <w:pPr>
        <w:rPr>
          <w:rFonts w:ascii="Times New Roman" w:hAnsi="Times New Roman" w:cs="Times New Roman"/>
          <w:szCs w:val="21"/>
        </w:rPr>
      </w:pPr>
      <w:r w:rsidRPr="00FF7CE4">
        <w:rPr>
          <w:rFonts w:ascii="Times New Roman" w:hAnsi="Times New Roman" w:cs="Times New Roman"/>
          <w:b/>
          <w:bCs/>
          <w:szCs w:val="21"/>
          <w:highlight w:val="yellow"/>
        </w:rPr>
        <w:t xml:space="preserve">(Discussion) In section 4. Discussion: </w:t>
      </w:r>
      <w:r w:rsidRPr="00FF7CE4">
        <w:rPr>
          <w:rFonts w:ascii="Times New Roman" w:hAnsi="Times New Roman" w:cs="Times New Roman"/>
          <w:szCs w:val="21"/>
          <w:highlight w:val="yellow"/>
        </w:rPr>
        <w:t>“Focusing on the in vivo effects of EUP-Sr-loaded titanium implants, we performed implantation surgeries on rabbits and confirmed the stability of the coating. This is considered essential among contemporary research attempting to modify the surfaces of dental or orthopedic implants, because the mechanical rubbing during the surgery might damage and/or remove the coating, making the modification design completely lost. After confirming that the EUP-Sr coating was maintained after the surgery, as well as its satisfying osseointegration effects, we may anticipate that the polysaccharide complex on the titanium surface will be gradually released to affect its surrounding microenvironments.”</w:t>
      </w:r>
    </w:p>
    <w:p w14:paraId="67D639D9" w14:textId="77777777" w:rsidR="001A05FB" w:rsidRPr="0021783B" w:rsidRDefault="001A05FB" w:rsidP="001A05FB">
      <w:pPr>
        <w:rPr>
          <w:rFonts w:ascii="Times New Roman" w:hAnsi="Times New Roman" w:cs="Times New Roman"/>
        </w:rPr>
      </w:pPr>
    </w:p>
    <w:p w14:paraId="7FE0A2E3" w14:textId="746FBFDE" w:rsidR="00D112BA" w:rsidRPr="0021783B" w:rsidRDefault="00FE747F" w:rsidP="00FE747F">
      <w:pPr>
        <w:rPr>
          <w:rFonts w:ascii="Times New Roman" w:hAnsi="Times New Roman" w:cs="Times New Roman"/>
          <w:b/>
          <w:bCs/>
          <w:i/>
          <w:iCs/>
          <w:sz w:val="24"/>
          <w:szCs w:val="24"/>
          <w:u w:val="single"/>
        </w:rPr>
      </w:pPr>
      <w:r w:rsidRPr="0021783B">
        <w:rPr>
          <w:rFonts w:ascii="Times New Roman" w:hAnsi="Times New Roman" w:cs="Times New Roman"/>
          <w:b/>
          <w:bCs/>
          <w:i/>
          <w:iCs/>
          <w:sz w:val="24"/>
          <w:szCs w:val="24"/>
          <w:u w:val="single"/>
        </w:rPr>
        <w:t>Minor comment: 1. Please use a unified word; osteointegration/osseointegration</w:t>
      </w:r>
    </w:p>
    <w:p w14:paraId="12AC7938" w14:textId="7E3D7EDE" w:rsidR="00D112BA" w:rsidRPr="0021783B" w:rsidRDefault="00FE747F" w:rsidP="00B65038">
      <w:pPr>
        <w:ind w:firstLineChars="200" w:firstLine="420"/>
        <w:rPr>
          <w:rFonts w:ascii="Times New Roman" w:hAnsi="Times New Roman" w:cs="Times New Roman"/>
        </w:rPr>
      </w:pPr>
      <w:r w:rsidRPr="0021783B">
        <w:rPr>
          <w:rFonts w:ascii="Times New Roman" w:hAnsi="Times New Roman" w:cs="Times New Roman"/>
        </w:rPr>
        <w:t>We appreciate your carefulness in reading and evaluating our manuscript. The revised manuscript is now using only the word “osseointegration”. We sincerely apologize for any confusion caused.</w:t>
      </w:r>
    </w:p>
    <w:p w14:paraId="1D528DDB" w14:textId="77777777" w:rsidR="00104710" w:rsidRPr="0021783B" w:rsidRDefault="00104710" w:rsidP="008F67CD">
      <w:pPr>
        <w:rPr>
          <w:rFonts w:ascii="Times New Roman" w:hAnsi="Times New Roman" w:cs="Times New Roman"/>
          <w:sz w:val="22"/>
          <w:szCs w:val="24"/>
        </w:rPr>
      </w:pPr>
    </w:p>
    <w:sdt>
      <w:sdtPr>
        <w:rPr>
          <w:rFonts w:ascii="Times New Roman" w:hAnsi="Times New Roman" w:cs="Times New Roman"/>
          <w:kern w:val="0"/>
          <w:sz w:val="28"/>
          <w:szCs w:val="32"/>
        </w:rPr>
        <w:alias w:val="SmartCite Bibliography"/>
        <w:tag w:val="Colloids and Surfaces B: Biointerfaces+{&quot;language&quot;:&quot;en-US&quot;}"/>
        <w:id w:val="583333220"/>
        <w:placeholder>
          <w:docPart w:val="DefaultPlaceholder_-1854013440"/>
        </w:placeholder>
      </w:sdtPr>
      <w:sdtEndPr>
        <w:rPr>
          <w:sz w:val="24"/>
          <w:szCs w:val="24"/>
        </w:rPr>
      </w:sdtEndPr>
      <w:sdtContent>
        <w:p w14:paraId="03B50A2C" w14:textId="6E7ADBC2" w:rsidR="0040340B" w:rsidRPr="0021783B" w:rsidRDefault="00D112BA">
          <w:pPr>
            <w:widowControl/>
            <w:jc w:val="left"/>
            <w:divId w:val="1418164919"/>
            <w:rPr>
              <w:rFonts w:ascii="Times New Roman" w:eastAsia="等线" w:hAnsi="Times New Roman" w:cs="Times New Roman"/>
              <w:b/>
              <w:bCs/>
              <w:kern w:val="0"/>
              <w:sz w:val="28"/>
              <w:szCs w:val="32"/>
            </w:rPr>
          </w:pPr>
          <w:r w:rsidRPr="0021783B">
            <w:rPr>
              <w:rFonts w:ascii="Times New Roman" w:hAnsi="Times New Roman" w:cs="Times New Roman"/>
              <w:b/>
              <w:bCs/>
              <w:sz w:val="28"/>
              <w:szCs w:val="32"/>
            </w:rPr>
            <w:t>Reference</w:t>
          </w:r>
        </w:p>
        <w:p w14:paraId="5353F7E0" w14:textId="77777777" w:rsidR="0040340B" w:rsidRPr="0021783B" w:rsidRDefault="0040340B">
          <w:pPr>
            <w:pStyle w:val="csl-entry"/>
            <w:divId w:val="1418164919"/>
            <w:rPr>
              <w:rFonts w:eastAsia="等线"/>
              <w:sz w:val="22"/>
            </w:rPr>
          </w:pPr>
          <w:r w:rsidRPr="0021783B">
            <w:rPr>
              <w:rFonts w:eastAsia="等线"/>
              <w:sz w:val="22"/>
            </w:rPr>
            <w:t>[1] P. Zeng, J. Li, Y. Chen, L. Zhang, The structures and biological functions of polysaccharides from traditional Chinese herbs, Prog Mol Biol Transl. 163 (2019) 423–444. https://doi.org/10.1016/bs.pmbts.2019.03.003.</w:t>
          </w:r>
        </w:p>
        <w:p w14:paraId="57592790" w14:textId="77777777" w:rsidR="0040340B" w:rsidRPr="0021783B" w:rsidRDefault="0040340B">
          <w:pPr>
            <w:pStyle w:val="csl-entry"/>
            <w:divId w:val="1418164919"/>
            <w:rPr>
              <w:rFonts w:eastAsia="等线"/>
              <w:sz w:val="22"/>
            </w:rPr>
          </w:pPr>
          <w:r w:rsidRPr="0021783B">
            <w:rPr>
              <w:rFonts w:eastAsia="等线"/>
              <w:sz w:val="22"/>
            </w:rPr>
            <w:t>[2] Y. Zheng, W. Ren, L. Zhang, Y. Zhang, D. Liu, Y. Liu, A Review of the Pharmacological Action of Astragalus Polysaccharide, Front Pharmacol. 11 (2020) 349. https://doi.org/10.3389/fphar.2020.00349.</w:t>
          </w:r>
        </w:p>
        <w:p w14:paraId="124F9B54" w14:textId="77777777" w:rsidR="0040340B" w:rsidRPr="0021783B" w:rsidRDefault="0040340B">
          <w:pPr>
            <w:pStyle w:val="csl-entry"/>
            <w:divId w:val="1418164919"/>
            <w:rPr>
              <w:rFonts w:eastAsia="等线"/>
              <w:sz w:val="22"/>
            </w:rPr>
          </w:pPr>
          <w:r w:rsidRPr="0021783B">
            <w:rPr>
              <w:rFonts w:eastAsia="等线"/>
              <w:sz w:val="22"/>
            </w:rPr>
            <w:t>[3] Z. Lin, T. Li, Q. Yu, H. Chen, D. Zhou, N. Li, C. Yan, Structural characterization and in vitro osteogenic activity of ABPB-4, a heteropolysaccharide from the rhizome of Achyranthes bidentata, Carbohyd Polym. 259 (2021) 117553. https://doi.org/10.1016/j.carbpol.2020.117553.</w:t>
          </w:r>
        </w:p>
        <w:p w14:paraId="13069B18" w14:textId="77777777" w:rsidR="0040340B" w:rsidRPr="0021783B" w:rsidRDefault="0040340B">
          <w:pPr>
            <w:pStyle w:val="csl-entry"/>
            <w:divId w:val="1418164919"/>
            <w:rPr>
              <w:rFonts w:eastAsia="等线"/>
              <w:sz w:val="22"/>
            </w:rPr>
          </w:pPr>
          <w:r w:rsidRPr="0021783B">
            <w:rPr>
              <w:rFonts w:eastAsia="等线"/>
              <w:sz w:val="22"/>
            </w:rPr>
            <w:t>[4] C.C. Wang, S.C. Chang, B.H. Chen, Chromatographic determination of polysaccharides in Lycium barbarum Linnaeus, Food Chem. 116 (2009) 595–603. https://doi.org/10.1016/j.foodchem.2009.03.015.</w:t>
          </w:r>
        </w:p>
        <w:p w14:paraId="7F789652" w14:textId="77777777" w:rsidR="0040340B" w:rsidRPr="0021783B" w:rsidRDefault="0040340B">
          <w:pPr>
            <w:pStyle w:val="csl-entry"/>
            <w:divId w:val="1418164919"/>
            <w:rPr>
              <w:rFonts w:eastAsia="等线"/>
              <w:sz w:val="22"/>
            </w:rPr>
          </w:pPr>
          <w:r w:rsidRPr="0021783B">
            <w:rPr>
              <w:rFonts w:eastAsia="等线"/>
              <w:sz w:val="22"/>
            </w:rPr>
            <w:t>[5] H. Feng, J. Fan, Z. Song, X. Du, Y. Chen, J. Wang, G. Song, Characterization and immunoenhancement activities of Eucommia ulmoides polysaccharides, Carbohydr Polym. 136 (2016) 803–811. https://doi.org/10.1016/j.carbpol.2015.09.079.</w:t>
          </w:r>
        </w:p>
        <w:p w14:paraId="502BC73E" w14:textId="77777777" w:rsidR="0040340B" w:rsidRPr="0021783B" w:rsidRDefault="0040340B">
          <w:pPr>
            <w:pStyle w:val="csl-entry"/>
            <w:divId w:val="1418164919"/>
            <w:rPr>
              <w:rFonts w:eastAsia="等线"/>
              <w:sz w:val="22"/>
            </w:rPr>
          </w:pPr>
          <w:r w:rsidRPr="0021783B">
            <w:rPr>
              <w:rFonts w:eastAsia="等线"/>
              <w:sz w:val="22"/>
            </w:rPr>
            <w:t>[6] Y. Deng, F. Ma, L.I. Ruiz-Ortega, Y. Peng, Y. Tian, W. He, B. Tang, Fabrication of strontium Eucommia ulmoides polysaccharides and in vitro evaluation of their osteoimmunomodulatory property, Int J Biol Macromol. 140 (2019) 727–735. https://doi.org/10.1016/j.ijbiomac.2019.08.145.</w:t>
          </w:r>
        </w:p>
        <w:p w14:paraId="3A876E50" w14:textId="77777777" w:rsidR="0040340B" w:rsidRPr="0021783B" w:rsidRDefault="0040340B">
          <w:pPr>
            <w:pStyle w:val="csl-entry"/>
            <w:divId w:val="1418164919"/>
            <w:rPr>
              <w:rFonts w:eastAsia="等线"/>
              <w:sz w:val="22"/>
            </w:rPr>
          </w:pPr>
          <w:r w:rsidRPr="0021783B">
            <w:rPr>
              <w:rFonts w:eastAsia="等线"/>
              <w:sz w:val="22"/>
            </w:rPr>
            <w:t>[7] H. Lee, S.M. Dellatore, W.M. Miller, P.B. Messersmith, Mussel-Inspired Surface Chemistry for Multifunctional Coatings, Science. 318 (2007) 426–430. https://doi.org/10.1126/science.1147241.</w:t>
          </w:r>
        </w:p>
        <w:p w14:paraId="789FD644" w14:textId="77777777" w:rsidR="0040340B" w:rsidRPr="0021783B" w:rsidRDefault="0040340B">
          <w:pPr>
            <w:pStyle w:val="csl-entry"/>
            <w:divId w:val="1418164919"/>
            <w:rPr>
              <w:rFonts w:eastAsia="等线"/>
              <w:sz w:val="22"/>
            </w:rPr>
          </w:pPr>
          <w:r w:rsidRPr="0021783B">
            <w:rPr>
              <w:rFonts w:eastAsia="等线"/>
              <w:sz w:val="22"/>
            </w:rPr>
            <w:t>[8] X. Liu, J. Cao, H. Li, J. Li, Q. Jin, K. Ren, J. Ji, Mussel-Inspired Polydopamine: A Biocompatible and Ultrastable Coating for Nanoparticles in Vivo, ACS Nano. 7 (2013) 9384–9395. https://doi.org/10.1021/nn404117j.</w:t>
          </w:r>
        </w:p>
        <w:p w14:paraId="26EBDB6D" w14:textId="77777777" w:rsidR="0040340B" w:rsidRPr="0021783B" w:rsidRDefault="0040340B">
          <w:pPr>
            <w:pStyle w:val="csl-entry"/>
            <w:divId w:val="1418164919"/>
            <w:rPr>
              <w:rFonts w:eastAsia="等线"/>
              <w:sz w:val="22"/>
            </w:rPr>
          </w:pPr>
          <w:r w:rsidRPr="0021783B">
            <w:rPr>
              <w:rFonts w:eastAsia="等线"/>
              <w:sz w:val="22"/>
            </w:rPr>
            <w:t>[9] W. Chen, M. Qin, X. Chen, Q. Wang, Z. Zhang, X. Sun, Combining photothermal therapy and immunotherapy against melanoma by polydopamine-coated Al2O3 nanoparticles, Theranostics. 8 (2018) 2229–2241. https://doi.org/10.7150/thno.24073.</w:t>
          </w:r>
        </w:p>
        <w:p w14:paraId="414DADA7" w14:textId="77777777" w:rsidR="0040340B" w:rsidRPr="0021783B" w:rsidRDefault="0040340B">
          <w:pPr>
            <w:pStyle w:val="csl-entry"/>
            <w:divId w:val="1418164919"/>
            <w:rPr>
              <w:rFonts w:eastAsia="等线"/>
              <w:sz w:val="22"/>
            </w:rPr>
          </w:pPr>
          <w:r w:rsidRPr="0021783B">
            <w:rPr>
              <w:rFonts w:eastAsia="等线"/>
              <w:sz w:val="22"/>
            </w:rPr>
            <w:t xml:space="preserve">[10] T. Shen, W. Yang, X. Shen, W. Chen, B. Tao, X. Yang, J. Yuan, P. Liu, K. Cai, Polydopamine-Assisted Hydroxyapatite and Lactoferrin Multilayer on Titanium for </w:t>
          </w:r>
          <w:r w:rsidRPr="0021783B">
            <w:rPr>
              <w:rFonts w:eastAsia="等线"/>
              <w:sz w:val="22"/>
            </w:rPr>
            <w:lastRenderedPageBreak/>
            <w:t>Regulating Bone Balance and Enhancing Antibacterial Property, Acs Biomater Sci Eng. 4 (2018) 3211–3223. https://doi.org/10.1021/acsbiomaterials.8b00791.</w:t>
          </w:r>
        </w:p>
        <w:p w14:paraId="5C0BBD54" w14:textId="77777777" w:rsidR="0040340B" w:rsidRPr="0021783B" w:rsidRDefault="0040340B">
          <w:pPr>
            <w:pStyle w:val="csl-entry"/>
            <w:divId w:val="1418164919"/>
            <w:rPr>
              <w:rFonts w:eastAsia="等线"/>
              <w:sz w:val="22"/>
            </w:rPr>
          </w:pPr>
          <w:r w:rsidRPr="0021783B">
            <w:rPr>
              <w:rFonts w:eastAsia="等线"/>
              <w:sz w:val="22"/>
            </w:rPr>
            <w:t>[11] Y. Hu, W. Dan, S. Xiong, Y. Kang, A. Dhinakar, J. Wu, Z. Gu, Development of collagen/polydopamine complexed matrix as mechanically enhanced and highly biocompatible semi-natural tissue engineering scaffold, Acta Biomater. 47 (2017) 135–148. https://doi.org/10.1016/j.actbio.2016.10.017.</w:t>
          </w:r>
        </w:p>
        <w:p w14:paraId="496B1B4D" w14:textId="77777777" w:rsidR="0040340B" w:rsidRPr="0021783B" w:rsidRDefault="0040340B">
          <w:pPr>
            <w:pStyle w:val="csl-entry"/>
            <w:divId w:val="1418164919"/>
            <w:rPr>
              <w:rFonts w:eastAsia="等线"/>
              <w:sz w:val="22"/>
            </w:rPr>
          </w:pPr>
          <w:r w:rsidRPr="0021783B">
            <w:rPr>
              <w:rFonts w:eastAsia="等线"/>
              <w:sz w:val="22"/>
            </w:rPr>
            <w:t>[12] X. Chen, R. Tong, B. Liu, H. Liu, X. Feng, S. Ding, Q. Lei, G. Tang, J. Wu, W. Fang, Duo of (–)-epigallocatechin-3-gallate and doxorubicin loaded by polydopamine coating ZIF-8 in the regulation of autophagy for chemo-photothermal synergistic therapy, Biomater Sci-Uk. 8 (2019) 1380–1393. https://doi.org/10.1039/c9bm01614g.</w:t>
          </w:r>
        </w:p>
        <w:p w14:paraId="2D03465F" w14:textId="77777777" w:rsidR="0040340B" w:rsidRPr="0021783B" w:rsidRDefault="0040340B">
          <w:pPr>
            <w:pStyle w:val="csl-entry"/>
            <w:divId w:val="1418164919"/>
            <w:rPr>
              <w:rFonts w:eastAsia="等线"/>
              <w:sz w:val="22"/>
            </w:rPr>
          </w:pPr>
          <w:r w:rsidRPr="0021783B">
            <w:rPr>
              <w:rFonts w:eastAsia="等线"/>
              <w:sz w:val="22"/>
            </w:rPr>
            <w:t>[13] Z. Tapsir, F.H. Jamaludin, B. Pingguan-Murphy, S. Saidin, Immobilisation of hydroxyapatite-collagen on polydopamine grafted stainless steel 316L: Coating adhesion and in vitro cells evaluation, J Biomater Appl. 32 (2018) 987–995. https://doi.org/10.1177/0885328217744081.</w:t>
          </w:r>
        </w:p>
        <w:p w14:paraId="3B328726" w14:textId="12FD3916" w:rsidR="00AF5CC2" w:rsidRPr="0021783B" w:rsidRDefault="0040340B" w:rsidP="00FC6FB9">
          <w:pPr>
            <w:pStyle w:val="csl-entry"/>
            <w:divId w:val="1418164919"/>
            <w:rPr>
              <w:rFonts w:eastAsia="等线"/>
              <w:sz w:val="22"/>
            </w:rPr>
          </w:pPr>
          <w:r w:rsidRPr="0021783B">
            <w:rPr>
              <w:rFonts w:eastAsia="等线"/>
              <w:sz w:val="22"/>
            </w:rPr>
            <w:t>[14] O. Pop-Georgievski, D. Kubies, J. Zemek, N. Neykova, R. Demianchuk, E.M. Chánová, M. Šlouf, M. Houska, F. Rypáček, Self-assembled anchor layers/polysaccharide coatings on titanium surfaces: a study of functionalization and stability, Beilstein J Nanotechnol. 6 (2015) 617–631. https://doi.org/10.3762/bjnano.6.63.</w:t>
          </w:r>
        </w:p>
      </w:sdtContent>
    </w:sdt>
    <w:sectPr w:rsidR="00AF5CC2" w:rsidRPr="0021783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5447E5" w14:textId="77777777" w:rsidR="00620CF5" w:rsidRDefault="00620CF5" w:rsidP="002E0DED">
      <w:r>
        <w:separator/>
      </w:r>
    </w:p>
  </w:endnote>
  <w:endnote w:type="continuationSeparator" w:id="0">
    <w:p w14:paraId="51C88086" w14:textId="77777777" w:rsidR="00620CF5" w:rsidRDefault="00620CF5" w:rsidP="002E0D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59924D" w14:textId="77777777" w:rsidR="00620CF5" w:rsidRDefault="00620CF5" w:rsidP="002E0DED">
      <w:r>
        <w:separator/>
      </w:r>
    </w:p>
  </w:footnote>
  <w:footnote w:type="continuationSeparator" w:id="0">
    <w:p w14:paraId="02E852EF" w14:textId="77777777" w:rsidR="00620CF5" w:rsidRDefault="00620CF5" w:rsidP="002E0D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5B4B80"/>
    <w:multiLevelType w:val="hybridMultilevel"/>
    <w:tmpl w:val="A4B6791A"/>
    <w:lvl w:ilvl="0" w:tplc="747EA58A">
      <w:start w:val="1"/>
      <w:numFmt w:val="decimal"/>
      <w:lvlText w:val="%1."/>
      <w:lvlJc w:val="left"/>
      <w:pPr>
        <w:ind w:left="360" w:hanging="360"/>
      </w:pPr>
      <w:rPr>
        <w:rFonts w:hint="default"/>
        <w:sz w:val="24"/>
        <w:szCs w:val="28"/>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4FF0615B"/>
    <w:multiLevelType w:val="hybridMultilevel"/>
    <w:tmpl w:val="6BEA8612"/>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69437781"/>
    <w:multiLevelType w:val="hybridMultilevel"/>
    <w:tmpl w:val="DA7C5646"/>
    <w:lvl w:ilvl="0" w:tplc="A044F3DC">
      <w:start w:val="1"/>
      <w:numFmt w:val="decimal"/>
      <w:lvlText w:val="(%1)"/>
      <w:lvlJc w:val="left"/>
      <w:pPr>
        <w:ind w:left="800" w:hanging="360"/>
      </w:pPr>
      <w:rPr>
        <w:rFonts w:hint="default"/>
      </w:rPr>
    </w:lvl>
    <w:lvl w:ilvl="1" w:tplc="04090019" w:tentative="1">
      <w:start w:val="1"/>
      <w:numFmt w:val="lowerLetter"/>
      <w:lvlText w:val="%2)"/>
      <w:lvlJc w:val="left"/>
      <w:pPr>
        <w:ind w:left="1280" w:hanging="420"/>
      </w:pPr>
    </w:lvl>
    <w:lvl w:ilvl="2" w:tplc="0409001B" w:tentative="1">
      <w:start w:val="1"/>
      <w:numFmt w:val="lowerRoman"/>
      <w:lvlText w:val="%3."/>
      <w:lvlJc w:val="right"/>
      <w:pPr>
        <w:ind w:left="1700" w:hanging="420"/>
      </w:pPr>
    </w:lvl>
    <w:lvl w:ilvl="3" w:tplc="0409000F" w:tentative="1">
      <w:start w:val="1"/>
      <w:numFmt w:val="decimal"/>
      <w:lvlText w:val="%4."/>
      <w:lvlJc w:val="left"/>
      <w:pPr>
        <w:ind w:left="2120" w:hanging="420"/>
      </w:pPr>
    </w:lvl>
    <w:lvl w:ilvl="4" w:tplc="04090019" w:tentative="1">
      <w:start w:val="1"/>
      <w:numFmt w:val="lowerLetter"/>
      <w:lvlText w:val="%5)"/>
      <w:lvlJc w:val="left"/>
      <w:pPr>
        <w:ind w:left="2540" w:hanging="420"/>
      </w:pPr>
    </w:lvl>
    <w:lvl w:ilvl="5" w:tplc="0409001B" w:tentative="1">
      <w:start w:val="1"/>
      <w:numFmt w:val="lowerRoman"/>
      <w:lvlText w:val="%6."/>
      <w:lvlJc w:val="right"/>
      <w:pPr>
        <w:ind w:left="2960" w:hanging="420"/>
      </w:pPr>
    </w:lvl>
    <w:lvl w:ilvl="6" w:tplc="0409000F" w:tentative="1">
      <w:start w:val="1"/>
      <w:numFmt w:val="decimal"/>
      <w:lvlText w:val="%7."/>
      <w:lvlJc w:val="left"/>
      <w:pPr>
        <w:ind w:left="3380" w:hanging="420"/>
      </w:pPr>
    </w:lvl>
    <w:lvl w:ilvl="7" w:tplc="04090019" w:tentative="1">
      <w:start w:val="1"/>
      <w:numFmt w:val="lowerLetter"/>
      <w:lvlText w:val="%8)"/>
      <w:lvlJc w:val="left"/>
      <w:pPr>
        <w:ind w:left="3800" w:hanging="420"/>
      </w:pPr>
    </w:lvl>
    <w:lvl w:ilvl="8" w:tplc="0409001B" w:tentative="1">
      <w:start w:val="1"/>
      <w:numFmt w:val="lowerRoman"/>
      <w:lvlText w:val="%9."/>
      <w:lvlJc w:val="right"/>
      <w:pPr>
        <w:ind w:left="4220" w:hanging="42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LM0MDW0NLA0MwcBJR2l4NTi4sz8PJAC81oA4J0SKywAAAA="/>
  </w:docVars>
  <w:rsids>
    <w:rsidRoot w:val="00F12347"/>
    <w:rsid w:val="0000584F"/>
    <w:rsid w:val="00005A33"/>
    <w:rsid w:val="000073BB"/>
    <w:rsid w:val="0001083C"/>
    <w:rsid w:val="00034BF4"/>
    <w:rsid w:val="00042032"/>
    <w:rsid w:val="0005166B"/>
    <w:rsid w:val="00052197"/>
    <w:rsid w:val="00061C93"/>
    <w:rsid w:val="000B00B5"/>
    <w:rsid w:val="000B0D16"/>
    <w:rsid w:val="000B14B4"/>
    <w:rsid w:val="000C4A58"/>
    <w:rsid w:val="000C6EDD"/>
    <w:rsid w:val="00104710"/>
    <w:rsid w:val="0011165A"/>
    <w:rsid w:val="00130961"/>
    <w:rsid w:val="00130F9C"/>
    <w:rsid w:val="0015287F"/>
    <w:rsid w:val="00173C97"/>
    <w:rsid w:val="0017473D"/>
    <w:rsid w:val="00183E43"/>
    <w:rsid w:val="001949A5"/>
    <w:rsid w:val="00196B6A"/>
    <w:rsid w:val="001A05FB"/>
    <w:rsid w:val="001B2684"/>
    <w:rsid w:val="001C2AE0"/>
    <w:rsid w:val="001D6BEE"/>
    <w:rsid w:val="001E1C7C"/>
    <w:rsid w:val="001E70A6"/>
    <w:rsid w:val="001F78E3"/>
    <w:rsid w:val="0020240C"/>
    <w:rsid w:val="0021783B"/>
    <w:rsid w:val="00224BA5"/>
    <w:rsid w:val="00227705"/>
    <w:rsid w:val="00227CF1"/>
    <w:rsid w:val="00247688"/>
    <w:rsid w:val="00247ECF"/>
    <w:rsid w:val="0027744D"/>
    <w:rsid w:val="002944B9"/>
    <w:rsid w:val="002A4F5B"/>
    <w:rsid w:val="002B3AAD"/>
    <w:rsid w:val="002D38A2"/>
    <w:rsid w:val="002D61A0"/>
    <w:rsid w:val="002E0DED"/>
    <w:rsid w:val="002E1B2C"/>
    <w:rsid w:val="002E2374"/>
    <w:rsid w:val="002F1156"/>
    <w:rsid w:val="003010B0"/>
    <w:rsid w:val="0030358C"/>
    <w:rsid w:val="00313393"/>
    <w:rsid w:val="00313AA4"/>
    <w:rsid w:val="00314837"/>
    <w:rsid w:val="00331AF4"/>
    <w:rsid w:val="00333AE3"/>
    <w:rsid w:val="00336C5E"/>
    <w:rsid w:val="003440A2"/>
    <w:rsid w:val="00344ADB"/>
    <w:rsid w:val="00346D0F"/>
    <w:rsid w:val="0035048C"/>
    <w:rsid w:val="00351398"/>
    <w:rsid w:val="003610BD"/>
    <w:rsid w:val="003706C9"/>
    <w:rsid w:val="00377AAF"/>
    <w:rsid w:val="003831F1"/>
    <w:rsid w:val="0039657F"/>
    <w:rsid w:val="003A1719"/>
    <w:rsid w:val="003A2A81"/>
    <w:rsid w:val="003A541B"/>
    <w:rsid w:val="003A6C6D"/>
    <w:rsid w:val="003B3E68"/>
    <w:rsid w:val="003B6D6A"/>
    <w:rsid w:val="003E2E75"/>
    <w:rsid w:val="0040340B"/>
    <w:rsid w:val="0041061A"/>
    <w:rsid w:val="00411DA6"/>
    <w:rsid w:val="00414B87"/>
    <w:rsid w:val="00422DB3"/>
    <w:rsid w:val="00442765"/>
    <w:rsid w:val="00446CE7"/>
    <w:rsid w:val="00465670"/>
    <w:rsid w:val="0048125E"/>
    <w:rsid w:val="00485A1C"/>
    <w:rsid w:val="00497FF4"/>
    <w:rsid w:val="004A2853"/>
    <w:rsid w:val="004A5435"/>
    <w:rsid w:val="004B54BD"/>
    <w:rsid w:val="004C080D"/>
    <w:rsid w:val="004E0C1E"/>
    <w:rsid w:val="004E5E5E"/>
    <w:rsid w:val="00502A4E"/>
    <w:rsid w:val="0053638B"/>
    <w:rsid w:val="005371FA"/>
    <w:rsid w:val="00541D7A"/>
    <w:rsid w:val="00552E34"/>
    <w:rsid w:val="005660A2"/>
    <w:rsid w:val="005820E2"/>
    <w:rsid w:val="00596415"/>
    <w:rsid w:val="00596657"/>
    <w:rsid w:val="005C4948"/>
    <w:rsid w:val="005D6399"/>
    <w:rsid w:val="005E4350"/>
    <w:rsid w:val="005F6BA6"/>
    <w:rsid w:val="005F7D2E"/>
    <w:rsid w:val="00606341"/>
    <w:rsid w:val="0061270A"/>
    <w:rsid w:val="00620CF5"/>
    <w:rsid w:val="00621F37"/>
    <w:rsid w:val="0062322B"/>
    <w:rsid w:val="0063247B"/>
    <w:rsid w:val="00645D0A"/>
    <w:rsid w:val="00657A95"/>
    <w:rsid w:val="00665FCB"/>
    <w:rsid w:val="00667489"/>
    <w:rsid w:val="0066789F"/>
    <w:rsid w:val="0067196F"/>
    <w:rsid w:val="0068077E"/>
    <w:rsid w:val="006A6EA8"/>
    <w:rsid w:val="006C156F"/>
    <w:rsid w:val="006C2839"/>
    <w:rsid w:val="006C6703"/>
    <w:rsid w:val="006F4CE8"/>
    <w:rsid w:val="00721C8C"/>
    <w:rsid w:val="00724A03"/>
    <w:rsid w:val="00726413"/>
    <w:rsid w:val="00747122"/>
    <w:rsid w:val="0075240E"/>
    <w:rsid w:val="00763262"/>
    <w:rsid w:val="00773283"/>
    <w:rsid w:val="00784F02"/>
    <w:rsid w:val="007A3C01"/>
    <w:rsid w:val="007C0403"/>
    <w:rsid w:val="007C2D38"/>
    <w:rsid w:val="007C4A24"/>
    <w:rsid w:val="007C6711"/>
    <w:rsid w:val="007D4030"/>
    <w:rsid w:val="007E3240"/>
    <w:rsid w:val="00824ABC"/>
    <w:rsid w:val="00833361"/>
    <w:rsid w:val="00863F50"/>
    <w:rsid w:val="008728D3"/>
    <w:rsid w:val="008754A2"/>
    <w:rsid w:val="00880A50"/>
    <w:rsid w:val="00884806"/>
    <w:rsid w:val="0088517B"/>
    <w:rsid w:val="008A0341"/>
    <w:rsid w:val="008A4C65"/>
    <w:rsid w:val="008B5DF8"/>
    <w:rsid w:val="008D2E54"/>
    <w:rsid w:val="008D3CAA"/>
    <w:rsid w:val="008F661A"/>
    <w:rsid w:val="008F67CD"/>
    <w:rsid w:val="008F754A"/>
    <w:rsid w:val="00903580"/>
    <w:rsid w:val="00904459"/>
    <w:rsid w:val="00910187"/>
    <w:rsid w:val="00911932"/>
    <w:rsid w:val="00927A88"/>
    <w:rsid w:val="0093741C"/>
    <w:rsid w:val="0095415B"/>
    <w:rsid w:val="0095486F"/>
    <w:rsid w:val="00960629"/>
    <w:rsid w:val="00960CD4"/>
    <w:rsid w:val="009829CE"/>
    <w:rsid w:val="00991B5F"/>
    <w:rsid w:val="00996BF1"/>
    <w:rsid w:val="009C695A"/>
    <w:rsid w:val="009D5E2E"/>
    <w:rsid w:val="009E7991"/>
    <w:rsid w:val="009F1C8C"/>
    <w:rsid w:val="009F2E70"/>
    <w:rsid w:val="009F3D7A"/>
    <w:rsid w:val="009F7D79"/>
    <w:rsid w:val="00A005D0"/>
    <w:rsid w:val="00A153D4"/>
    <w:rsid w:val="00A21238"/>
    <w:rsid w:val="00A33A46"/>
    <w:rsid w:val="00A36D64"/>
    <w:rsid w:val="00A5124B"/>
    <w:rsid w:val="00A557D7"/>
    <w:rsid w:val="00A614AA"/>
    <w:rsid w:val="00A824C0"/>
    <w:rsid w:val="00A911CF"/>
    <w:rsid w:val="00AA5F2D"/>
    <w:rsid w:val="00AB21FE"/>
    <w:rsid w:val="00AC008F"/>
    <w:rsid w:val="00AC1ED0"/>
    <w:rsid w:val="00AD0E34"/>
    <w:rsid w:val="00AF5CC2"/>
    <w:rsid w:val="00B138B4"/>
    <w:rsid w:val="00B216D3"/>
    <w:rsid w:val="00B22B0A"/>
    <w:rsid w:val="00B26908"/>
    <w:rsid w:val="00B507DF"/>
    <w:rsid w:val="00B65038"/>
    <w:rsid w:val="00B701AC"/>
    <w:rsid w:val="00B86329"/>
    <w:rsid w:val="00BA20F7"/>
    <w:rsid w:val="00BA632D"/>
    <w:rsid w:val="00BC1964"/>
    <w:rsid w:val="00BF15CC"/>
    <w:rsid w:val="00C01053"/>
    <w:rsid w:val="00C06B7D"/>
    <w:rsid w:val="00C14D21"/>
    <w:rsid w:val="00C27E92"/>
    <w:rsid w:val="00C30637"/>
    <w:rsid w:val="00C378E9"/>
    <w:rsid w:val="00C41E95"/>
    <w:rsid w:val="00C7100B"/>
    <w:rsid w:val="00C800D0"/>
    <w:rsid w:val="00C864F3"/>
    <w:rsid w:val="00C96909"/>
    <w:rsid w:val="00CA0C24"/>
    <w:rsid w:val="00CA7F7E"/>
    <w:rsid w:val="00CB3D32"/>
    <w:rsid w:val="00CB6688"/>
    <w:rsid w:val="00CC3A69"/>
    <w:rsid w:val="00CD6860"/>
    <w:rsid w:val="00CD74FD"/>
    <w:rsid w:val="00CE0303"/>
    <w:rsid w:val="00CE765A"/>
    <w:rsid w:val="00CF7688"/>
    <w:rsid w:val="00D01FA2"/>
    <w:rsid w:val="00D03877"/>
    <w:rsid w:val="00D10731"/>
    <w:rsid w:val="00D112BA"/>
    <w:rsid w:val="00D2406B"/>
    <w:rsid w:val="00D277F9"/>
    <w:rsid w:val="00D305C6"/>
    <w:rsid w:val="00D322C0"/>
    <w:rsid w:val="00D358D6"/>
    <w:rsid w:val="00D43D96"/>
    <w:rsid w:val="00D553BF"/>
    <w:rsid w:val="00D56B51"/>
    <w:rsid w:val="00D63AFD"/>
    <w:rsid w:val="00D66872"/>
    <w:rsid w:val="00D70119"/>
    <w:rsid w:val="00D70B94"/>
    <w:rsid w:val="00D854F0"/>
    <w:rsid w:val="00D94C8D"/>
    <w:rsid w:val="00DB19ED"/>
    <w:rsid w:val="00DD040D"/>
    <w:rsid w:val="00DD7CDA"/>
    <w:rsid w:val="00DF3C94"/>
    <w:rsid w:val="00E031BF"/>
    <w:rsid w:val="00E06E61"/>
    <w:rsid w:val="00E221D7"/>
    <w:rsid w:val="00E31C3C"/>
    <w:rsid w:val="00E35614"/>
    <w:rsid w:val="00E35934"/>
    <w:rsid w:val="00E75861"/>
    <w:rsid w:val="00E76C50"/>
    <w:rsid w:val="00E81877"/>
    <w:rsid w:val="00E94F55"/>
    <w:rsid w:val="00E9637E"/>
    <w:rsid w:val="00E96B34"/>
    <w:rsid w:val="00EA116A"/>
    <w:rsid w:val="00EB12DD"/>
    <w:rsid w:val="00EC2B7F"/>
    <w:rsid w:val="00ED7450"/>
    <w:rsid w:val="00EF5DE5"/>
    <w:rsid w:val="00F0326A"/>
    <w:rsid w:val="00F05B86"/>
    <w:rsid w:val="00F072AA"/>
    <w:rsid w:val="00F07E8F"/>
    <w:rsid w:val="00F12347"/>
    <w:rsid w:val="00F170EF"/>
    <w:rsid w:val="00F23363"/>
    <w:rsid w:val="00F31047"/>
    <w:rsid w:val="00F31D9B"/>
    <w:rsid w:val="00F45C92"/>
    <w:rsid w:val="00F53642"/>
    <w:rsid w:val="00F622DE"/>
    <w:rsid w:val="00F760E1"/>
    <w:rsid w:val="00F8474D"/>
    <w:rsid w:val="00F97491"/>
    <w:rsid w:val="00FA3648"/>
    <w:rsid w:val="00FA39EE"/>
    <w:rsid w:val="00FA5C37"/>
    <w:rsid w:val="00FB3E48"/>
    <w:rsid w:val="00FC2500"/>
    <w:rsid w:val="00FC6F40"/>
    <w:rsid w:val="00FC6FB9"/>
    <w:rsid w:val="00FD7D3F"/>
    <w:rsid w:val="00FE747F"/>
    <w:rsid w:val="00FF08C3"/>
    <w:rsid w:val="00FF7369"/>
    <w:rsid w:val="00FF77D6"/>
    <w:rsid w:val="00FF7C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ECDB3A"/>
  <w15:chartTrackingRefBased/>
  <w15:docId w15:val="{45F83EA9-7488-4CED-A416-5D35C1493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93741C"/>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47688"/>
    <w:pPr>
      <w:ind w:firstLineChars="200" w:firstLine="420"/>
    </w:pPr>
  </w:style>
  <w:style w:type="character" w:styleId="a4">
    <w:name w:val="Placeholder Text"/>
    <w:basedOn w:val="a0"/>
    <w:uiPriority w:val="99"/>
    <w:semiHidden/>
    <w:rsid w:val="00A005D0"/>
    <w:rPr>
      <w:color w:val="808080"/>
    </w:rPr>
  </w:style>
  <w:style w:type="paragraph" w:customStyle="1" w:styleId="msonormal0">
    <w:name w:val="msonormal"/>
    <w:basedOn w:val="a"/>
    <w:rsid w:val="00A005D0"/>
    <w:pPr>
      <w:widowControl/>
      <w:spacing w:before="100" w:beforeAutospacing="1" w:after="100" w:afterAutospacing="1"/>
      <w:jc w:val="left"/>
    </w:pPr>
    <w:rPr>
      <w:rFonts w:ascii="Times New Roman" w:hAnsi="Times New Roman" w:cs="Times New Roman"/>
      <w:kern w:val="0"/>
      <w:sz w:val="24"/>
      <w:szCs w:val="24"/>
    </w:rPr>
  </w:style>
  <w:style w:type="paragraph" w:customStyle="1" w:styleId="csl-entry">
    <w:name w:val="csl-entry"/>
    <w:basedOn w:val="a"/>
    <w:rsid w:val="00A005D0"/>
    <w:pPr>
      <w:widowControl/>
      <w:spacing w:before="100" w:beforeAutospacing="1" w:after="100" w:afterAutospacing="1"/>
      <w:jc w:val="left"/>
    </w:pPr>
    <w:rPr>
      <w:rFonts w:ascii="Times New Roman" w:hAnsi="Times New Roman" w:cs="Times New Roman"/>
      <w:kern w:val="0"/>
      <w:sz w:val="24"/>
      <w:szCs w:val="24"/>
    </w:rPr>
  </w:style>
  <w:style w:type="character" w:customStyle="1" w:styleId="10">
    <w:name w:val="标题 1 字符"/>
    <w:basedOn w:val="a0"/>
    <w:link w:val="1"/>
    <w:uiPriority w:val="9"/>
    <w:rsid w:val="0093741C"/>
    <w:rPr>
      <w:b/>
      <w:bCs/>
      <w:kern w:val="44"/>
      <w:sz w:val="44"/>
      <w:szCs w:val="44"/>
    </w:rPr>
  </w:style>
  <w:style w:type="paragraph" w:styleId="a5">
    <w:name w:val="header"/>
    <w:basedOn w:val="a"/>
    <w:link w:val="a6"/>
    <w:uiPriority w:val="99"/>
    <w:unhideWhenUsed/>
    <w:rsid w:val="002E0DED"/>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2E0DED"/>
    <w:rPr>
      <w:sz w:val="18"/>
      <w:szCs w:val="18"/>
    </w:rPr>
  </w:style>
  <w:style w:type="paragraph" w:styleId="a7">
    <w:name w:val="footer"/>
    <w:basedOn w:val="a"/>
    <w:link w:val="a8"/>
    <w:uiPriority w:val="99"/>
    <w:unhideWhenUsed/>
    <w:rsid w:val="002E0DED"/>
    <w:pPr>
      <w:tabs>
        <w:tab w:val="center" w:pos="4153"/>
        <w:tab w:val="right" w:pos="8306"/>
      </w:tabs>
      <w:snapToGrid w:val="0"/>
      <w:jc w:val="left"/>
    </w:pPr>
    <w:rPr>
      <w:sz w:val="18"/>
      <w:szCs w:val="18"/>
    </w:rPr>
  </w:style>
  <w:style w:type="character" w:customStyle="1" w:styleId="a8">
    <w:name w:val="页脚 字符"/>
    <w:basedOn w:val="a0"/>
    <w:link w:val="a7"/>
    <w:uiPriority w:val="99"/>
    <w:rsid w:val="002E0DED"/>
    <w:rPr>
      <w:sz w:val="18"/>
      <w:szCs w:val="18"/>
    </w:rPr>
  </w:style>
  <w:style w:type="paragraph" w:styleId="a9">
    <w:name w:val="annotation text"/>
    <w:basedOn w:val="a"/>
    <w:link w:val="aa"/>
    <w:uiPriority w:val="99"/>
    <w:semiHidden/>
    <w:unhideWhenUsed/>
    <w:rsid w:val="003610BD"/>
    <w:pPr>
      <w:jc w:val="left"/>
    </w:pPr>
  </w:style>
  <w:style w:type="character" w:customStyle="1" w:styleId="aa">
    <w:name w:val="批注文字 字符"/>
    <w:basedOn w:val="a0"/>
    <w:link w:val="a9"/>
    <w:uiPriority w:val="99"/>
    <w:semiHidden/>
    <w:rsid w:val="003610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83963">
      <w:bodyDiv w:val="1"/>
      <w:marLeft w:val="0"/>
      <w:marRight w:val="0"/>
      <w:marTop w:val="0"/>
      <w:marBottom w:val="0"/>
      <w:divBdr>
        <w:top w:val="none" w:sz="0" w:space="0" w:color="auto"/>
        <w:left w:val="none" w:sz="0" w:space="0" w:color="auto"/>
        <w:bottom w:val="none" w:sz="0" w:space="0" w:color="auto"/>
        <w:right w:val="none" w:sz="0" w:space="0" w:color="auto"/>
      </w:divBdr>
    </w:div>
    <w:div w:id="13386115">
      <w:bodyDiv w:val="1"/>
      <w:marLeft w:val="0"/>
      <w:marRight w:val="0"/>
      <w:marTop w:val="0"/>
      <w:marBottom w:val="0"/>
      <w:divBdr>
        <w:top w:val="none" w:sz="0" w:space="0" w:color="auto"/>
        <w:left w:val="none" w:sz="0" w:space="0" w:color="auto"/>
        <w:bottom w:val="none" w:sz="0" w:space="0" w:color="auto"/>
        <w:right w:val="none" w:sz="0" w:space="0" w:color="auto"/>
      </w:divBdr>
    </w:div>
    <w:div w:id="24254138">
      <w:bodyDiv w:val="1"/>
      <w:marLeft w:val="0"/>
      <w:marRight w:val="0"/>
      <w:marTop w:val="0"/>
      <w:marBottom w:val="0"/>
      <w:divBdr>
        <w:top w:val="none" w:sz="0" w:space="0" w:color="auto"/>
        <w:left w:val="none" w:sz="0" w:space="0" w:color="auto"/>
        <w:bottom w:val="none" w:sz="0" w:space="0" w:color="auto"/>
        <w:right w:val="none" w:sz="0" w:space="0" w:color="auto"/>
      </w:divBdr>
    </w:div>
    <w:div w:id="36709075">
      <w:bodyDiv w:val="1"/>
      <w:marLeft w:val="0"/>
      <w:marRight w:val="0"/>
      <w:marTop w:val="0"/>
      <w:marBottom w:val="0"/>
      <w:divBdr>
        <w:top w:val="none" w:sz="0" w:space="0" w:color="auto"/>
        <w:left w:val="none" w:sz="0" w:space="0" w:color="auto"/>
        <w:bottom w:val="none" w:sz="0" w:space="0" w:color="auto"/>
        <w:right w:val="none" w:sz="0" w:space="0" w:color="auto"/>
      </w:divBdr>
    </w:div>
    <w:div w:id="69158817">
      <w:bodyDiv w:val="1"/>
      <w:marLeft w:val="0"/>
      <w:marRight w:val="0"/>
      <w:marTop w:val="0"/>
      <w:marBottom w:val="0"/>
      <w:divBdr>
        <w:top w:val="none" w:sz="0" w:space="0" w:color="auto"/>
        <w:left w:val="none" w:sz="0" w:space="0" w:color="auto"/>
        <w:bottom w:val="none" w:sz="0" w:space="0" w:color="auto"/>
        <w:right w:val="none" w:sz="0" w:space="0" w:color="auto"/>
      </w:divBdr>
    </w:div>
    <w:div w:id="86581382">
      <w:bodyDiv w:val="1"/>
      <w:marLeft w:val="0"/>
      <w:marRight w:val="0"/>
      <w:marTop w:val="0"/>
      <w:marBottom w:val="0"/>
      <w:divBdr>
        <w:top w:val="none" w:sz="0" w:space="0" w:color="auto"/>
        <w:left w:val="none" w:sz="0" w:space="0" w:color="auto"/>
        <w:bottom w:val="none" w:sz="0" w:space="0" w:color="auto"/>
        <w:right w:val="none" w:sz="0" w:space="0" w:color="auto"/>
      </w:divBdr>
    </w:div>
    <w:div w:id="90439988">
      <w:bodyDiv w:val="1"/>
      <w:marLeft w:val="0"/>
      <w:marRight w:val="0"/>
      <w:marTop w:val="0"/>
      <w:marBottom w:val="0"/>
      <w:divBdr>
        <w:top w:val="none" w:sz="0" w:space="0" w:color="auto"/>
        <w:left w:val="none" w:sz="0" w:space="0" w:color="auto"/>
        <w:bottom w:val="none" w:sz="0" w:space="0" w:color="auto"/>
        <w:right w:val="none" w:sz="0" w:space="0" w:color="auto"/>
      </w:divBdr>
    </w:div>
    <w:div w:id="93132238">
      <w:bodyDiv w:val="1"/>
      <w:marLeft w:val="0"/>
      <w:marRight w:val="0"/>
      <w:marTop w:val="0"/>
      <w:marBottom w:val="0"/>
      <w:divBdr>
        <w:top w:val="none" w:sz="0" w:space="0" w:color="auto"/>
        <w:left w:val="none" w:sz="0" w:space="0" w:color="auto"/>
        <w:bottom w:val="none" w:sz="0" w:space="0" w:color="auto"/>
        <w:right w:val="none" w:sz="0" w:space="0" w:color="auto"/>
      </w:divBdr>
    </w:div>
    <w:div w:id="99762878">
      <w:bodyDiv w:val="1"/>
      <w:marLeft w:val="0"/>
      <w:marRight w:val="0"/>
      <w:marTop w:val="0"/>
      <w:marBottom w:val="0"/>
      <w:divBdr>
        <w:top w:val="none" w:sz="0" w:space="0" w:color="auto"/>
        <w:left w:val="none" w:sz="0" w:space="0" w:color="auto"/>
        <w:bottom w:val="none" w:sz="0" w:space="0" w:color="auto"/>
        <w:right w:val="none" w:sz="0" w:space="0" w:color="auto"/>
      </w:divBdr>
    </w:div>
    <w:div w:id="120225099">
      <w:bodyDiv w:val="1"/>
      <w:marLeft w:val="0"/>
      <w:marRight w:val="0"/>
      <w:marTop w:val="0"/>
      <w:marBottom w:val="0"/>
      <w:divBdr>
        <w:top w:val="none" w:sz="0" w:space="0" w:color="auto"/>
        <w:left w:val="none" w:sz="0" w:space="0" w:color="auto"/>
        <w:bottom w:val="none" w:sz="0" w:space="0" w:color="auto"/>
        <w:right w:val="none" w:sz="0" w:space="0" w:color="auto"/>
      </w:divBdr>
    </w:div>
    <w:div w:id="120341268">
      <w:bodyDiv w:val="1"/>
      <w:marLeft w:val="0"/>
      <w:marRight w:val="0"/>
      <w:marTop w:val="0"/>
      <w:marBottom w:val="0"/>
      <w:divBdr>
        <w:top w:val="none" w:sz="0" w:space="0" w:color="auto"/>
        <w:left w:val="none" w:sz="0" w:space="0" w:color="auto"/>
        <w:bottom w:val="none" w:sz="0" w:space="0" w:color="auto"/>
        <w:right w:val="none" w:sz="0" w:space="0" w:color="auto"/>
      </w:divBdr>
    </w:div>
    <w:div w:id="122499665">
      <w:bodyDiv w:val="1"/>
      <w:marLeft w:val="0"/>
      <w:marRight w:val="0"/>
      <w:marTop w:val="0"/>
      <w:marBottom w:val="0"/>
      <w:divBdr>
        <w:top w:val="none" w:sz="0" w:space="0" w:color="auto"/>
        <w:left w:val="none" w:sz="0" w:space="0" w:color="auto"/>
        <w:bottom w:val="none" w:sz="0" w:space="0" w:color="auto"/>
        <w:right w:val="none" w:sz="0" w:space="0" w:color="auto"/>
      </w:divBdr>
    </w:div>
    <w:div w:id="136727032">
      <w:bodyDiv w:val="1"/>
      <w:marLeft w:val="0"/>
      <w:marRight w:val="0"/>
      <w:marTop w:val="0"/>
      <w:marBottom w:val="0"/>
      <w:divBdr>
        <w:top w:val="none" w:sz="0" w:space="0" w:color="auto"/>
        <w:left w:val="none" w:sz="0" w:space="0" w:color="auto"/>
        <w:bottom w:val="none" w:sz="0" w:space="0" w:color="auto"/>
        <w:right w:val="none" w:sz="0" w:space="0" w:color="auto"/>
      </w:divBdr>
    </w:div>
    <w:div w:id="139150504">
      <w:bodyDiv w:val="1"/>
      <w:marLeft w:val="0"/>
      <w:marRight w:val="0"/>
      <w:marTop w:val="0"/>
      <w:marBottom w:val="0"/>
      <w:divBdr>
        <w:top w:val="none" w:sz="0" w:space="0" w:color="auto"/>
        <w:left w:val="none" w:sz="0" w:space="0" w:color="auto"/>
        <w:bottom w:val="none" w:sz="0" w:space="0" w:color="auto"/>
        <w:right w:val="none" w:sz="0" w:space="0" w:color="auto"/>
      </w:divBdr>
    </w:div>
    <w:div w:id="160436090">
      <w:bodyDiv w:val="1"/>
      <w:marLeft w:val="0"/>
      <w:marRight w:val="0"/>
      <w:marTop w:val="0"/>
      <w:marBottom w:val="0"/>
      <w:divBdr>
        <w:top w:val="none" w:sz="0" w:space="0" w:color="auto"/>
        <w:left w:val="none" w:sz="0" w:space="0" w:color="auto"/>
        <w:bottom w:val="none" w:sz="0" w:space="0" w:color="auto"/>
        <w:right w:val="none" w:sz="0" w:space="0" w:color="auto"/>
      </w:divBdr>
    </w:div>
    <w:div w:id="162398273">
      <w:bodyDiv w:val="1"/>
      <w:marLeft w:val="0"/>
      <w:marRight w:val="0"/>
      <w:marTop w:val="0"/>
      <w:marBottom w:val="0"/>
      <w:divBdr>
        <w:top w:val="none" w:sz="0" w:space="0" w:color="auto"/>
        <w:left w:val="none" w:sz="0" w:space="0" w:color="auto"/>
        <w:bottom w:val="none" w:sz="0" w:space="0" w:color="auto"/>
        <w:right w:val="none" w:sz="0" w:space="0" w:color="auto"/>
      </w:divBdr>
    </w:div>
    <w:div w:id="175317123">
      <w:bodyDiv w:val="1"/>
      <w:marLeft w:val="0"/>
      <w:marRight w:val="0"/>
      <w:marTop w:val="0"/>
      <w:marBottom w:val="0"/>
      <w:divBdr>
        <w:top w:val="none" w:sz="0" w:space="0" w:color="auto"/>
        <w:left w:val="none" w:sz="0" w:space="0" w:color="auto"/>
        <w:bottom w:val="none" w:sz="0" w:space="0" w:color="auto"/>
        <w:right w:val="none" w:sz="0" w:space="0" w:color="auto"/>
      </w:divBdr>
    </w:div>
    <w:div w:id="190539118">
      <w:bodyDiv w:val="1"/>
      <w:marLeft w:val="0"/>
      <w:marRight w:val="0"/>
      <w:marTop w:val="0"/>
      <w:marBottom w:val="0"/>
      <w:divBdr>
        <w:top w:val="none" w:sz="0" w:space="0" w:color="auto"/>
        <w:left w:val="none" w:sz="0" w:space="0" w:color="auto"/>
        <w:bottom w:val="none" w:sz="0" w:space="0" w:color="auto"/>
        <w:right w:val="none" w:sz="0" w:space="0" w:color="auto"/>
      </w:divBdr>
    </w:div>
    <w:div w:id="206770000">
      <w:bodyDiv w:val="1"/>
      <w:marLeft w:val="0"/>
      <w:marRight w:val="0"/>
      <w:marTop w:val="0"/>
      <w:marBottom w:val="0"/>
      <w:divBdr>
        <w:top w:val="none" w:sz="0" w:space="0" w:color="auto"/>
        <w:left w:val="none" w:sz="0" w:space="0" w:color="auto"/>
        <w:bottom w:val="none" w:sz="0" w:space="0" w:color="auto"/>
        <w:right w:val="none" w:sz="0" w:space="0" w:color="auto"/>
      </w:divBdr>
    </w:div>
    <w:div w:id="209419626">
      <w:bodyDiv w:val="1"/>
      <w:marLeft w:val="0"/>
      <w:marRight w:val="0"/>
      <w:marTop w:val="0"/>
      <w:marBottom w:val="0"/>
      <w:divBdr>
        <w:top w:val="none" w:sz="0" w:space="0" w:color="auto"/>
        <w:left w:val="none" w:sz="0" w:space="0" w:color="auto"/>
        <w:bottom w:val="none" w:sz="0" w:space="0" w:color="auto"/>
        <w:right w:val="none" w:sz="0" w:space="0" w:color="auto"/>
      </w:divBdr>
    </w:div>
    <w:div w:id="216085242">
      <w:bodyDiv w:val="1"/>
      <w:marLeft w:val="0"/>
      <w:marRight w:val="0"/>
      <w:marTop w:val="0"/>
      <w:marBottom w:val="0"/>
      <w:divBdr>
        <w:top w:val="none" w:sz="0" w:space="0" w:color="auto"/>
        <w:left w:val="none" w:sz="0" w:space="0" w:color="auto"/>
        <w:bottom w:val="none" w:sz="0" w:space="0" w:color="auto"/>
        <w:right w:val="none" w:sz="0" w:space="0" w:color="auto"/>
      </w:divBdr>
    </w:div>
    <w:div w:id="219444822">
      <w:bodyDiv w:val="1"/>
      <w:marLeft w:val="0"/>
      <w:marRight w:val="0"/>
      <w:marTop w:val="0"/>
      <w:marBottom w:val="0"/>
      <w:divBdr>
        <w:top w:val="none" w:sz="0" w:space="0" w:color="auto"/>
        <w:left w:val="none" w:sz="0" w:space="0" w:color="auto"/>
        <w:bottom w:val="none" w:sz="0" w:space="0" w:color="auto"/>
        <w:right w:val="none" w:sz="0" w:space="0" w:color="auto"/>
      </w:divBdr>
    </w:div>
    <w:div w:id="229002921">
      <w:bodyDiv w:val="1"/>
      <w:marLeft w:val="0"/>
      <w:marRight w:val="0"/>
      <w:marTop w:val="0"/>
      <w:marBottom w:val="0"/>
      <w:divBdr>
        <w:top w:val="none" w:sz="0" w:space="0" w:color="auto"/>
        <w:left w:val="none" w:sz="0" w:space="0" w:color="auto"/>
        <w:bottom w:val="none" w:sz="0" w:space="0" w:color="auto"/>
        <w:right w:val="none" w:sz="0" w:space="0" w:color="auto"/>
      </w:divBdr>
    </w:div>
    <w:div w:id="259996678">
      <w:bodyDiv w:val="1"/>
      <w:marLeft w:val="0"/>
      <w:marRight w:val="0"/>
      <w:marTop w:val="0"/>
      <w:marBottom w:val="0"/>
      <w:divBdr>
        <w:top w:val="none" w:sz="0" w:space="0" w:color="auto"/>
        <w:left w:val="none" w:sz="0" w:space="0" w:color="auto"/>
        <w:bottom w:val="none" w:sz="0" w:space="0" w:color="auto"/>
        <w:right w:val="none" w:sz="0" w:space="0" w:color="auto"/>
      </w:divBdr>
    </w:div>
    <w:div w:id="274140995">
      <w:bodyDiv w:val="1"/>
      <w:marLeft w:val="0"/>
      <w:marRight w:val="0"/>
      <w:marTop w:val="0"/>
      <w:marBottom w:val="0"/>
      <w:divBdr>
        <w:top w:val="none" w:sz="0" w:space="0" w:color="auto"/>
        <w:left w:val="none" w:sz="0" w:space="0" w:color="auto"/>
        <w:bottom w:val="none" w:sz="0" w:space="0" w:color="auto"/>
        <w:right w:val="none" w:sz="0" w:space="0" w:color="auto"/>
      </w:divBdr>
    </w:div>
    <w:div w:id="279338349">
      <w:bodyDiv w:val="1"/>
      <w:marLeft w:val="0"/>
      <w:marRight w:val="0"/>
      <w:marTop w:val="0"/>
      <w:marBottom w:val="0"/>
      <w:divBdr>
        <w:top w:val="none" w:sz="0" w:space="0" w:color="auto"/>
        <w:left w:val="none" w:sz="0" w:space="0" w:color="auto"/>
        <w:bottom w:val="none" w:sz="0" w:space="0" w:color="auto"/>
        <w:right w:val="none" w:sz="0" w:space="0" w:color="auto"/>
      </w:divBdr>
    </w:div>
    <w:div w:id="303971441">
      <w:bodyDiv w:val="1"/>
      <w:marLeft w:val="0"/>
      <w:marRight w:val="0"/>
      <w:marTop w:val="0"/>
      <w:marBottom w:val="0"/>
      <w:divBdr>
        <w:top w:val="none" w:sz="0" w:space="0" w:color="auto"/>
        <w:left w:val="none" w:sz="0" w:space="0" w:color="auto"/>
        <w:bottom w:val="none" w:sz="0" w:space="0" w:color="auto"/>
        <w:right w:val="none" w:sz="0" w:space="0" w:color="auto"/>
      </w:divBdr>
    </w:div>
    <w:div w:id="306477300">
      <w:bodyDiv w:val="1"/>
      <w:marLeft w:val="0"/>
      <w:marRight w:val="0"/>
      <w:marTop w:val="0"/>
      <w:marBottom w:val="0"/>
      <w:divBdr>
        <w:top w:val="none" w:sz="0" w:space="0" w:color="auto"/>
        <w:left w:val="none" w:sz="0" w:space="0" w:color="auto"/>
        <w:bottom w:val="none" w:sz="0" w:space="0" w:color="auto"/>
        <w:right w:val="none" w:sz="0" w:space="0" w:color="auto"/>
      </w:divBdr>
    </w:div>
    <w:div w:id="318727430">
      <w:bodyDiv w:val="1"/>
      <w:marLeft w:val="0"/>
      <w:marRight w:val="0"/>
      <w:marTop w:val="0"/>
      <w:marBottom w:val="0"/>
      <w:divBdr>
        <w:top w:val="none" w:sz="0" w:space="0" w:color="auto"/>
        <w:left w:val="none" w:sz="0" w:space="0" w:color="auto"/>
        <w:bottom w:val="none" w:sz="0" w:space="0" w:color="auto"/>
        <w:right w:val="none" w:sz="0" w:space="0" w:color="auto"/>
      </w:divBdr>
    </w:div>
    <w:div w:id="323435832">
      <w:bodyDiv w:val="1"/>
      <w:marLeft w:val="0"/>
      <w:marRight w:val="0"/>
      <w:marTop w:val="0"/>
      <w:marBottom w:val="0"/>
      <w:divBdr>
        <w:top w:val="none" w:sz="0" w:space="0" w:color="auto"/>
        <w:left w:val="none" w:sz="0" w:space="0" w:color="auto"/>
        <w:bottom w:val="none" w:sz="0" w:space="0" w:color="auto"/>
        <w:right w:val="none" w:sz="0" w:space="0" w:color="auto"/>
      </w:divBdr>
    </w:div>
    <w:div w:id="338044832">
      <w:bodyDiv w:val="1"/>
      <w:marLeft w:val="0"/>
      <w:marRight w:val="0"/>
      <w:marTop w:val="0"/>
      <w:marBottom w:val="0"/>
      <w:divBdr>
        <w:top w:val="none" w:sz="0" w:space="0" w:color="auto"/>
        <w:left w:val="none" w:sz="0" w:space="0" w:color="auto"/>
        <w:bottom w:val="none" w:sz="0" w:space="0" w:color="auto"/>
        <w:right w:val="none" w:sz="0" w:space="0" w:color="auto"/>
      </w:divBdr>
    </w:div>
    <w:div w:id="348025598">
      <w:bodyDiv w:val="1"/>
      <w:marLeft w:val="0"/>
      <w:marRight w:val="0"/>
      <w:marTop w:val="0"/>
      <w:marBottom w:val="0"/>
      <w:divBdr>
        <w:top w:val="none" w:sz="0" w:space="0" w:color="auto"/>
        <w:left w:val="none" w:sz="0" w:space="0" w:color="auto"/>
        <w:bottom w:val="none" w:sz="0" w:space="0" w:color="auto"/>
        <w:right w:val="none" w:sz="0" w:space="0" w:color="auto"/>
      </w:divBdr>
    </w:div>
    <w:div w:id="358244185">
      <w:bodyDiv w:val="1"/>
      <w:marLeft w:val="0"/>
      <w:marRight w:val="0"/>
      <w:marTop w:val="0"/>
      <w:marBottom w:val="0"/>
      <w:divBdr>
        <w:top w:val="none" w:sz="0" w:space="0" w:color="auto"/>
        <w:left w:val="none" w:sz="0" w:space="0" w:color="auto"/>
        <w:bottom w:val="none" w:sz="0" w:space="0" w:color="auto"/>
        <w:right w:val="none" w:sz="0" w:space="0" w:color="auto"/>
      </w:divBdr>
    </w:div>
    <w:div w:id="360588573">
      <w:bodyDiv w:val="1"/>
      <w:marLeft w:val="0"/>
      <w:marRight w:val="0"/>
      <w:marTop w:val="0"/>
      <w:marBottom w:val="0"/>
      <w:divBdr>
        <w:top w:val="none" w:sz="0" w:space="0" w:color="auto"/>
        <w:left w:val="none" w:sz="0" w:space="0" w:color="auto"/>
        <w:bottom w:val="none" w:sz="0" w:space="0" w:color="auto"/>
        <w:right w:val="none" w:sz="0" w:space="0" w:color="auto"/>
      </w:divBdr>
    </w:div>
    <w:div w:id="386953654">
      <w:bodyDiv w:val="1"/>
      <w:marLeft w:val="0"/>
      <w:marRight w:val="0"/>
      <w:marTop w:val="0"/>
      <w:marBottom w:val="0"/>
      <w:divBdr>
        <w:top w:val="none" w:sz="0" w:space="0" w:color="auto"/>
        <w:left w:val="none" w:sz="0" w:space="0" w:color="auto"/>
        <w:bottom w:val="none" w:sz="0" w:space="0" w:color="auto"/>
        <w:right w:val="none" w:sz="0" w:space="0" w:color="auto"/>
      </w:divBdr>
    </w:div>
    <w:div w:id="391127011">
      <w:bodyDiv w:val="1"/>
      <w:marLeft w:val="0"/>
      <w:marRight w:val="0"/>
      <w:marTop w:val="0"/>
      <w:marBottom w:val="0"/>
      <w:divBdr>
        <w:top w:val="none" w:sz="0" w:space="0" w:color="auto"/>
        <w:left w:val="none" w:sz="0" w:space="0" w:color="auto"/>
        <w:bottom w:val="none" w:sz="0" w:space="0" w:color="auto"/>
        <w:right w:val="none" w:sz="0" w:space="0" w:color="auto"/>
      </w:divBdr>
    </w:div>
    <w:div w:id="399640019">
      <w:bodyDiv w:val="1"/>
      <w:marLeft w:val="0"/>
      <w:marRight w:val="0"/>
      <w:marTop w:val="0"/>
      <w:marBottom w:val="0"/>
      <w:divBdr>
        <w:top w:val="none" w:sz="0" w:space="0" w:color="auto"/>
        <w:left w:val="none" w:sz="0" w:space="0" w:color="auto"/>
        <w:bottom w:val="none" w:sz="0" w:space="0" w:color="auto"/>
        <w:right w:val="none" w:sz="0" w:space="0" w:color="auto"/>
      </w:divBdr>
    </w:div>
    <w:div w:id="428162511">
      <w:bodyDiv w:val="1"/>
      <w:marLeft w:val="0"/>
      <w:marRight w:val="0"/>
      <w:marTop w:val="0"/>
      <w:marBottom w:val="0"/>
      <w:divBdr>
        <w:top w:val="none" w:sz="0" w:space="0" w:color="auto"/>
        <w:left w:val="none" w:sz="0" w:space="0" w:color="auto"/>
        <w:bottom w:val="none" w:sz="0" w:space="0" w:color="auto"/>
        <w:right w:val="none" w:sz="0" w:space="0" w:color="auto"/>
      </w:divBdr>
    </w:div>
    <w:div w:id="436170501">
      <w:bodyDiv w:val="1"/>
      <w:marLeft w:val="0"/>
      <w:marRight w:val="0"/>
      <w:marTop w:val="0"/>
      <w:marBottom w:val="0"/>
      <w:divBdr>
        <w:top w:val="none" w:sz="0" w:space="0" w:color="auto"/>
        <w:left w:val="none" w:sz="0" w:space="0" w:color="auto"/>
        <w:bottom w:val="none" w:sz="0" w:space="0" w:color="auto"/>
        <w:right w:val="none" w:sz="0" w:space="0" w:color="auto"/>
      </w:divBdr>
    </w:div>
    <w:div w:id="438450740">
      <w:bodyDiv w:val="1"/>
      <w:marLeft w:val="0"/>
      <w:marRight w:val="0"/>
      <w:marTop w:val="0"/>
      <w:marBottom w:val="0"/>
      <w:divBdr>
        <w:top w:val="none" w:sz="0" w:space="0" w:color="auto"/>
        <w:left w:val="none" w:sz="0" w:space="0" w:color="auto"/>
        <w:bottom w:val="none" w:sz="0" w:space="0" w:color="auto"/>
        <w:right w:val="none" w:sz="0" w:space="0" w:color="auto"/>
      </w:divBdr>
    </w:div>
    <w:div w:id="447353347">
      <w:bodyDiv w:val="1"/>
      <w:marLeft w:val="0"/>
      <w:marRight w:val="0"/>
      <w:marTop w:val="0"/>
      <w:marBottom w:val="0"/>
      <w:divBdr>
        <w:top w:val="none" w:sz="0" w:space="0" w:color="auto"/>
        <w:left w:val="none" w:sz="0" w:space="0" w:color="auto"/>
        <w:bottom w:val="none" w:sz="0" w:space="0" w:color="auto"/>
        <w:right w:val="none" w:sz="0" w:space="0" w:color="auto"/>
      </w:divBdr>
    </w:div>
    <w:div w:id="449975514">
      <w:bodyDiv w:val="1"/>
      <w:marLeft w:val="0"/>
      <w:marRight w:val="0"/>
      <w:marTop w:val="0"/>
      <w:marBottom w:val="0"/>
      <w:divBdr>
        <w:top w:val="none" w:sz="0" w:space="0" w:color="auto"/>
        <w:left w:val="none" w:sz="0" w:space="0" w:color="auto"/>
        <w:bottom w:val="none" w:sz="0" w:space="0" w:color="auto"/>
        <w:right w:val="none" w:sz="0" w:space="0" w:color="auto"/>
      </w:divBdr>
    </w:div>
    <w:div w:id="472870346">
      <w:bodyDiv w:val="1"/>
      <w:marLeft w:val="0"/>
      <w:marRight w:val="0"/>
      <w:marTop w:val="0"/>
      <w:marBottom w:val="0"/>
      <w:divBdr>
        <w:top w:val="none" w:sz="0" w:space="0" w:color="auto"/>
        <w:left w:val="none" w:sz="0" w:space="0" w:color="auto"/>
        <w:bottom w:val="none" w:sz="0" w:space="0" w:color="auto"/>
        <w:right w:val="none" w:sz="0" w:space="0" w:color="auto"/>
      </w:divBdr>
    </w:div>
    <w:div w:id="491066180">
      <w:bodyDiv w:val="1"/>
      <w:marLeft w:val="0"/>
      <w:marRight w:val="0"/>
      <w:marTop w:val="0"/>
      <w:marBottom w:val="0"/>
      <w:divBdr>
        <w:top w:val="none" w:sz="0" w:space="0" w:color="auto"/>
        <w:left w:val="none" w:sz="0" w:space="0" w:color="auto"/>
        <w:bottom w:val="none" w:sz="0" w:space="0" w:color="auto"/>
        <w:right w:val="none" w:sz="0" w:space="0" w:color="auto"/>
      </w:divBdr>
    </w:div>
    <w:div w:id="492180495">
      <w:bodyDiv w:val="1"/>
      <w:marLeft w:val="0"/>
      <w:marRight w:val="0"/>
      <w:marTop w:val="0"/>
      <w:marBottom w:val="0"/>
      <w:divBdr>
        <w:top w:val="none" w:sz="0" w:space="0" w:color="auto"/>
        <w:left w:val="none" w:sz="0" w:space="0" w:color="auto"/>
        <w:bottom w:val="none" w:sz="0" w:space="0" w:color="auto"/>
        <w:right w:val="none" w:sz="0" w:space="0" w:color="auto"/>
      </w:divBdr>
    </w:div>
    <w:div w:id="493955374">
      <w:bodyDiv w:val="1"/>
      <w:marLeft w:val="0"/>
      <w:marRight w:val="0"/>
      <w:marTop w:val="0"/>
      <w:marBottom w:val="0"/>
      <w:divBdr>
        <w:top w:val="none" w:sz="0" w:space="0" w:color="auto"/>
        <w:left w:val="none" w:sz="0" w:space="0" w:color="auto"/>
        <w:bottom w:val="none" w:sz="0" w:space="0" w:color="auto"/>
        <w:right w:val="none" w:sz="0" w:space="0" w:color="auto"/>
      </w:divBdr>
    </w:div>
    <w:div w:id="497118205">
      <w:bodyDiv w:val="1"/>
      <w:marLeft w:val="0"/>
      <w:marRight w:val="0"/>
      <w:marTop w:val="0"/>
      <w:marBottom w:val="0"/>
      <w:divBdr>
        <w:top w:val="none" w:sz="0" w:space="0" w:color="auto"/>
        <w:left w:val="none" w:sz="0" w:space="0" w:color="auto"/>
        <w:bottom w:val="none" w:sz="0" w:space="0" w:color="auto"/>
        <w:right w:val="none" w:sz="0" w:space="0" w:color="auto"/>
      </w:divBdr>
    </w:div>
    <w:div w:id="511409672">
      <w:bodyDiv w:val="1"/>
      <w:marLeft w:val="0"/>
      <w:marRight w:val="0"/>
      <w:marTop w:val="0"/>
      <w:marBottom w:val="0"/>
      <w:divBdr>
        <w:top w:val="none" w:sz="0" w:space="0" w:color="auto"/>
        <w:left w:val="none" w:sz="0" w:space="0" w:color="auto"/>
        <w:bottom w:val="none" w:sz="0" w:space="0" w:color="auto"/>
        <w:right w:val="none" w:sz="0" w:space="0" w:color="auto"/>
      </w:divBdr>
    </w:div>
    <w:div w:id="519516717">
      <w:bodyDiv w:val="1"/>
      <w:marLeft w:val="0"/>
      <w:marRight w:val="0"/>
      <w:marTop w:val="0"/>
      <w:marBottom w:val="0"/>
      <w:divBdr>
        <w:top w:val="none" w:sz="0" w:space="0" w:color="auto"/>
        <w:left w:val="none" w:sz="0" w:space="0" w:color="auto"/>
        <w:bottom w:val="none" w:sz="0" w:space="0" w:color="auto"/>
        <w:right w:val="none" w:sz="0" w:space="0" w:color="auto"/>
      </w:divBdr>
    </w:div>
    <w:div w:id="531960975">
      <w:bodyDiv w:val="1"/>
      <w:marLeft w:val="0"/>
      <w:marRight w:val="0"/>
      <w:marTop w:val="0"/>
      <w:marBottom w:val="0"/>
      <w:divBdr>
        <w:top w:val="none" w:sz="0" w:space="0" w:color="auto"/>
        <w:left w:val="none" w:sz="0" w:space="0" w:color="auto"/>
        <w:bottom w:val="none" w:sz="0" w:space="0" w:color="auto"/>
        <w:right w:val="none" w:sz="0" w:space="0" w:color="auto"/>
      </w:divBdr>
    </w:div>
    <w:div w:id="535973843">
      <w:bodyDiv w:val="1"/>
      <w:marLeft w:val="0"/>
      <w:marRight w:val="0"/>
      <w:marTop w:val="0"/>
      <w:marBottom w:val="0"/>
      <w:divBdr>
        <w:top w:val="none" w:sz="0" w:space="0" w:color="auto"/>
        <w:left w:val="none" w:sz="0" w:space="0" w:color="auto"/>
        <w:bottom w:val="none" w:sz="0" w:space="0" w:color="auto"/>
        <w:right w:val="none" w:sz="0" w:space="0" w:color="auto"/>
      </w:divBdr>
    </w:div>
    <w:div w:id="549462614">
      <w:bodyDiv w:val="1"/>
      <w:marLeft w:val="0"/>
      <w:marRight w:val="0"/>
      <w:marTop w:val="0"/>
      <w:marBottom w:val="0"/>
      <w:divBdr>
        <w:top w:val="none" w:sz="0" w:space="0" w:color="auto"/>
        <w:left w:val="none" w:sz="0" w:space="0" w:color="auto"/>
        <w:bottom w:val="none" w:sz="0" w:space="0" w:color="auto"/>
        <w:right w:val="none" w:sz="0" w:space="0" w:color="auto"/>
      </w:divBdr>
    </w:div>
    <w:div w:id="556086453">
      <w:bodyDiv w:val="1"/>
      <w:marLeft w:val="0"/>
      <w:marRight w:val="0"/>
      <w:marTop w:val="0"/>
      <w:marBottom w:val="0"/>
      <w:divBdr>
        <w:top w:val="none" w:sz="0" w:space="0" w:color="auto"/>
        <w:left w:val="none" w:sz="0" w:space="0" w:color="auto"/>
        <w:bottom w:val="none" w:sz="0" w:space="0" w:color="auto"/>
        <w:right w:val="none" w:sz="0" w:space="0" w:color="auto"/>
      </w:divBdr>
    </w:div>
    <w:div w:id="566453939">
      <w:bodyDiv w:val="1"/>
      <w:marLeft w:val="0"/>
      <w:marRight w:val="0"/>
      <w:marTop w:val="0"/>
      <w:marBottom w:val="0"/>
      <w:divBdr>
        <w:top w:val="none" w:sz="0" w:space="0" w:color="auto"/>
        <w:left w:val="none" w:sz="0" w:space="0" w:color="auto"/>
        <w:bottom w:val="none" w:sz="0" w:space="0" w:color="auto"/>
        <w:right w:val="none" w:sz="0" w:space="0" w:color="auto"/>
      </w:divBdr>
    </w:div>
    <w:div w:id="572787054">
      <w:bodyDiv w:val="1"/>
      <w:marLeft w:val="0"/>
      <w:marRight w:val="0"/>
      <w:marTop w:val="0"/>
      <w:marBottom w:val="0"/>
      <w:divBdr>
        <w:top w:val="none" w:sz="0" w:space="0" w:color="auto"/>
        <w:left w:val="none" w:sz="0" w:space="0" w:color="auto"/>
        <w:bottom w:val="none" w:sz="0" w:space="0" w:color="auto"/>
        <w:right w:val="none" w:sz="0" w:space="0" w:color="auto"/>
      </w:divBdr>
    </w:div>
    <w:div w:id="575290409">
      <w:bodyDiv w:val="1"/>
      <w:marLeft w:val="0"/>
      <w:marRight w:val="0"/>
      <w:marTop w:val="0"/>
      <w:marBottom w:val="0"/>
      <w:divBdr>
        <w:top w:val="none" w:sz="0" w:space="0" w:color="auto"/>
        <w:left w:val="none" w:sz="0" w:space="0" w:color="auto"/>
        <w:bottom w:val="none" w:sz="0" w:space="0" w:color="auto"/>
        <w:right w:val="none" w:sz="0" w:space="0" w:color="auto"/>
      </w:divBdr>
    </w:div>
    <w:div w:id="582106107">
      <w:bodyDiv w:val="1"/>
      <w:marLeft w:val="0"/>
      <w:marRight w:val="0"/>
      <w:marTop w:val="0"/>
      <w:marBottom w:val="0"/>
      <w:divBdr>
        <w:top w:val="none" w:sz="0" w:space="0" w:color="auto"/>
        <w:left w:val="none" w:sz="0" w:space="0" w:color="auto"/>
        <w:bottom w:val="none" w:sz="0" w:space="0" w:color="auto"/>
        <w:right w:val="none" w:sz="0" w:space="0" w:color="auto"/>
      </w:divBdr>
    </w:div>
    <w:div w:id="610825550">
      <w:bodyDiv w:val="1"/>
      <w:marLeft w:val="0"/>
      <w:marRight w:val="0"/>
      <w:marTop w:val="0"/>
      <w:marBottom w:val="0"/>
      <w:divBdr>
        <w:top w:val="none" w:sz="0" w:space="0" w:color="auto"/>
        <w:left w:val="none" w:sz="0" w:space="0" w:color="auto"/>
        <w:bottom w:val="none" w:sz="0" w:space="0" w:color="auto"/>
        <w:right w:val="none" w:sz="0" w:space="0" w:color="auto"/>
      </w:divBdr>
    </w:div>
    <w:div w:id="620460277">
      <w:bodyDiv w:val="1"/>
      <w:marLeft w:val="0"/>
      <w:marRight w:val="0"/>
      <w:marTop w:val="0"/>
      <w:marBottom w:val="0"/>
      <w:divBdr>
        <w:top w:val="none" w:sz="0" w:space="0" w:color="auto"/>
        <w:left w:val="none" w:sz="0" w:space="0" w:color="auto"/>
        <w:bottom w:val="none" w:sz="0" w:space="0" w:color="auto"/>
        <w:right w:val="none" w:sz="0" w:space="0" w:color="auto"/>
      </w:divBdr>
    </w:div>
    <w:div w:id="637539057">
      <w:bodyDiv w:val="1"/>
      <w:marLeft w:val="0"/>
      <w:marRight w:val="0"/>
      <w:marTop w:val="0"/>
      <w:marBottom w:val="0"/>
      <w:divBdr>
        <w:top w:val="none" w:sz="0" w:space="0" w:color="auto"/>
        <w:left w:val="none" w:sz="0" w:space="0" w:color="auto"/>
        <w:bottom w:val="none" w:sz="0" w:space="0" w:color="auto"/>
        <w:right w:val="none" w:sz="0" w:space="0" w:color="auto"/>
      </w:divBdr>
    </w:div>
    <w:div w:id="637539220">
      <w:bodyDiv w:val="1"/>
      <w:marLeft w:val="0"/>
      <w:marRight w:val="0"/>
      <w:marTop w:val="0"/>
      <w:marBottom w:val="0"/>
      <w:divBdr>
        <w:top w:val="none" w:sz="0" w:space="0" w:color="auto"/>
        <w:left w:val="none" w:sz="0" w:space="0" w:color="auto"/>
        <w:bottom w:val="none" w:sz="0" w:space="0" w:color="auto"/>
        <w:right w:val="none" w:sz="0" w:space="0" w:color="auto"/>
      </w:divBdr>
    </w:div>
    <w:div w:id="655766164">
      <w:bodyDiv w:val="1"/>
      <w:marLeft w:val="0"/>
      <w:marRight w:val="0"/>
      <w:marTop w:val="0"/>
      <w:marBottom w:val="0"/>
      <w:divBdr>
        <w:top w:val="none" w:sz="0" w:space="0" w:color="auto"/>
        <w:left w:val="none" w:sz="0" w:space="0" w:color="auto"/>
        <w:bottom w:val="none" w:sz="0" w:space="0" w:color="auto"/>
        <w:right w:val="none" w:sz="0" w:space="0" w:color="auto"/>
      </w:divBdr>
    </w:div>
    <w:div w:id="662465200">
      <w:bodyDiv w:val="1"/>
      <w:marLeft w:val="0"/>
      <w:marRight w:val="0"/>
      <w:marTop w:val="0"/>
      <w:marBottom w:val="0"/>
      <w:divBdr>
        <w:top w:val="none" w:sz="0" w:space="0" w:color="auto"/>
        <w:left w:val="none" w:sz="0" w:space="0" w:color="auto"/>
        <w:bottom w:val="none" w:sz="0" w:space="0" w:color="auto"/>
        <w:right w:val="none" w:sz="0" w:space="0" w:color="auto"/>
      </w:divBdr>
    </w:div>
    <w:div w:id="665475690">
      <w:bodyDiv w:val="1"/>
      <w:marLeft w:val="0"/>
      <w:marRight w:val="0"/>
      <w:marTop w:val="0"/>
      <w:marBottom w:val="0"/>
      <w:divBdr>
        <w:top w:val="none" w:sz="0" w:space="0" w:color="auto"/>
        <w:left w:val="none" w:sz="0" w:space="0" w:color="auto"/>
        <w:bottom w:val="none" w:sz="0" w:space="0" w:color="auto"/>
        <w:right w:val="none" w:sz="0" w:space="0" w:color="auto"/>
      </w:divBdr>
    </w:div>
    <w:div w:id="677660538">
      <w:bodyDiv w:val="1"/>
      <w:marLeft w:val="0"/>
      <w:marRight w:val="0"/>
      <w:marTop w:val="0"/>
      <w:marBottom w:val="0"/>
      <w:divBdr>
        <w:top w:val="none" w:sz="0" w:space="0" w:color="auto"/>
        <w:left w:val="none" w:sz="0" w:space="0" w:color="auto"/>
        <w:bottom w:val="none" w:sz="0" w:space="0" w:color="auto"/>
        <w:right w:val="none" w:sz="0" w:space="0" w:color="auto"/>
      </w:divBdr>
    </w:div>
    <w:div w:id="680358871">
      <w:bodyDiv w:val="1"/>
      <w:marLeft w:val="0"/>
      <w:marRight w:val="0"/>
      <w:marTop w:val="0"/>
      <w:marBottom w:val="0"/>
      <w:divBdr>
        <w:top w:val="none" w:sz="0" w:space="0" w:color="auto"/>
        <w:left w:val="none" w:sz="0" w:space="0" w:color="auto"/>
        <w:bottom w:val="none" w:sz="0" w:space="0" w:color="auto"/>
        <w:right w:val="none" w:sz="0" w:space="0" w:color="auto"/>
      </w:divBdr>
    </w:div>
    <w:div w:id="682324371">
      <w:bodyDiv w:val="1"/>
      <w:marLeft w:val="0"/>
      <w:marRight w:val="0"/>
      <w:marTop w:val="0"/>
      <w:marBottom w:val="0"/>
      <w:divBdr>
        <w:top w:val="none" w:sz="0" w:space="0" w:color="auto"/>
        <w:left w:val="none" w:sz="0" w:space="0" w:color="auto"/>
        <w:bottom w:val="none" w:sz="0" w:space="0" w:color="auto"/>
        <w:right w:val="none" w:sz="0" w:space="0" w:color="auto"/>
      </w:divBdr>
    </w:div>
    <w:div w:id="683478215">
      <w:bodyDiv w:val="1"/>
      <w:marLeft w:val="0"/>
      <w:marRight w:val="0"/>
      <w:marTop w:val="0"/>
      <w:marBottom w:val="0"/>
      <w:divBdr>
        <w:top w:val="none" w:sz="0" w:space="0" w:color="auto"/>
        <w:left w:val="none" w:sz="0" w:space="0" w:color="auto"/>
        <w:bottom w:val="none" w:sz="0" w:space="0" w:color="auto"/>
        <w:right w:val="none" w:sz="0" w:space="0" w:color="auto"/>
      </w:divBdr>
    </w:div>
    <w:div w:id="683557003">
      <w:bodyDiv w:val="1"/>
      <w:marLeft w:val="0"/>
      <w:marRight w:val="0"/>
      <w:marTop w:val="0"/>
      <w:marBottom w:val="0"/>
      <w:divBdr>
        <w:top w:val="none" w:sz="0" w:space="0" w:color="auto"/>
        <w:left w:val="none" w:sz="0" w:space="0" w:color="auto"/>
        <w:bottom w:val="none" w:sz="0" w:space="0" w:color="auto"/>
        <w:right w:val="none" w:sz="0" w:space="0" w:color="auto"/>
      </w:divBdr>
    </w:div>
    <w:div w:id="687685393">
      <w:bodyDiv w:val="1"/>
      <w:marLeft w:val="0"/>
      <w:marRight w:val="0"/>
      <w:marTop w:val="0"/>
      <w:marBottom w:val="0"/>
      <w:divBdr>
        <w:top w:val="none" w:sz="0" w:space="0" w:color="auto"/>
        <w:left w:val="none" w:sz="0" w:space="0" w:color="auto"/>
        <w:bottom w:val="none" w:sz="0" w:space="0" w:color="auto"/>
        <w:right w:val="none" w:sz="0" w:space="0" w:color="auto"/>
      </w:divBdr>
    </w:div>
    <w:div w:id="698702790">
      <w:bodyDiv w:val="1"/>
      <w:marLeft w:val="0"/>
      <w:marRight w:val="0"/>
      <w:marTop w:val="0"/>
      <w:marBottom w:val="0"/>
      <w:divBdr>
        <w:top w:val="none" w:sz="0" w:space="0" w:color="auto"/>
        <w:left w:val="none" w:sz="0" w:space="0" w:color="auto"/>
        <w:bottom w:val="none" w:sz="0" w:space="0" w:color="auto"/>
        <w:right w:val="none" w:sz="0" w:space="0" w:color="auto"/>
      </w:divBdr>
    </w:div>
    <w:div w:id="700398470">
      <w:bodyDiv w:val="1"/>
      <w:marLeft w:val="0"/>
      <w:marRight w:val="0"/>
      <w:marTop w:val="0"/>
      <w:marBottom w:val="0"/>
      <w:divBdr>
        <w:top w:val="none" w:sz="0" w:space="0" w:color="auto"/>
        <w:left w:val="none" w:sz="0" w:space="0" w:color="auto"/>
        <w:bottom w:val="none" w:sz="0" w:space="0" w:color="auto"/>
        <w:right w:val="none" w:sz="0" w:space="0" w:color="auto"/>
      </w:divBdr>
    </w:div>
    <w:div w:id="707679571">
      <w:bodyDiv w:val="1"/>
      <w:marLeft w:val="0"/>
      <w:marRight w:val="0"/>
      <w:marTop w:val="0"/>
      <w:marBottom w:val="0"/>
      <w:divBdr>
        <w:top w:val="none" w:sz="0" w:space="0" w:color="auto"/>
        <w:left w:val="none" w:sz="0" w:space="0" w:color="auto"/>
        <w:bottom w:val="none" w:sz="0" w:space="0" w:color="auto"/>
        <w:right w:val="none" w:sz="0" w:space="0" w:color="auto"/>
      </w:divBdr>
    </w:div>
    <w:div w:id="711655679">
      <w:bodyDiv w:val="1"/>
      <w:marLeft w:val="0"/>
      <w:marRight w:val="0"/>
      <w:marTop w:val="0"/>
      <w:marBottom w:val="0"/>
      <w:divBdr>
        <w:top w:val="none" w:sz="0" w:space="0" w:color="auto"/>
        <w:left w:val="none" w:sz="0" w:space="0" w:color="auto"/>
        <w:bottom w:val="none" w:sz="0" w:space="0" w:color="auto"/>
        <w:right w:val="none" w:sz="0" w:space="0" w:color="auto"/>
      </w:divBdr>
    </w:div>
    <w:div w:id="715079315">
      <w:bodyDiv w:val="1"/>
      <w:marLeft w:val="0"/>
      <w:marRight w:val="0"/>
      <w:marTop w:val="0"/>
      <w:marBottom w:val="0"/>
      <w:divBdr>
        <w:top w:val="none" w:sz="0" w:space="0" w:color="auto"/>
        <w:left w:val="none" w:sz="0" w:space="0" w:color="auto"/>
        <w:bottom w:val="none" w:sz="0" w:space="0" w:color="auto"/>
        <w:right w:val="none" w:sz="0" w:space="0" w:color="auto"/>
      </w:divBdr>
    </w:div>
    <w:div w:id="731852220">
      <w:bodyDiv w:val="1"/>
      <w:marLeft w:val="0"/>
      <w:marRight w:val="0"/>
      <w:marTop w:val="0"/>
      <w:marBottom w:val="0"/>
      <w:divBdr>
        <w:top w:val="none" w:sz="0" w:space="0" w:color="auto"/>
        <w:left w:val="none" w:sz="0" w:space="0" w:color="auto"/>
        <w:bottom w:val="none" w:sz="0" w:space="0" w:color="auto"/>
        <w:right w:val="none" w:sz="0" w:space="0" w:color="auto"/>
      </w:divBdr>
    </w:div>
    <w:div w:id="734857932">
      <w:bodyDiv w:val="1"/>
      <w:marLeft w:val="0"/>
      <w:marRight w:val="0"/>
      <w:marTop w:val="0"/>
      <w:marBottom w:val="0"/>
      <w:divBdr>
        <w:top w:val="none" w:sz="0" w:space="0" w:color="auto"/>
        <w:left w:val="none" w:sz="0" w:space="0" w:color="auto"/>
        <w:bottom w:val="none" w:sz="0" w:space="0" w:color="auto"/>
        <w:right w:val="none" w:sz="0" w:space="0" w:color="auto"/>
      </w:divBdr>
    </w:div>
    <w:div w:id="735203851">
      <w:bodyDiv w:val="1"/>
      <w:marLeft w:val="0"/>
      <w:marRight w:val="0"/>
      <w:marTop w:val="0"/>
      <w:marBottom w:val="0"/>
      <w:divBdr>
        <w:top w:val="none" w:sz="0" w:space="0" w:color="auto"/>
        <w:left w:val="none" w:sz="0" w:space="0" w:color="auto"/>
        <w:bottom w:val="none" w:sz="0" w:space="0" w:color="auto"/>
        <w:right w:val="none" w:sz="0" w:space="0" w:color="auto"/>
      </w:divBdr>
    </w:div>
    <w:div w:id="749548889">
      <w:bodyDiv w:val="1"/>
      <w:marLeft w:val="0"/>
      <w:marRight w:val="0"/>
      <w:marTop w:val="0"/>
      <w:marBottom w:val="0"/>
      <w:divBdr>
        <w:top w:val="none" w:sz="0" w:space="0" w:color="auto"/>
        <w:left w:val="none" w:sz="0" w:space="0" w:color="auto"/>
        <w:bottom w:val="none" w:sz="0" w:space="0" w:color="auto"/>
        <w:right w:val="none" w:sz="0" w:space="0" w:color="auto"/>
      </w:divBdr>
    </w:div>
    <w:div w:id="760175143">
      <w:bodyDiv w:val="1"/>
      <w:marLeft w:val="0"/>
      <w:marRight w:val="0"/>
      <w:marTop w:val="0"/>
      <w:marBottom w:val="0"/>
      <w:divBdr>
        <w:top w:val="none" w:sz="0" w:space="0" w:color="auto"/>
        <w:left w:val="none" w:sz="0" w:space="0" w:color="auto"/>
        <w:bottom w:val="none" w:sz="0" w:space="0" w:color="auto"/>
        <w:right w:val="none" w:sz="0" w:space="0" w:color="auto"/>
      </w:divBdr>
    </w:div>
    <w:div w:id="766002290">
      <w:bodyDiv w:val="1"/>
      <w:marLeft w:val="0"/>
      <w:marRight w:val="0"/>
      <w:marTop w:val="0"/>
      <w:marBottom w:val="0"/>
      <w:divBdr>
        <w:top w:val="none" w:sz="0" w:space="0" w:color="auto"/>
        <w:left w:val="none" w:sz="0" w:space="0" w:color="auto"/>
        <w:bottom w:val="none" w:sz="0" w:space="0" w:color="auto"/>
        <w:right w:val="none" w:sz="0" w:space="0" w:color="auto"/>
      </w:divBdr>
    </w:div>
    <w:div w:id="771508633">
      <w:bodyDiv w:val="1"/>
      <w:marLeft w:val="0"/>
      <w:marRight w:val="0"/>
      <w:marTop w:val="0"/>
      <w:marBottom w:val="0"/>
      <w:divBdr>
        <w:top w:val="none" w:sz="0" w:space="0" w:color="auto"/>
        <w:left w:val="none" w:sz="0" w:space="0" w:color="auto"/>
        <w:bottom w:val="none" w:sz="0" w:space="0" w:color="auto"/>
        <w:right w:val="none" w:sz="0" w:space="0" w:color="auto"/>
      </w:divBdr>
    </w:div>
    <w:div w:id="782965735">
      <w:bodyDiv w:val="1"/>
      <w:marLeft w:val="0"/>
      <w:marRight w:val="0"/>
      <w:marTop w:val="0"/>
      <w:marBottom w:val="0"/>
      <w:divBdr>
        <w:top w:val="none" w:sz="0" w:space="0" w:color="auto"/>
        <w:left w:val="none" w:sz="0" w:space="0" w:color="auto"/>
        <w:bottom w:val="none" w:sz="0" w:space="0" w:color="auto"/>
        <w:right w:val="none" w:sz="0" w:space="0" w:color="auto"/>
      </w:divBdr>
    </w:div>
    <w:div w:id="791633716">
      <w:bodyDiv w:val="1"/>
      <w:marLeft w:val="0"/>
      <w:marRight w:val="0"/>
      <w:marTop w:val="0"/>
      <w:marBottom w:val="0"/>
      <w:divBdr>
        <w:top w:val="none" w:sz="0" w:space="0" w:color="auto"/>
        <w:left w:val="none" w:sz="0" w:space="0" w:color="auto"/>
        <w:bottom w:val="none" w:sz="0" w:space="0" w:color="auto"/>
        <w:right w:val="none" w:sz="0" w:space="0" w:color="auto"/>
      </w:divBdr>
    </w:div>
    <w:div w:id="795180462">
      <w:bodyDiv w:val="1"/>
      <w:marLeft w:val="0"/>
      <w:marRight w:val="0"/>
      <w:marTop w:val="0"/>
      <w:marBottom w:val="0"/>
      <w:divBdr>
        <w:top w:val="none" w:sz="0" w:space="0" w:color="auto"/>
        <w:left w:val="none" w:sz="0" w:space="0" w:color="auto"/>
        <w:bottom w:val="none" w:sz="0" w:space="0" w:color="auto"/>
        <w:right w:val="none" w:sz="0" w:space="0" w:color="auto"/>
      </w:divBdr>
    </w:div>
    <w:div w:id="802313339">
      <w:bodyDiv w:val="1"/>
      <w:marLeft w:val="0"/>
      <w:marRight w:val="0"/>
      <w:marTop w:val="0"/>
      <w:marBottom w:val="0"/>
      <w:divBdr>
        <w:top w:val="none" w:sz="0" w:space="0" w:color="auto"/>
        <w:left w:val="none" w:sz="0" w:space="0" w:color="auto"/>
        <w:bottom w:val="none" w:sz="0" w:space="0" w:color="auto"/>
        <w:right w:val="none" w:sz="0" w:space="0" w:color="auto"/>
      </w:divBdr>
    </w:div>
    <w:div w:id="823081003">
      <w:bodyDiv w:val="1"/>
      <w:marLeft w:val="0"/>
      <w:marRight w:val="0"/>
      <w:marTop w:val="0"/>
      <w:marBottom w:val="0"/>
      <w:divBdr>
        <w:top w:val="none" w:sz="0" w:space="0" w:color="auto"/>
        <w:left w:val="none" w:sz="0" w:space="0" w:color="auto"/>
        <w:bottom w:val="none" w:sz="0" w:space="0" w:color="auto"/>
        <w:right w:val="none" w:sz="0" w:space="0" w:color="auto"/>
      </w:divBdr>
    </w:div>
    <w:div w:id="828595377">
      <w:bodyDiv w:val="1"/>
      <w:marLeft w:val="0"/>
      <w:marRight w:val="0"/>
      <w:marTop w:val="0"/>
      <w:marBottom w:val="0"/>
      <w:divBdr>
        <w:top w:val="none" w:sz="0" w:space="0" w:color="auto"/>
        <w:left w:val="none" w:sz="0" w:space="0" w:color="auto"/>
        <w:bottom w:val="none" w:sz="0" w:space="0" w:color="auto"/>
        <w:right w:val="none" w:sz="0" w:space="0" w:color="auto"/>
      </w:divBdr>
    </w:div>
    <w:div w:id="832450968">
      <w:bodyDiv w:val="1"/>
      <w:marLeft w:val="0"/>
      <w:marRight w:val="0"/>
      <w:marTop w:val="0"/>
      <w:marBottom w:val="0"/>
      <w:divBdr>
        <w:top w:val="none" w:sz="0" w:space="0" w:color="auto"/>
        <w:left w:val="none" w:sz="0" w:space="0" w:color="auto"/>
        <w:bottom w:val="none" w:sz="0" w:space="0" w:color="auto"/>
        <w:right w:val="none" w:sz="0" w:space="0" w:color="auto"/>
      </w:divBdr>
    </w:div>
    <w:div w:id="851801102">
      <w:bodyDiv w:val="1"/>
      <w:marLeft w:val="0"/>
      <w:marRight w:val="0"/>
      <w:marTop w:val="0"/>
      <w:marBottom w:val="0"/>
      <w:divBdr>
        <w:top w:val="none" w:sz="0" w:space="0" w:color="auto"/>
        <w:left w:val="none" w:sz="0" w:space="0" w:color="auto"/>
        <w:bottom w:val="none" w:sz="0" w:space="0" w:color="auto"/>
        <w:right w:val="none" w:sz="0" w:space="0" w:color="auto"/>
      </w:divBdr>
    </w:div>
    <w:div w:id="853348583">
      <w:bodyDiv w:val="1"/>
      <w:marLeft w:val="0"/>
      <w:marRight w:val="0"/>
      <w:marTop w:val="0"/>
      <w:marBottom w:val="0"/>
      <w:divBdr>
        <w:top w:val="none" w:sz="0" w:space="0" w:color="auto"/>
        <w:left w:val="none" w:sz="0" w:space="0" w:color="auto"/>
        <w:bottom w:val="none" w:sz="0" w:space="0" w:color="auto"/>
        <w:right w:val="none" w:sz="0" w:space="0" w:color="auto"/>
      </w:divBdr>
    </w:div>
    <w:div w:id="853961750">
      <w:bodyDiv w:val="1"/>
      <w:marLeft w:val="0"/>
      <w:marRight w:val="0"/>
      <w:marTop w:val="0"/>
      <w:marBottom w:val="0"/>
      <w:divBdr>
        <w:top w:val="none" w:sz="0" w:space="0" w:color="auto"/>
        <w:left w:val="none" w:sz="0" w:space="0" w:color="auto"/>
        <w:bottom w:val="none" w:sz="0" w:space="0" w:color="auto"/>
        <w:right w:val="none" w:sz="0" w:space="0" w:color="auto"/>
      </w:divBdr>
    </w:div>
    <w:div w:id="856769325">
      <w:bodyDiv w:val="1"/>
      <w:marLeft w:val="0"/>
      <w:marRight w:val="0"/>
      <w:marTop w:val="0"/>
      <w:marBottom w:val="0"/>
      <w:divBdr>
        <w:top w:val="none" w:sz="0" w:space="0" w:color="auto"/>
        <w:left w:val="none" w:sz="0" w:space="0" w:color="auto"/>
        <w:bottom w:val="none" w:sz="0" w:space="0" w:color="auto"/>
        <w:right w:val="none" w:sz="0" w:space="0" w:color="auto"/>
      </w:divBdr>
    </w:div>
    <w:div w:id="861556223">
      <w:bodyDiv w:val="1"/>
      <w:marLeft w:val="0"/>
      <w:marRight w:val="0"/>
      <w:marTop w:val="0"/>
      <w:marBottom w:val="0"/>
      <w:divBdr>
        <w:top w:val="none" w:sz="0" w:space="0" w:color="auto"/>
        <w:left w:val="none" w:sz="0" w:space="0" w:color="auto"/>
        <w:bottom w:val="none" w:sz="0" w:space="0" w:color="auto"/>
        <w:right w:val="none" w:sz="0" w:space="0" w:color="auto"/>
      </w:divBdr>
    </w:div>
    <w:div w:id="876239621">
      <w:bodyDiv w:val="1"/>
      <w:marLeft w:val="0"/>
      <w:marRight w:val="0"/>
      <w:marTop w:val="0"/>
      <w:marBottom w:val="0"/>
      <w:divBdr>
        <w:top w:val="none" w:sz="0" w:space="0" w:color="auto"/>
        <w:left w:val="none" w:sz="0" w:space="0" w:color="auto"/>
        <w:bottom w:val="none" w:sz="0" w:space="0" w:color="auto"/>
        <w:right w:val="none" w:sz="0" w:space="0" w:color="auto"/>
      </w:divBdr>
    </w:div>
    <w:div w:id="895429316">
      <w:bodyDiv w:val="1"/>
      <w:marLeft w:val="0"/>
      <w:marRight w:val="0"/>
      <w:marTop w:val="0"/>
      <w:marBottom w:val="0"/>
      <w:divBdr>
        <w:top w:val="none" w:sz="0" w:space="0" w:color="auto"/>
        <w:left w:val="none" w:sz="0" w:space="0" w:color="auto"/>
        <w:bottom w:val="none" w:sz="0" w:space="0" w:color="auto"/>
        <w:right w:val="none" w:sz="0" w:space="0" w:color="auto"/>
      </w:divBdr>
    </w:div>
    <w:div w:id="901061683">
      <w:bodyDiv w:val="1"/>
      <w:marLeft w:val="0"/>
      <w:marRight w:val="0"/>
      <w:marTop w:val="0"/>
      <w:marBottom w:val="0"/>
      <w:divBdr>
        <w:top w:val="none" w:sz="0" w:space="0" w:color="auto"/>
        <w:left w:val="none" w:sz="0" w:space="0" w:color="auto"/>
        <w:bottom w:val="none" w:sz="0" w:space="0" w:color="auto"/>
        <w:right w:val="none" w:sz="0" w:space="0" w:color="auto"/>
      </w:divBdr>
    </w:div>
    <w:div w:id="901133174">
      <w:bodyDiv w:val="1"/>
      <w:marLeft w:val="0"/>
      <w:marRight w:val="0"/>
      <w:marTop w:val="0"/>
      <w:marBottom w:val="0"/>
      <w:divBdr>
        <w:top w:val="none" w:sz="0" w:space="0" w:color="auto"/>
        <w:left w:val="none" w:sz="0" w:space="0" w:color="auto"/>
        <w:bottom w:val="none" w:sz="0" w:space="0" w:color="auto"/>
        <w:right w:val="none" w:sz="0" w:space="0" w:color="auto"/>
      </w:divBdr>
    </w:div>
    <w:div w:id="911237455">
      <w:bodyDiv w:val="1"/>
      <w:marLeft w:val="0"/>
      <w:marRight w:val="0"/>
      <w:marTop w:val="0"/>
      <w:marBottom w:val="0"/>
      <w:divBdr>
        <w:top w:val="none" w:sz="0" w:space="0" w:color="auto"/>
        <w:left w:val="none" w:sz="0" w:space="0" w:color="auto"/>
        <w:bottom w:val="none" w:sz="0" w:space="0" w:color="auto"/>
        <w:right w:val="none" w:sz="0" w:space="0" w:color="auto"/>
      </w:divBdr>
    </w:div>
    <w:div w:id="932737748">
      <w:bodyDiv w:val="1"/>
      <w:marLeft w:val="0"/>
      <w:marRight w:val="0"/>
      <w:marTop w:val="0"/>
      <w:marBottom w:val="0"/>
      <w:divBdr>
        <w:top w:val="none" w:sz="0" w:space="0" w:color="auto"/>
        <w:left w:val="none" w:sz="0" w:space="0" w:color="auto"/>
        <w:bottom w:val="none" w:sz="0" w:space="0" w:color="auto"/>
        <w:right w:val="none" w:sz="0" w:space="0" w:color="auto"/>
      </w:divBdr>
    </w:div>
    <w:div w:id="934435063">
      <w:bodyDiv w:val="1"/>
      <w:marLeft w:val="0"/>
      <w:marRight w:val="0"/>
      <w:marTop w:val="0"/>
      <w:marBottom w:val="0"/>
      <w:divBdr>
        <w:top w:val="none" w:sz="0" w:space="0" w:color="auto"/>
        <w:left w:val="none" w:sz="0" w:space="0" w:color="auto"/>
        <w:bottom w:val="none" w:sz="0" w:space="0" w:color="auto"/>
        <w:right w:val="none" w:sz="0" w:space="0" w:color="auto"/>
      </w:divBdr>
    </w:div>
    <w:div w:id="934627542">
      <w:bodyDiv w:val="1"/>
      <w:marLeft w:val="0"/>
      <w:marRight w:val="0"/>
      <w:marTop w:val="0"/>
      <w:marBottom w:val="0"/>
      <w:divBdr>
        <w:top w:val="none" w:sz="0" w:space="0" w:color="auto"/>
        <w:left w:val="none" w:sz="0" w:space="0" w:color="auto"/>
        <w:bottom w:val="none" w:sz="0" w:space="0" w:color="auto"/>
        <w:right w:val="none" w:sz="0" w:space="0" w:color="auto"/>
      </w:divBdr>
    </w:div>
    <w:div w:id="937760913">
      <w:bodyDiv w:val="1"/>
      <w:marLeft w:val="0"/>
      <w:marRight w:val="0"/>
      <w:marTop w:val="0"/>
      <w:marBottom w:val="0"/>
      <w:divBdr>
        <w:top w:val="none" w:sz="0" w:space="0" w:color="auto"/>
        <w:left w:val="none" w:sz="0" w:space="0" w:color="auto"/>
        <w:bottom w:val="none" w:sz="0" w:space="0" w:color="auto"/>
        <w:right w:val="none" w:sz="0" w:space="0" w:color="auto"/>
      </w:divBdr>
    </w:div>
    <w:div w:id="942957316">
      <w:bodyDiv w:val="1"/>
      <w:marLeft w:val="0"/>
      <w:marRight w:val="0"/>
      <w:marTop w:val="0"/>
      <w:marBottom w:val="0"/>
      <w:divBdr>
        <w:top w:val="none" w:sz="0" w:space="0" w:color="auto"/>
        <w:left w:val="none" w:sz="0" w:space="0" w:color="auto"/>
        <w:bottom w:val="none" w:sz="0" w:space="0" w:color="auto"/>
        <w:right w:val="none" w:sz="0" w:space="0" w:color="auto"/>
      </w:divBdr>
    </w:div>
    <w:div w:id="949048069">
      <w:bodyDiv w:val="1"/>
      <w:marLeft w:val="0"/>
      <w:marRight w:val="0"/>
      <w:marTop w:val="0"/>
      <w:marBottom w:val="0"/>
      <w:divBdr>
        <w:top w:val="none" w:sz="0" w:space="0" w:color="auto"/>
        <w:left w:val="none" w:sz="0" w:space="0" w:color="auto"/>
        <w:bottom w:val="none" w:sz="0" w:space="0" w:color="auto"/>
        <w:right w:val="none" w:sz="0" w:space="0" w:color="auto"/>
      </w:divBdr>
    </w:div>
    <w:div w:id="953025761">
      <w:bodyDiv w:val="1"/>
      <w:marLeft w:val="0"/>
      <w:marRight w:val="0"/>
      <w:marTop w:val="0"/>
      <w:marBottom w:val="0"/>
      <w:divBdr>
        <w:top w:val="none" w:sz="0" w:space="0" w:color="auto"/>
        <w:left w:val="none" w:sz="0" w:space="0" w:color="auto"/>
        <w:bottom w:val="none" w:sz="0" w:space="0" w:color="auto"/>
        <w:right w:val="none" w:sz="0" w:space="0" w:color="auto"/>
      </w:divBdr>
    </w:div>
    <w:div w:id="955331780">
      <w:bodyDiv w:val="1"/>
      <w:marLeft w:val="0"/>
      <w:marRight w:val="0"/>
      <w:marTop w:val="0"/>
      <w:marBottom w:val="0"/>
      <w:divBdr>
        <w:top w:val="none" w:sz="0" w:space="0" w:color="auto"/>
        <w:left w:val="none" w:sz="0" w:space="0" w:color="auto"/>
        <w:bottom w:val="none" w:sz="0" w:space="0" w:color="auto"/>
        <w:right w:val="none" w:sz="0" w:space="0" w:color="auto"/>
      </w:divBdr>
    </w:div>
    <w:div w:id="955791752">
      <w:bodyDiv w:val="1"/>
      <w:marLeft w:val="0"/>
      <w:marRight w:val="0"/>
      <w:marTop w:val="0"/>
      <w:marBottom w:val="0"/>
      <w:divBdr>
        <w:top w:val="none" w:sz="0" w:space="0" w:color="auto"/>
        <w:left w:val="none" w:sz="0" w:space="0" w:color="auto"/>
        <w:bottom w:val="none" w:sz="0" w:space="0" w:color="auto"/>
        <w:right w:val="none" w:sz="0" w:space="0" w:color="auto"/>
      </w:divBdr>
    </w:div>
    <w:div w:id="957834256">
      <w:bodyDiv w:val="1"/>
      <w:marLeft w:val="0"/>
      <w:marRight w:val="0"/>
      <w:marTop w:val="0"/>
      <w:marBottom w:val="0"/>
      <w:divBdr>
        <w:top w:val="none" w:sz="0" w:space="0" w:color="auto"/>
        <w:left w:val="none" w:sz="0" w:space="0" w:color="auto"/>
        <w:bottom w:val="none" w:sz="0" w:space="0" w:color="auto"/>
        <w:right w:val="none" w:sz="0" w:space="0" w:color="auto"/>
      </w:divBdr>
    </w:div>
    <w:div w:id="995765913">
      <w:bodyDiv w:val="1"/>
      <w:marLeft w:val="0"/>
      <w:marRight w:val="0"/>
      <w:marTop w:val="0"/>
      <w:marBottom w:val="0"/>
      <w:divBdr>
        <w:top w:val="none" w:sz="0" w:space="0" w:color="auto"/>
        <w:left w:val="none" w:sz="0" w:space="0" w:color="auto"/>
        <w:bottom w:val="none" w:sz="0" w:space="0" w:color="auto"/>
        <w:right w:val="none" w:sz="0" w:space="0" w:color="auto"/>
      </w:divBdr>
    </w:div>
    <w:div w:id="995958571">
      <w:bodyDiv w:val="1"/>
      <w:marLeft w:val="0"/>
      <w:marRight w:val="0"/>
      <w:marTop w:val="0"/>
      <w:marBottom w:val="0"/>
      <w:divBdr>
        <w:top w:val="none" w:sz="0" w:space="0" w:color="auto"/>
        <w:left w:val="none" w:sz="0" w:space="0" w:color="auto"/>
        <w:bottom w:val="none" w:sz="0" w:space="0" w:color="auto"/>
        <w:right w:val="none" w:sz="0" w:space="0" w:color="auto"/>
      </w:divBdr>
    </w:div>
    <w:div w:id="997418021">
      <w:bodyDiv w:val="1"/>
      <w:marLeft w:val="0"/>
      <w:marRight w:val="0"/>
      <w:marTop w:val="0"/>
      <w:marBottom w:val="0"/>
      <w:divBdr>
        <w:top w:val="none" w:sz="0" w:space="0" w:color="auto"/>
        <w:left w:val="none" w:sz="0" w:space="0" w:color="auto"/>
        <w:bottom w:val="none" w:sz="0" w:space="0" w:color="auto"/>
        <w:right w:val="none" w:sz="0" w:space="0" w:color="auto"/>
      </w:divBdr>
    </w:div>
    <w:div w:id="1003316676">
      <w:bodyDiv w:val="1"/>
      <w:marLeft w:val="0"/>
      <w:marRight w:val="0"/>
      <w:marTop w:val="0"/>
      <w:marBottom w:val="0"/>
      <w:divBdr>
        <w:top w:val="none" w:sz="0" w:space="0" w:color="auto"/>
        <w:left w:val="none" w:sz="0" w:space="0" w:color="auto"/>
        <w:bottom w:val="none" w:sz="0" w:space="0" w:color="auto"/>
        <w:right w:val="none" w:sz="0" w:space="0" w:color="auto"/>
      </w:divBdr>
    </w:div>
    <w:div w:id="1005012522">
      <w:bodyDiv w:val="1"/>
      <w:marLeft w:val="0"/>
      <w:marRight w:val="0"/>
      <w:marTop w:val="0"/>
      <w:marBottom w:val="0"/>
      <w:divBdr>
        <w:top w:val="none" w:sz="0" w:space="0" w:color="auto"/>
        <w:left w:val="none" w:sz="0" w:space="0" w:color="auto"/>
        <w:bottom w:val="none" w:sz="0" w:space="0" w:color="auto"/>
        <w:right w:val="none" w:sz="0" w:space="0" w:color="auto"/>
      </w:divBdr>
    </w:div>
    <w:div w:id="1016805133">
      <w:bodyDiv w:val="1"/>
      <w:marLeft w:val="0"/>
      <w:marRight w:val="0"/>
      <w:marTop w:val="0"/>
      <w:marBottom w:val="0"/>
      <w:divBdr>
        <w:top w:val="none" w:sz="0" w:space="0" w:color="auto"/>
        <w:left w:val="none" w:sz="0" w:space="0" w:color="auto"/>
        <w:bottom w:val="none" w:sz="0" w:space="0" w:color="auto"/>
        <w:right w:val="none" w:sz="0" w:space="0" w:color="auto"/>
      </w:divBdr>
    </w:div>
    <w:div w:id="1024936287">
      <w:bodyDiv w:val="1"/>
      <w:marLeft w:val="0"/>
      <w:marRight w:val="0"/>
      <w:marTop w:val="0"/>
      <w:marBottom w:val="0"/>
      <w:divBdr>
        <w:top w:val="none" w:sz="0" w:space="0" w:color="auto"/>
        <w:left w:val="none" w:sz="0" w:space="0" w:color="auto"/>
        <w:bottom w:val="none" w:sz="0" w:space="0" w:color="auto"/>
        <w:right w:val="none" w:sz="0" w:space="0" w:color="auto"/>
      </w:divBdr>
    </w:div>
    <w:div w:id="1064834984">
      <w:bodyDiv w:val="1"/>
      <w:marLeft w:val="0"/>
      <w:marRight w:val="0"/>
      <w:marTop w:val="0"/>
      <w:marBottom w:val="0"/>
      <w:divBdr>
        <w:top w:val="none" w:sz="0" w:space="0" w:color="auto"/>
        <w:left w:val="none" w:sz="0" w:space="0" w:color="auto"/>
        <w:bottom w:val="none" w:sz="0" w:space="0" w:color="auto"/>
        <w:right w:val="none" w:sz="0" w:space="0" w:color="auto"/>
      </w:divBdr>
    </w:div>
    <w:div w:id="1066104383">
      <w:bodyDiv w:val="1"/>
      <w:marLeft w:val="0"/>
      <w:marRight w:val="0"/>
      <w:marTop w:val="0"/>
      <w:marBottom w:val="0"/>
      <w:divBdr>
        <w:top w:val="none" w:sz="0" w:space="0" w:color="auto"/>
        <w:left w:val="none" w:sz="0" w:space="0" w:color="auto"/>
        <w:bottom w:val="none" w:sz="0" w:space="0" w:color="auto"/>
        <w:right w:val="none" w:sz="0" w:space="0" w:color="auto"/>
      </w:divBdr>
    </w:div>
    <w:div w:id="1078289881">
      <w:bodyDiv w:val="1"/>
      <w:marLeft w:val="0"/>
      <w:marRight w:val="0"/>
      <w:marTop w:val="0"/>
      <w:marBottom w:val="0"/>
      <w:divBdr>
        <w:top w:val="none" w:sz="0" w:space="0" w:color="auto"/>
        <w:left w:val="none" w:sz="0" w:space="0" w:color="auto"/>
        <w:bottom w:val="none" w:sz="0" w:space="0" w:color="auto"/>
        <w:right w:val="none" w:sz="0" w:space="0" w:color="auto"/>
      </w:divBdr>
    </w:div>
    <w:div w:id="1083138465">
      <w:bodyDiv w:val="1"/>
      <w:marLeft w:val="0"/>
      <w:marRight w:val="0"/>
      <w:marTop w:val="0"/>
      <w:marBottom w:val="0"/>
      <w:divBdr>
        <w:top w:val="none" w:sz="0" w:space="0" w:color="auto"/>
        <w:left w:val="none" w:sz="0" w:space="0" w:color="auto"/>
        <w:bottom w:val="none" w:sz="0" w:space="0" w:color="auto"/>
        <w:right w:val="none" w:sz="0" w:space="0" w:color="auto"/>
      </w:divBdr>
    </w:div>
    <w:div w:id="1089345872">
      <w:bodyDiv w:val="1"/>
      <w:marLeft w:val="0"/>
      <w:marRight w:val="0"/>
      <w:marTop w:val="0"/>
      <w:marBottom w:val="0"/>
      <w:divBdr>
        <w:top w:val="none" w:sz="0" w:space="0" w:color="auto"/>
        <w:left w:val="none" w:sz="0" w:space="0" w:color="auto"/>
        <w:bottom w:val="none" w:sz="0" w:space="0" w:color="auto"/>
        <w:right w:val="none" w:sz="0" w:space="0" w:color="auto"/>
      </w:divBdr>
    </w:div>
    <w:div w:id="1104837410">
      <w:bodyDiv w:val="1"/>
      <w:marLeft w:val="0"/>
      <w:marRight w:val="0"/>
      <w:marTop w:val="0"/>
      <w:marBottom w:val="0"/>
      <w:divBdr>
        <w:top w:val="none" w:sz="0" w:space="0" w:color="auto"/>
        <w:left w:val="none" w:sz="0" w:space="0" w:color="auto"/>
        <w:bottom w:val="none" w:sz="0" w:space="0" w:color="auto"/>
        <w:right w:val="none" w:sz="0" w:space="0" w:color="auto"/>
      </w:divBdr>
    </w:div>
    <w:div w:id="1104888022">
      <w:bodyDiv w:val="1"/>
      <w:marLeft w:val="0"/>
      <w:marRight w:val="0"/>
      <w:marTop w:val="0"/>
      <w:marBottom w:val="0"/>
      <w:divBdr>
        <w:top w:val="none" w:sz="0" w:space="0" w:color="auto"/>
        <w:left w:val="none" w:sz="0" w:space="0" w:color="auto"/>
        <w:bottom w:val="none" w:sz="0" w:space="0" w:color="auto"/>
        <w:right w:val="none" w:sz="0" w:space="0" w:color="auto"/>
      </w:divBdr>
    </w:div>
    <w:div w:id="1105267598">
      <w:bodyDiv w:val="1"/>
      <w:marLeft w:val="0"/>
      <w:marRight w:val="0"/>
      <w:marTop w:val="0"/>
      <w:marBottom w:val="0"/>
      <w:divBdr>
        <w:top w:val="none" w:sz="0" w:space="0" w:color="auto"/>
        <w:left w:val="none" w:sz="0" w:space="0" w:color="auto"/>
        <w:bottom w:val="none" w:sz="0" w:space="0" w:color="auto"/>
        <w:right w:val="none" w:sz="0" w:space="0" w:color="auto"/>
      </w:divBdr>
    </w:div>
    <w:div w:id="1128938682">
      <w:bodyDiv w:val="1"/>
      <w:marLeft w:val="0"/>
      <w:marRight w:val="0"/>
      <w:marTop w:val="0"/>
      <w:marBottom w:val="0"/>
      <w:divBdr>
        <w:top w:val="none" w:sz="0" w:space="0" w:color="auto"/>
        <w:left w:val="none" w:sz="0" w:space="0" w:color="auto"/>
        <w:bottom w:val="none" w:sz="0" w:space="0" w:color="auto"/>
        <w:right w:val="none" w:sz="0" w:space="0" w:color="auto"/>
      </w:divBdr>
    </w:div>
    <w:div w:id="1136802098">
      <w:bodyDiv w:val="1"/>
      <w:marLeft w:val="0"/>
      <w:marRight w:val="0"/>
      <w:marTop w:val="0"/>
      <w:marBottom w:val="0"/>
      <w:divBdr>
        <w:top w:val="none" w:sz="0" w:space="0" w:color="auto"/>
        <w:left w:val="none" w:sz="0" w:space="0" w:color="auto"/>
        <w:bottom w:val="none" w:sz="0" w:space="0" w:color="auto"/>
        <w:right w:val="none" w:sz="0" w:space="0" w:color="auto"/>
      </w:divBdr>
    </w:div>
    <w:div w:id="1165976685">
      <w:bodyDiv w:val="1"/>
      <w:marLeft w:val="0"/>
      <w:marRight w:val="0"/>
      <w:marTop w:val="0"/>
      <w:marBottom w:val="0"/>
      <w:divBdr>
        <w:top w:val="none" w:sz="0" w:space="0" w:color="auto"/>
        <w:left w:val="none" w:sz="0" w:space="0" w:color="auto"/>
        <w:bottom w:val="none" w:sz="0" w:space="0" w:color="auto"/>
        <w:right w:val="none" w:sz="0" w:space="0" w:color="auto"/>
      </w:divBdr>
    </w:div>
    <w:div w:id="1181042145">
      <w:bodyDiv w:val="1"/>
      <w:marLeft w:val="0"/>
      <w:marRight w:val="0"/>
      <w:marTop w:val="0"/>
      <w:marBottom w:val="0"/>
      <w:divBdr>
        <w:top w:val="none" w:sz="0" w:space="0" w:color="auto"/>
        <w:left w:val="none" w:sz="0" w:space="0" w:color="auto"/>
        <w:bottom w:val="none" w:sz="0" w:space="0" w:color="auto"/>
        <w:right w:val="none" w:sz="0" w:space="0" w:color="auto"/>
      </w:divBdr>
    </w:div>
    <w:div w:id="1199777707">
      <w:bodyDiv w:val="1"/>
      <w:marLeft w:val="0"/>
      <w:marRight w:val="0"/>
      <w:marTop w:val="0"/>
      <w:marBottom w:val="0"/>
      <w:divBdr>
        <w:top w:val="none" w:sz="0" w:space="0" w:color="auto"/>
        <w:left w:val="none" w:sz="0" w:space="0" w:color="auto"/>
        <w:bottom w:val="none" w:sz="0" w:space="0" w:color="auto"/>
        <w:right w:val="none" w:sz="0" w:space="0" w:color="auto"/>
      </w:divBdr>
    </w:div>
    <w:div w:id="1207523670">
      <w:bodyDiv w:val="1"/>
      <w:marLeft w:val="0"/>
      <w:marRight w:val="0"/>
      <w:marTop w:val="0"/>
      <w:marBottom w:val="0"/>
      <w:divBdr>
        <w:top w:val="none" w:sz="0" w:space="0" w:color="auto"/>
        <w:left w:val="none" w:sz="0" w:space="0" w:color="auto"/>
        <w:bottom w:val="none" w:sz="0" w:space="0" w:color="auto"/>
        <w:right w:val="none" w:sz="0" w:space="0" w:color="auto"/>
      </w:divBdr>
    </w:div>
    <w:div w:id="1209101892">
      <w:bodyDiv w:val="1"/>
      <w:marLeft w:val="0"/>
      <w:marRight w:val="0"/>
      <w:marTop w:val="0"/>
      <w:marBottom w:val="0"/>
      <w:divBdr>
        <w:top w:val="none" w:sz="0" w:space="0" w:color="auto"/>
        <w:left w:val="none" w:sz="0" w:space="0" w:color="auto"/>
        <w:bottom w:val="none" w:sz="0" w:space="0" w:color="auto"/>
        <w:right w:val="none" w:sz="0" w:space="0" w:color="auto"/>
      </w:divBdr>
    </w:div>
    <w:div w:id="1213233495">
      <w:bodyDiv w:val="1"/>
      <w:marLeft w:val="0"/>
      <w:marRight w:val="0"/>
      <w:marTop w:val="0"/>
      <w:marBottom w:val="0"/>
      <w:divBdr>
        <w:top w:val="none" w:sz="0" w:space="0" w:color="auto"/>
        <w:left w:val="none" w:sz="0" w:space="0" w:color="auto"/>
        <w:bottom w:val="none" w:sz="0" w:space="0" w:color="auto"/>
        <w:right w:val="none" w:sz="0" w:space="0" w:color="auto"/>
      </w:divBdr>
    </w:div>
    <w:div w:id="1218933685">
      <w:bodyDiv w:val="1"/>
      <w:marLeft w:val="0"/>
      <w:marRight w:val="0"/>
      <w:marTop w:val="0"/>
      <w:marBottom w:val="0"/>
      <w:divBdr>
        <w:top w:val="none" w:sz="0" w:space="0" w:color="auto"/>
        <w:left w:val="none" w:sz="0" w:space="0" w:color="auto"/>
        <w:bottom w:val="none" w:sz="0" w:space="0" w:color="auto"/>
        <w:right w:val="none" w:sz="0" w:space="0" w:color="auto"/>
      </w:divBdr>
    </w:div>
    <w:div w:id="1225944838">
      <w:bodyDiv w:val="1"/>
      <w:marLeft w:val="0"/>
      <w:marRight w:val="0"/>
      <w:marTop w:val="0"/>
      <w:marBottom w:val="0"/>
      <w:divBdr>
        <w:top w:val="none" w:sz="0" w:space="0" w:color="auto"/>
        <w:left w:val="none" w:sz="0" w:space="0" w:color="auto"/>
        <w:bottom w:val="none" w:sz="0" w:space="0" w:color="auto"/>
        <w:right w:val="none" w:sz="0" w:space="0" w:color="auto"/>
      </w:divBdr>
    </w:div>
    <w:div w:id="1234973398">
      <w:bodyDiv w:val="1"/>
      <w:marLeft w:val="0"/>
      <w:marRight w:val="0"/>
      <w:marTop w:val="0"/>
      <w:marBottom w:val="0"/>
      <w:divBdr>
        <w:top w:val="none" w:sz="0" w:space="0" w:color="auto"/>
        <w:left w:val="none" w:sz="0" w:space="0" w:color="auto"/>
        <w:bottom w:val="none" w:sz="0" w:space="0" w:color="auto"/>
        <w:right w:val="none" w:sz="0" w:space="0" w:color="auto"/>
      </w:divBdr>
    </w:div>
    <w:div w:id="1234975355">
      <w:bodyDiv w:val="1"/>
      <w:marLeft w:val="0"/>
      <w:marRight w:val="0"/>
      <w:marTop w:val="0"/>
      <w:marBottom w:val="0"/>
      <w:divBdr>
        <w:top w:val="none" w:sz="0" w:space="0" w:color="auto"/>
        <w:left w:val="none" w:sz="0" w:space="0" w:color="auto"/>
        <w:bottom w:val="none" w:sz="0" w:space="0" w:color="auto"/>
        <w:right w:val="none" w:sz="0" w:space="0" w:color="auto"/>
      </w:divBdr>
    </w:div>
    <w:div w:id="1243758195">
      <w:bodyDiv w:val="1"/>
      <w:marLeft w:val="0"/>
      <w:marRight w:val="0"/>
      <w:marTop w:val="0"/>
      <w:marBottom w:val="0"/>
      <w:divBdr>
        <w:top w:val="none" w:sz="0" w:space="0" w:color="auto"/>
        <w:left w:val="none" w:sz="0" w:space="0" w:color="auto"/>
        <w:bottom w:val="none" w:sz="0" w:space="0" w:color="auto"/>
        <w:right w:val="none" w:sz="0" w:space="0" w:color="auto"/>
      </w:divBdr>
    </w:div>
    <w:div w:id="1248076480">
      <w:bodyDiv w:val="1"/>
      <w:marLeft w:val="0"/>
      <w:marRight w:val="0"/>
      <w:marTop w:val="0"/>
      <w:marBottom w:val="0"/>
      <w:divBdr>
        <w:top w:val="none" w:sz="0" w:space="0" w:color="auto"/>
        <w:left w:val="none" w:sz="0" w:space="0" w:color="auto"/>
        <w:bottom w:val="none" w:sz="0" w:space="0" w:color="auto"/>
        <w:right w:val="none" w:sz="0" w:space="0" w:color="auto"/>
      </w:divBdr>
    </w:div>
    <w:div w:id="1257861112">
      <w:bodyDiv w:val="1"/>
      <w:marLeft w:val="0"/>
      <w:marRight w:val="0"/>
      <w:marTop w:val="0"/>
      <w:marBottom w:val="0"/>
      <w:divBdr>
        <w:top w:val="none" w:sz="0" w:space="0" w:color="auto"/>
        <w:left w:val="none" w:sz="0" w:space="0" w:color="auto"/>
        <w:bottom w:val="none" w:sz="0" w:space="0" w:color="auto"/>
        <w:right w:val="none" w:sz="0" w:space="0" w:color="auto"/>
      </w:divBdr>
    </w:div>
    <w:div w:id="1260673879">
      <w:bodyDiv w:val="1"/>
      <w:marLeft w:val="0"/>
      <w:marRight w:val="0"/>
      <w:marTop w:val="0"/>
      <w:marBottom w:val="0"/>
      <w:divBdr>
        <w:top w:val="none" w:sz="0" w:space="0" w:color="auto"/>
        <w:left w:val="none" w:sz="0" w:space="0" w:color="auto"/>
        <w:bottom w:val="none" w:sz="0" w:space="0" w:color="auto"/>
        <w:right w:val="none" w:sz="0" w:space="0" w:color="auto"/>
      </w:divBdr>
    </w:div>
    <w:div w:id="1280334064">
      <w:bodyDiv w:val="1"/>
      <w:marLeft w:val="0"/>
      <w:marRight w:val="0"/>
      <w:marTop w:val="0"/>
      <w:marBottom w:val="0"/>
      <w:divBdr>
        <w:top w:val="none" w:sz="0" w:space="0" w:color="auto"/>
        <w:left w:val="none" w:sz="0" w:space="0" w:color="auto"/>
        <w:bottom w:val="none" w:sz="0" w:space="0" w:color="auto"/>
        <w:right w:val="none" w:sz="0" w:space="0" w:color="auto"/>
      </w:divBdr>
    </w:div>
    <w:div w:id="1288003096">
      <w:bodyDiv w:val="1"/>
      <w:marLeft w:val="0"/>
      <w:marRight w:val="0"/>
      <w:marTop w:val="0"/>
      <w:marBottom w:val="0"/>
      <w:divBdr>
        <w:top w:val="none" w:sz="0" w:space="0" w:color="auto"/>
        <w:left w:val="none" w:sz="0" w:space="0" w:color="auto"/>
        <w:bottom w:val="none" w:sz="0" w:space="0" w:color="auto"/>
        <w:right w:val="none" w:sz="0" w:space="0" w:color="auto"/>
      </w:divBdr>
    </w:div>
    <w:div w:id="1295796595">
      <w:bodyDiv w:val="1"/>
      <w:marLeft w:val="0"/>
      <w:marRight w:val="0"/>
      <w:marTop w:val="0"/>
      <w:marBottom w:val="0"/>
      <w:divBdr>
        <w:top w:val="none" w:sz="0" w:space="0" w:color="auto"/>
        <w:left w:val="none" w:sz="0" w:space="0" w:color="auto"/>
        <w:bottom w:val="none" w:sz="0" w:space="0" w:color="auto"/>
        <w:right w:val="none" w:sz="0" w:space="0" w:color="auto"/>
      </w:divBdr>
    </w:div>
    <w:div w:id="1298954679">
      <w:bodyDiv w:val="1"/>
      <w:marLeft w:val="0"/>
      <w:marRight w:val="0"/>
      <w:marTop w:val="0"/>
      <w:marBottom w:val="0"/>
      <w:divBdr>
        <w:top w:val="none" w:sz="0" w:space="0" w:color="auto"/>
        <w:left w:val="none" w:sz="0" w:space="0" w:color="auto"/>
        <w:bottom w:val="none" w:sz="0" w:space="0" w:color="auto"/>
        <w:right w:val="none" w:sz="0" w:space="0" w:color="auto"/>
      </w:divBdr>
    </w:div>
    <w:div w:id="1311861682">
      <w:bodyDiv w:val="1"/>
      <w:marLeft w:val="0"/>
      <w:marRight w:val="0"/>
      <w:marTop w:val="0"/>
      <w:marBottom w:val="0"/>
      <w:divBdr>
        <w:top w:val="none" w:sz="0" w:space="0" w:color="auto"/>
        <w:left w:val="none" w:sz="0" w:space="0" w:color="auto"/>
        <w:bottom w:val="none" w:sz="0" w:space="0" w:color="auto"/>
        <w:right w:val="none" w:sz="0" w:space="0" w:color="auto"/>
      </w:divBdr>
    </w:div>
    <w:div w:id="1317032856">
      <w:bodyDiv w:val="1"/>
      <w:marLeft w:val="0"/>
      <w:marRight w:val="0"/>
      <w:marTop w:val="0"/>
      <w:marBottom w:val="0"/>
      <w:divBdr>
        <w:top w:val="none" w:sz="0" w:space="0" w:color="auto"/>
        <w:left w:val="none" w:sz="0" w:space="0" w:color="auto"/>
        <w:bottom w:val="none" w:sz="0" w:space="0" w:color="auto"/>
        <w:right w:val="none" w:sz="0" w:space="0" w:color="auto"/>
      </w:divBdr>
    </w:div>
    <w:div w:id="1317303733">
      <w:bodyDiv w:val="1"/>
      <w:marLeft w:val="0"/>
      <w:marRight w:val="0"/>
      <w:marTop w:val="0"/>
      <w:marBottom w:val="0"/>
      <w:divBdr>
        <w:top w:val="none" w:sz="0" w:space="0" w:color="auto"/>
        <w:left w:val="none" w:sz="0" w:space="0" w:color="auto"/>
        <w:bottom w:val="none" w:sz="0" w:space="0" w:color="auto"/>
        <w:right w:val="none" w:sz="0" w:space="0" w:color="auto"/>
      </w:divBdr>
    </w:div>
    <w:div w:id="1352605284">
      <w:bodyDiv w:val="1"/>
      <w:marLeft w:val="0"/>
      <w:marRight w:val="0"/>
      <w:marTop w:val="0"/>
      <w:marBottom w:val="0"/>
      <w:divBdr>
        <w:top w:val="none" w:sz="0" w:space="0" w:color="auto"/>
        <w:left w:val="none" w:sz="0" w:space="0" w:color="auto"/>
        <w:bottom w:val="none" w:sz="0" w:space="0" w:color="auto"/>
        <w:right w:val="none" w:sz="0" w:space="0" w:color="auto"/>
      </w:divBdr>
    </w:div>
    <w:div w:id="1358658118">
      <w:bodyDiv w:val="1"/>
      <w:marLeft w:val="0"/>
      <w:marRight w:val="0"/>
      <w:marTop w:val="0"/>
      <w:marBottom w:val="0"/>
      <w:divBdr>
        <w:top w:val="none" w:sz="0" w:space="0" w:color="auto"/>
        <w:left w:val="none" w:sz="0" w:space="0" w:color="auto"/>
        <w:bottom w:val="none" w:sz="0" w:space="0" w:color="auto"/>
        <w:right w:val="none" w:sz="0" w:space="0" w:color="auto"/>
      </w:divBdr>
    </w:div>
    <w:div w:id="1375542257">
      <w:bodyDiv w:val="1"/>
      <w:marLeft w:val="0"/>
      <w:marRight w:val="0"/>
      <w:marTop w:val="0"/>
      <w:marBottom w:val="0"/>
      <w:divBdr>
        <w:top w:val="none" w:sz="0" w:space="0" w:color="auto"/>
        <w:left w:val="none" w:sz="0" w:space="0" w:color="auto"/>
        <w:bottom w:val="none" w:sz="0" w:space="0" w:color="auto"/>
        <w:right w:val="none" w:sz="0" w:space="0" w:color="auto"/>
      </w:divBdr>
    </w:div>
    <w:div w:id="1389457470">
      <w:bodyDiv w:val="1"/>
      <w:marLeft w:val="0"/>
      <w:marRight w:val="0"/>
      <w:marTop w:val="0"/>
      <w:marBottom w:val="0"/>
      <w:divBdr>
        <w:top w:val="none" w:sz="0" w:space="0" w:color="auto"/>
        <w:left w:val="none" w:sz="0" w:space="0" w:color="auto"/>
        <w:bottom w:val="none" w:sz="0" w:space="0" w:color="auto"/>
        <w:right w:val="none" w:sz="0" w:space="0" w:color="auto"/>
      </w:divBdr>
    </w:div>
    <w:div w:id="1395928484">
      <w:bodyDiv w:val="1"/>
      <w:marLeft w:val="0"/>
      <w:marRight w:val="0"/>
      <w:marTop w:val="0"/>
      <w:marBottom w:val="0"/>
      <w:divBdr>
        <w:top w:val="none" w:sz="0" w:space="0" w:color="auto"/>
        <w:left w:val="none" w:sz="0" w:space="0" w:color="auto"/>
        <w:bottom w:val="none" w:sz="0" w:space="0" w:color="auto"/>
        <w:right w:val="none" w:sz="0" w:space="0" w:color="auto"/>
      </w:divBdr>
    </w:div>
    <w:div w:id="1397047385">
      <w:bodyDiv w:val="1"/>
      <w:marLeft w:val="0"/>
      <w:marRight w:val="0"/>
      <w:marTop w:val="0"/>
      <w:marBottom w:val="0"/>
      <w:divBdr>
        <w:top w:val="none" w:sz="0" w:space="0" w:color="auto"/>
        <w:left w:val="none" w:sz="0" w:space="0" w:color="auto"/>
        <w:bottom w:val="none" w:sz="0" w:space="0" w:color="auto"/>
        <w:right w:val="none" w:sz="0" w:space="0" w:color="auto"/>
      </w:divBdr>
    </w:div>
    <w:div w:id="1402632285">
      <w:bodyDiv w:val="1"/>
      <w:marLeft w:val="0"/>
      <w:marRight w:val="0"/>
      <w:marTop w:val="0"/>
      <w:marBottom w:val="0"/>
      <w:divBdr>
        <w:top w:val="none" w:sz="0" w:space="0" w:color="auto"/>
        <w:left w:val="none" w:sz="0" w:space="0" w:color="auto"/>
        <w:bottom w:val="none" w:sz="0" w:space="0" w:color="auto"/>
        <w:right w:val="none" w:sz="0" w:space="0" w:color="auto"/>
      </w:divBdr>
    </w:div>
    <w:div w:id="1409569451">
      <w:bodyDiv w:val="1"/>
      <w:marLeft w:val="0"/>
      <w:marRight w:val="0"/>
      <w:marTop w:val="0"/>
      <w:marBottom w:val="0"/>
      <w:divBdr>
        <w:top w:val="none" w:sz="0" w:space="0" w:color="auto"/>
        <w:left w:val="none" w:sz="0" w:space="0" w:color="auto"/>
        <w:bottom w:val="none" w:sz="0" w:space="0" w:color="auto"/>
        <w:right w:val="none" w:sz="0" w:space="0" w:color="auto"/>
      </w:divBdr>
    </w:div>
    <w:div w:id="1418164919">
      <w:bodyDiv w:val="1"/>
      <w:marLeft w:val="0"/>
      <w:marRight w:val="0"/>
      <w:marTop w:val="0"/>
      <w:marBottom w:val="0"/>
      <w:divBdr>
        <w:top w:val="none" w:sz="0" w:space="0" w:color="auto"/>
        <w:left w:val="none" w:sz="0" w:space="0" w:color="auto"/>
        <w:bottom w:val="none" w:sz="0" w:space="0" w:color="auto"/>
        <w:right w:val="none" w:sz="0" w:space="0" w:color="auto"/>
      </w:divBdr>
    </w:div>
    <w:div w:id="1418482231">
      <w:bodyDiv w:val="1"/>
      <w:marLeft w:val="0"/>
      <w:marRight w:val="0"/>
      <w:marTop w:val="0"/>
      <w:marBottom w:val="0"/>
      <w:divBdr>
        <w:top w:val="none" w:sz="0" w:space="0" w:color="auto"/>
        <w:left w:val="none" w:sz="0" w:space="0" w:color="auto"/>
        <w:bottom w:val="none" w:sz="0" w:space="0" w:color="auto"/>
        <w:right w:val="none" w:sz="0" w:space="0" w:color="auto"/>
      </w:divBdr>
    </w:div>
    <w:div w:id="1418936300">
      <w:bodyDiv w:val="1"/>
      <w:marLeft w:val="0"/>
      <w:marRight w:val="0"/>
      <w:marTop w:val="0"/>
      <w:marBottom w:val="0"/>
      <w:divBdr>
        <w:top w:val="none" w:sz="0" w:space="0" w:color="auto"/>
        <w:left w:val="none" w:sz="0" w:space="0" w:color="auto"/>
        <w:bottom w:val="none" w:sz="0" w:space="0" w:color="auto"/>
        <w:right w:val="none" w:sz="0" w:space="0" w:color="auto"/>
      </w:divBdr>
    </w:div>
    <w:div w:id="1438714253">
      <w:bodyDiv w:val="1"/>
      <w:marLeft w:val="0"/>
      <w:marRight w:val="0"/>
      <w:marTop w:val="0"/>
      <w:marBottom w:val="0"/>
      <w:divBdr>
        <w:top w:val="none" w:sz="0" w:space="0" w:color="auto"/>
        <w:left w:val="none" w:sz="0" w:space="0" w:color="auto"/>
        <w:bottom w:val="none" w:sz="0" w:space="0" w:color="auto"/>
        <w:right w:val="none" w:sz="0" w:space="0" w:color="auto"/>
      </w:divBdr>
    </w:div>
    <w:div w:id="1445148009">
      <w:bodyDiv w:val="1"/>
      <w:marLeft w:val="0"/>
      <w:marRight w:val="0"/>
      <w:marTop w:val="0"/>
      <w:marBottom w:val="0"/>
      <w:divBdr>
        <w:top w:val="none" w:sz="0" w:space="0" w:color="auto"/>
        <w:left w:val="none" w:sz="0" w:space="0" w:color="auto"/>
        <w:bottom w:val="none" w:sz="0" w:space="0" w:color="auto"/>
        <w:right w:val="none" w:sz="0" w:space="0" w:color="auto"/>
      </w:divBdr>
    </w:div>
    <w:div w:id="1467965435">
      <w:bodyDiv w:val="1"/>
      <w:marLeft w:val="0"/>
      <w:marRight w:val="0"/>
      <w:marTop w:val="0"/>
      <w:marBottom w:val="0"/>
      <w:divBdr>
        <w:top w:val="none" w:sz="0" w:space="0" w:color="auto"/>
        <w:left w:val="none" w:sz="0" w:space="0" w:color="auto"/>
        <w:bottom w:val="none" w:sz="0" w:space="0" w:color="auto"/>
        <w:right w:val="none" w:sz="0" w:space="0" w:color="auto"/>
      </w:divBdr>
    </w:div>
    <w:div w:id="1469473175">
      <w:bodyDiv w:val="1"/>
      <w:marLeft w:val="0"/>
      <w:marRight w:val="0"/>
      <w:marTop w:val="0"/>
      <w:marBottom w:val="0"/>
      <w:divBdr>
        <w:top w:val="none" w:sz="0" w:space="0" w:color="auto"/>
        <w:left w:val="none" w:sz="0" w:space="0" w:color="auto"/>
        <w:bottom w:val="none" w:sz="0" w:space="0" w:color="auto"/>
        <w:right w:val="none" w:sz="0" w:space="0" w:color="auto"/>
      </w:divBdr>
    </w:div>
    <w:div w:id="1475176006">
      <w:bodyDiv w:val="1"/>
      <w:marLeft w:val="0"/>
      <w:marRight w:val="0"/>
      <w:marTop w:val="0"/>
      <w:marBottom w:val="0"/>
      <w:divBdr>
        <w:top w:val="none" w:sz="0" w:space="0" w:color="auto"/>
        <w:left w:val="none" w:sz="0" w:space="0" w:color="auto"/>
        <w:bottom w:val="none" w:sz="0" w:space="0" w:color="auto"/>
        <w:right w:val="none" w:sz="0" w:space="0" w:color="auto"/>
      </w:divBdr>
    </w:div>
    <w:div w:id="1481115240">
      <w:bodyDiv w:val="1"/>
      <w:marLeft w:val="0"/>
      <w:marRight w:val="0"/>
      <w:marTop w:val="0"/>
      <w:marBottom w:val="0"/>
      <w:divBdr>
        <w:top w:val="none" w:sz="0" w:space="0" w:color="auto"/>
        <w:left w:val="none" w:sz="0" w:space="0" w:color="auto"/>
        <w:bottom w:val="none" w:sz="0" w:space="0" w:color="auto"/>
        <w:right w:val="none" w:sz="0" w:space="0" w:color="auto"/>
      </w:divBdr>
    </w:div>
    <w:div w:id="1483237389">
      <w:bodyDiv w:val="1"/>
      <w:marLeft w:val="0"/>
      <w:marRight w:val="0"/>
      <w:marTop w:val="0"/>
      <w:marBottom w:val="0"/>
      <w:divBdr>
        <w:top w:val="none" w:sz="0" w:space="0" w:color="auto"/>
        <w:left w:val="none" w:sz="0" w:space="0" w:color="auto"/>
        <w:bottom w:val="none" w:sz="0" w:space="0" w:color="auto"/>
        <w:right w:val="none" w:sz="0" w:space="0" w:color="auto"/>
      </w:divBdr>
    </w:div>
    <w:div w:id="1487938546">
      <w:bodyDiv w:val="1"/>
      <w:marLeft w:val="0"/>
      <w:marRight w:val="0"/>
      <w:marTop w:val="0"/>
      <w:marBottom w:val="0"/>
      <w:divBdr>
        <w:top w:val="none" w:sz="0" w:space="0" w:color="auto"/>
        <w:left w:val="none" w:sz="0" w:space="0" w:color="auto"/>
        <w:bottom w:val="none" w:sz="0" w:space="0" w:color="auto"/>
        <w:right w:val="none" w:sz="0" w:space="0" w:color="auto"/>
      </w:divBdr>
    </w:div>
    <w:div w:id="1497109964">
      <w:bodyDiv w:val="1"/>
      <w:marLeft w:val="0"/>
      <w:marRight w:val="0"/>
      <w:marTop w:val="0"/>
      <w:marBottom w:val="0"/>
      <w:divBdr>
        <w:top w:val="none" w:sz="0" w:space="0" w:color="auto"/>
        <w:left w:val="none" w:sz="0" w:space="0" w:color="auto"/>
        <w:bottom w:val="none" w:sz="0" w:space="0" w:color="auto"/>
        <w:right w:val="none" w:sz="0" w:space="0" w:color="auto"/>
      </w:divBdr>
    </w:div>
    <w:div w:id="1512530747">
      <w:bodyDiv w:val="1"/>
      <w:marLeft w:val="0"/>
      <w:marRight w:val="0"/>
      <w:marTop w:val="0"/>
      <w:marBottom w:val="0"/>
      <w:divBdr>
        <w:top w:val="none" w:sz="0" w:space="0" w:color="auto"/>
        <w:left w:val="none" w:sz="0" w:space="0" w:color="auto"/>
        <w:bottom w:val="none" w:sz="0" w:space="0" w:color="auto"/>
        <w:right w:val="none" w:sz="0" w:space="0" w:color="auto"/>
      </w:divBdr>
    </w:div>
    <w:div w:id="1533032425">
      <w:bodyDiv w:val="1"/>
      <w:marLeft w:val="0"/>
      <w:marRight w:val="0"/>
      <w:marTop w:val="0"/>
      <w:marBottom w:val="0"/>
      <w:divBdr>
        <w:top w:val="none" w:sz="0" w:space="0" w:color="auto"/>
        <w:left w:val="none" w:sz="0" w:space="0" w:color="auto"/>
        <w:bottom w:val="none" w:sz="0" w:space="0" w:color="auto"/>
        <w:right w:val="none" w:sz="0" w:space="0" w:color="auto"/>
      </w:divBdr>
    </w:div>
    <w:div w:id="1535264975">
      <w:bodyDiv w:val="1"/>
      <w:marLeft w:val="0"/>
      <w:marRight w:val="0"/>
      <w:marTop w:val="0"/>
      <w:marBottom w:val="0"/>
      <w:divBdr>
        <w:top w:val="none" w:sz="0" w:space="0" w:color="auto"/>
        <w:left w:val="none" w:sz="0" w:space="0" w:color="auto"/>
        <w:bottom w:val="none" w:sz="0" w:space="0" w:color="auto"/>
        <w:right w:val="none" w:sz="0" w:space="0" w:color="auto"/>
      </w:divBdr>
    </w:div>
    <w:div w:id="1537767943">
      <w:bodyDiv w:val="1"/>
      <w:marLeft w:val="0"/>
      <w:marRight w:val="0"/>
      <w:marTop w:val="0"/>
      <w:marBottom w:val="0"/>
      <w:divBdr>
        <w:top w:val="none" w:sz="0" w:space="0" w:color="auto"/>
        <w:left w:val="none" w:sz="0" w:space="0" w:color="auto"/>
        <w:bottom w:val="none" w:sz="0" w:space="0" w:color="auto"/>
        <w:right w:val="none" w:sz="0" w:space="0" w:color="auto"/>
      </w:divBdr>
    </w:div>
    <w:div w:id="1542589027">
      <w:bodyDiv w:val="1"/>
      <w:marLeft w:val="0"/>
      <w:marRight w:val="0"/>
      <w:marTop w:val="0"/>
      <w:marBottom w:val="0"/>
      <w:divBdr>
        <w:top w:val="none" w:sz="0" w:space="0" w:color="auto"/>
        <w:left w:val="none" w:sz="0" w:space="0" w:color="auto"/>
        <w:bottom w:val="none" w:sz="0" w:space="0" w:color="auto"/>
        <w:right w:val="none" w:sz="0" w:space="0" w:color="auto"/>
      </w:divBdr>
    </w:div>
    <w:div w:id="1546066905">
      <w:bodyDiv w:val="1"/>
      <w:marLeft w:val="0"/>
      <w:marRight w:val="0"/>
      <w:marTop w:val="0"/>
      <w:marBottom w:val="0"/>
      <w:divBdr>
        <w:top w:val="none" w:sz="0" w:space="0" w:color="auto"/>
        <w:left w:val="none" w:sz="0" w:space="0" w:color="auto"/>
        <w:bottom w:val="none" w:sz="0" w:space="0" w:color="auto"/>
        <w:right w:val="none" w:sz="0" w:space="0" w:color="auto"/>
      </w:divBdr>
    </w:div>
    <w:div w:id="1556312979">
      <w:bodyDiv w:val="1"/>
      <w:marLeft w:val="0"/>
      <w:marRight w:val="0"/>
      <w:marTop w:val="0"/>
      <w:marBottom w:val="0"/>
      <w:divBdr>
        <w:top w:val="none" w:sz="0" w:space="0" w:color="auto"/>
        <w:left w:val="none" w:sz="0" w:space="0" w:color="auto"/>
        <w:bottom w:val="none" w:sz="0" w:space="0" w:color="auto"/>
        <w:right w:val="none" w:sz="0" w:space="0" w:color="auto"/>
      </w:divBdr>
    </w:div>
    <w:div w:id="1568107373">
      <w:bodyDiv w:val="1"/>
      <w:marLeft w:val="0"/>
      <w:marRight w:val="0"/>
      <w:marTop w:val="0"/>
      <w:marBottom w:val="0"/>
      <w:divBdr>
        <w:top w:val="none" w:sz="0" w:space="0" w:color="auto"/>
        <w:left w:val="none" w:sz="0" w:space="0" w:color="auto"/>
        <w:bottom w:val="none" w:sz="0" w:space="0" w:color="auto"/>
        <w:right w:val="none" w:sz="0" w:space="0" w:color="auto"/>
      </w:divBdr>
    </w:div>
    <w:div w:id="1576209810">
      <w:bodyDiv w:val="1"/>
      <w:marLeft w:val="0"/>
      <w:marRight w:val="0"/>
      <w:marTop w:val="0"/>
      <w:marBottom w:val="0"/>
      <w:divBdr>
        <w:top w:val="none" w:sz="0" w:space="0" w:color="auto"/>
        <w:left w:val="none" w:sz="0" w:space="0" w:color="auto"/>
        <w:bottom w:val="none" w:sz="0" w:space="0" w:color="auto"/>
        <w:right w:val="none" w:sz="0" w:space="0" w:color="auto"/>
      </w:divBdr>
    </w:div>
    <w:div w:id="1595361028">
      <w:bodyDiv w:val="1"/>
      <w:marLeft w:val="0"/>
      <w:marRight w:val="0"/>
      <w:marTop w:val="0"/>
      <w:marBottom w:val="0"/>
      <w:divBdr>
        <w:top w:val="none" w:sz="0" w:space="0" w:color="auto"/>
        <w:left w:val="none" w:sz="0" w:space="0" w:color="auto"/>
        <w:bottom w:val="none" w:sz="0" w:space="0" w:color="auto"/>
        <w:right w:val="none" w:sz="0" w:space="0" w:color="auto"/>
      </w:divBdr>
    </w:div>
    <w:div w:id="1615596884">
      <w:bodyDiv w:val="1"/>
      <w:marLeft w:val="0"/>
      <w:marRight w:val="0"/>
      <w:marTop w:val="0"/>
      <w:marBottom w:val="0"/>
      <w:divBdr>
        <w:top w:val="none" w:sz="0" w:space="0" w:color="auto"/>
        <w:left w:val="none" w:sz="0" w:space="0" w:color="auto"/>
        <w:bottom w:val="none" w:sz="0" w:space="0" w:color="auto"/>
        <w:right w:val="none" w:sz="0" w:space="0" w:color="auto"/>
      </w:divBdr>
    </w:div>
    <w:div w:id="1618365443">
      <w:bodyDiv w:val="1"/>
      <w:marLeft w:val="0"/>
      <w:marRight w:val="0"/>
      <w:marTop w:val="0"/>
      <w:marBottom w:val="0"/>
      <w:divBdr>
        <w:top w:val="none" w:sz="0" w:space="0" w:color="auto"/>
        <w:left w:val="none" w:sz="0" w:space="0" w:color="auto"/>
        <w:bottom w:val="none" w:sz="0" w:space="0" w:color="auto"/>
        <w:right w:val="none" w:sz="0" w:space="0" w:color="auto"/>
      </w:divBdr>
    </w:div>
    <w:div w:id="1624799158">
      <w:bodyDiv w:val="1"/>
      <w:marLeft w:val="0"/>
      <w:marRight w:val="0"/>
      <w:marTop w:val="0"/>
      <w:marBottom w:val="0"/>
      <w:divBdr>
        <w:top w:val="none" w:sz="0" w:space="0" w:color="auto"/>
        <w:left w:val="none" w:sz="0" w:space="0" w:color="auto"/>
        <w:bottom w:val="none" w:sz="0" w:space="0" w:color="auto"/>
        <w:right w:val="none" w:sz="0" w:space="0" w:color="auto"/>
      </w:divBdr>
    </w:div>
    <w:div w:id="1649478437">
      <w:bodyDiv w:val="1"/>
      <w:marLeft w:val="0"/>
      <w:marRight w:val="0"/>
      <w:marTop w:val="0"/>
      <w:marBottom w:val="0"/>
      <w:divBdr>
        <w:top w:val="none" w:sz="0" w:space="0" w:color="auto"/>
        <w:left w:val="none" w:sz="0" w:space="0" w:color="auto"/>
        <w:bottom w:val="none" w:sz="0" w:space="0" w:color="auto"/>
        <w:right w:val="none" w:sz="0" w:space="0" w:color="auto"/>
      </w:divBdr>
    </w:div>
    <w:div w:id="1654985836">
      <w:bodyDiv w:val="1"/>
      <w:marLeft w:val="0"/>
      <w:marRight w:val="0"/>
      <w:marTop w:val="0"/>
      <w:marBottom w:val="0"/>
      <w:divBdr>
        <w:top w:val="none" w:sz="0" w:space="0" w:color="auto"/>
        <w:left w:val="none" w:sz="0" w:space="0" w:color="auto"/>
        <w:bottom w:val="none" w:sz="0" w:space="0" w:color="auto"/>
        <w:right w:val="none" w:sz="0" w:space="0" w:color="auto"/>
      </w:divBdr>
    </w:div>
    <w:div w:id="1656496433">
      <w:bodyDiv w:val="1"/>
      <w:marLeft w:val="0"/>
      <w:marRight w:val="0"/>
      <w:marTop w:val="0"/>
      <w:marBottom w:val="0"/>
      <w:divBdr>
        <w:top w:val="none" w:sz="0" w:space="0" w:color="auto"/>
        <w:left w:val="none" w:sz="0" w:space="0" w:color="auto"/>
        <w:bottom w:val="none" w:sz="0" w:space="0" w:color="auto"/>
        <w:right w:val="none" w:sz="0" w:space="0" w:color="auto"/>
      </w:divBdr>
    </w:div>
    <w:div w:id="1658993936">
      <w:bodyDiv w:val="1"/>
      <w:marLeft w:val="0"/>
      <w:marRight w:val="0"/>
      <w:marTop w:val="0"/>
      <w:marBottom w:val="0"/>
      <w:divBdr>
        <w:top w:val="none" w:sz="0" w:space="0" w:color="auto"/>
        <w:left w:val="none" w:sz="0" w:space="0" w:color="auto"/>
        <w:bottom w:val="none" w:sz="0" w:space="0" w:color="auto"/>
        <w:right w:val="none" w:sz="0" w:space="0" w:color="auto"/>
      </w:divBdr>
    </w:div>
    <w:div w:id="1659649689">
      <w:bodyDiv w:val="1"/>
      <w:marLeft w:val="0"/>
      <w:marRight w:val="0"/>
      <w:marTop w:val="0"/>
      <w:marBottom w:val="0"/>
      <w:divBdr>
        <w:top w:val="none" w:sz="0" w:space="0" w:color="auto"/>
        <w:left w:val="none" w:sz="0" w:space="0" w:color="auto"/>
        <w:bottom w:val="none" w:sz="0" w:space="0" w:color="auto"/>
        <w:right w:val="none" w:sz="0" w:space="0" w:color="auto"/>
      </w:divBdr>
    </w:div>
    <w:div w:id="1662810402">
      <w:bodyDiv w:val="1"/>
      <w:marLeft w:val="0"/>
      <w:marRight w:val="0"/>
      <w:marTop w:val="0"/>
      <w:marBottom w:val="0"/>
      <w:divBdr>
        <w:top w:val="none" w:sz="0" w:space="0" w:color="auto"/>
        <w:left w:val="none" w:sz="0" w:space="0" w:color="auto"/>
        <w:bottom w:val="none" w:sz="0" w:space="0" w:color="auto"/>
        <w:right w:val="none" w:sz="0" w:space="0" w:color="auto"/>
      </w:divBdr>
    </w:div>
    <w:div w:id="1685551091">
      <w:bodyDiv w:val="1"/>
      <w:marLeft w:val="0"/>
      <w:marRight w:val="0"/>
      <w:marTop w:val="0"/>
      <w:marBottom w:val="0"/>
      <w:divBdr>
        <w:top w:val="none" w:sz="0" w:space="0" w:color="auto"/>
        <w:left w:val="none" w:sz="0" w:space="0" w:color="auto"/>
        <w:bottom w:val="none" w:sz="0" w:space="0" w:color="auto"/>
        <w:right w:val="none" w:sz="0" w:space="0" w:color="auto"/>
      </w:divBdr>
    </w:div>
    <w:div w:id="1697846276">
      <w:bodyDiv w:val="1"/>
      <w:marLeft w:val="0"/>
      <w:marRight w:val="0"/>
      <w:marTop w:val="0"/>
      <w:marBottom w:val="0"/>
      <w:divBdr>
        <w:top w:val="none" w:sz="0" w:space="0" w:color="auto"/>
        <w:left w:val="none" w:sz="0" w:space="0" w:color="auto"/>
        <w:bottom w:val="none" w:sz="0" w:space="0" w:color="auto"/>
        <w:right w:val="none" w:sz="0" w:space="0" w:color="auto"/>
      </w:divBdr>
    </w:div>
    <w:div w:id="1699315710">
      <w:bodyDiv w:val="1"/>
      <w:marLeft w:val="0"/>
      <w:marRight w:val="0"/>
      <w:marTop w:val="0"/>
      <w:marBottom w:val="0"/>
      <w:divBdr>
        <w:top w:val="none" w:sz="0" w:space="0" w:color="auto"/>
        <w:left w:val="none" w:sz="0" w:space="0" w:color="auto"/>
        <w:bottom w:val="none" w:sz="0" w:space="0" w:color="auto"/>
        <w:right w:val="none" w:sz="0" w:space="0" w:color="auto"/>
      </w:divBdr>
    </w:div>
    <w:div w:id="1706952937">
      <w:bodyDiv w:val="1"/>
      <w:marLeft w:val="0"/>
      <w:marRight w:val="0"/>
      <w:marTop w:val="0"/>
      <w:marBottom w:val="0"/>
      <w:divBdr>
        <w:top w:val="none" w:sz="0" w:space="0" w:color="auto"/>
        <w:left w:val="none" w:sz="0" w:space="0" w:color="auto"/>
        <w:bottom w:val="none" w:sz="0" w:space="0" w:color="auto"/>
        <w:right w:val="none" w:sz="0" w:space="0" w:color="auto"/>
      </w:divBdr>
    </w:div>
    <w:div w:id="1716394133">
      <w:bodyDiv w:val="1"/>
      <w:marLeft w:val="0"/>
      <w:marRight w:val="0"/>
      <w:marTop w:val="0"/>
      <w:marBottom w:val="0"/>
      <w:divBdr>
        <w:top w:val="none" w:sz="0" w:space="0" w:color="auto"/>
        <w:left w:val="none" w:sz="0" w:space="0" w:color="auto"/>
        <w:bottom w:val="none" w:sz="0" w:space="0" w:color="auto"/>
        <w:right w:val="none" w:sz="0" w:space="0" w:color="auto"/>
      </w:divBdr>
    </w:div>
    <w:div w:id="1740010182">
      <w:bodyDiv w:val="1"/>
      <w:marLeft w:val="0"/>
      <w:marRight w:val="0"/>
      <w:marTop w:val="0"/>
      <w:marBottom w:val="0"/>
      <w:divBdr>
        <w:top w:val="none" w:sz="0" w:space="0" w:color="auto"/>
        <w:left w:val="none" w:sz="0" w:space="0" w:color="auto"/>
        <w:bottom w:val="none" w:sz="0" w:space="0" w:color="auto"/>
        <w:right w:val="none" w:sz="0" w:space="0" w:color="auto"/>
      </w:divBdr>
    </w:div>
    <w:div w:id="1741172626">
      <w:bodyDiv w:val="1"/>
      <w:marLeft w:val="0"/>
      <w:marRight w:val="0"/>
      <w:marTop w:val="0"/>
      <w:marBottom w:val="0"/>
      <w:divBdr>
        <w:top w:val="none" w:sz="0" w:space="0" w:color="auto"/>
        <w:left w:val="none" w:sz="0" w:space="0" w:color="auto"/>
        <w:bottom w:val="none" w:sz="0" w:space="0" w:color="auto"/>
        <w:right w:val="none" w:sz="0" w:space="0" w:color="auto"/>
      </w:divBdr>
    </w:div>
    <w:div w:id="1741512602">
      <w:bodyDiv w:val="1"/>
      <w:marLeft w:val="0"/>
      <w:marRight w:val="0"/>
      <w:marTop w:val="0"/>
      <w:marBottom w:val="0"/>
      <w:divBdr>
        <w:top w:val="none" w:sz="0" w:space="0" w:color="auto"/>
        <w:left w:val="none" w:sz="0" w:space="0" w:color="auto"/>
        <w:bottom w:val="none" w:sz="0" w:space="0" w:color="auto"/>
        <w:right w:val="none" w:sz="0" w:space="0" w:color="auto"/>
      </w:divBdr>
    </w:div>
    <w:div w:id="1776245432">
      <w:bodyDiv w:val="1"/>
      <w:marLeft w:val="0"/>
      <w:marRight w:val="0"/>
      <w:marTop w:val="0"/>
      <w:marBottom w:val="0"/>
      <w:divBdr>
        <w:top w:val="none" w:sz="0" w:space="0" w:color="auto"/>
        <w:left w:val="none" w:sz="0" w:space="0" w:color="auto"/>
        <w:bottom w:val="none" w:sz="0" w:space="0" w:color="auto"/>
        <w:right w:val="none" w:sz="0" w:space="0" w:color="auto"/>
      </w:divBdr>
    </w:div>
    <w:div w:id="1786923070">
      <w:bodyDiv w:val="1"/>
      <w:marLeft w:val="0"/>
      <w:marRight w:val="0"/>
      <w:marTop w:val="0"/>
      <w:marBottom w:val="0"/>
      <w:divBdr>
        <w:top w:val="none" w:sz="0" w:space="0" w:color="auto"/>
        <w:left w:val="none" w:sz="0" w:space="0" w:color="auto"/>
        <w:bottom w:val="none" w:sz="0" w:space="0" w:color="auto"/>
        <w:right w:val="none" w:sz="0" w:space="0" w:color="auto"/>
      </w:divBdr>
    </w:div>
    <w:div w:id="1801143628">
      <w:bodyDiv w:val="1"/>
      <w:marLeft w:val="0"/>
      <w:marRight w:val="0"/>
      <w:marTop w:val="0"/>
      <w:marBottom w:val="0"/>
      <w:divBdr>
        <w:top w:val="none" w:sz="0" w:space="0" w:color="auto"/>
        <w:left w:val="none" w:sz="0" w:space="0" w:color="auto"/>
        <w:bottom w:val="none" w:sz="0" w:space="0" w:color="auto"/>
        <w:right w:val="none" w:sz="0" w:space="0" w:color="auto"/>
      </w:divBdr>
    </w:div>
    <w:div w:id="1820993742">
      <w:bodyDiv w:val="1"/>
      <w:marLeft w:val="0"/>
      <w:marRight w:val="0"/>
      <w:marTop w:val="0"/>
      <w:marBottom w:val="0"/>
      <w:divBdr>
        <w:top w:val="none" w:sz="0" w:space="0" w:color="auto"/>
        <w:left w:val="none" w:sz="0" w:space="0" w:color="auto"/>
        <w:bottom w:val="none" w:sz="0" w:space="0" w:color="auto"/>
        <w:right w:val="none" w:sz="0" w:space="0" w:color="auto"/>
      </w:divBdr>
    </w:div>
    <w:div w:id="1823234202">
      <w:bodyDiv w:val="1"/>
      <w:marLeft w:val="0"/>
      <w:marRight w:val="0"/>
      <w:marTop w:val="0"/>
      <w:marBottom w:val="0"/>
      <w:divBdr>
        <w:top w:val="none" w:sz="0" w:space="0" w:color="auto"/>
        <w:left w:val="none" w:sz="0" w:space="0" w:color="auto"/>
        <w:bottom w:val="none" w:sz="0" w:space="0" w:color="auto"/>
        <w:right w:val="none" w:sz="0" w:space="0" w:color="auto"/>
      </w:divBdr>
    </w:div>
    <w:div w:id="1834371501">
      <w:bodyDiv w:val="1"/>
      <w:marLeft w:val="0"/>
      <w:marRight w:val="0"/>
      <w:marTop w:val="0"/>
      <w:marBottom w:val="0"/>
      <w:divBdr>
        <w:top w:val="none" w:sz="0" w:space="0" w:color="auto"/>
        <w:left w:val="none" w:sz="0" w:space="0" w:color="auto"/>
        <w:bottom w:val="none" w:sz="0" w:space="0" w:color="auto"/>
        <w:right w:val="none" w:sz="0" w:space="0" w:color="auto"/>
      </w:divBdr>
    </w:div>
    <w:div w:id="1840927848">
      <w:bodyDiv w:val="1"/>
      <w:marLeft w:val="0"/>
      <w:marRight w:val="0"/>
      <w:marTop w:val="0"/>
      <w:marBottom w:val="0"/>
      <w:divBdr>
        <w:top w:val="none" w:sz="0" w:space="0" w:color="auto"/>
        <w:left w:val="none" w:sz="0" w:space="0" w:color="auto"/>
        <w:bottom w:val="none" w:sz="0" w:space="0" w:color="auto"/>
        <w:right w:val="none" w:sz="0" w:space="0" w:color="auto"/>
      </w:divBdr>
    </w:div>
    <w:div w:id="1842042320">
      <w:bodyDiv w:val="1"/>
      <w:marLeft w:val="0"/>
      <w:marRight w:val="0"/>
      <w:marTop w:val="0"/>
      <w:marBottom w:val="0"/>
      <w:divBdr>
        <w:top w:val="none" w:sz="0" w:space="0" w:color="auto"/>
        <w:left w:val="none" w:sz="0" w:space="0" w:color="auto"/>
        <w:bottom w:val="none" w:sz="0" w:space="0" w:color="auto"/>
        <w:right w:val="none" w:sz="0" w:space="0" w:color="auto"/>
      </w:divBdr>
    </w:div>
    <w:div w:id="1851555248">
      <w:bodyDiv w:val="1"/>
      <w:marLeft w:val="0"/>
      <w:marRight w:val="0"/>
      <w:marTop w:val="0"/>
      <w:marBottom w:val="0"/>
      <w:divBdr>
        <w:top w:val="none" w:sz="0" w:space="0" w:color="auto"/>
        <w:left w:val="none" w:sz="0" w:space="0" w:color="auto"/>
        <w:bottom w:val="none" w:sz="0" w:space="0" w:color="auto"/>
        <w:right w:val="none" w:sz="0" w:space="0" w:color="auto"/>
      </w:divBdr>
    </w:div>
    <w:div w:id="1856531154">
      <w:bodyDiv w:val="1"/>
      <w:marLeft w:val="0"/>
      <w:marRight w:val="0"/>
      <w:marTop w:val="0"/>
      <w:marBottom w:val="0"/>
      <w:divBdr>
        <w:top w:val="none" w:sz="0" w:space="0" w:color="auto"/>
        <w:left w:val="none" w:sz="0" w:space="0" w:color="auto"/>
        <w:bottom w:val="none" w:sz="0" w:space="0" w:color="auto"/>
        <w:right w:val="none" w:sz="0" w:space="0" w:color="auto"/>
      </w:divBdr>
    </w:div>
    <w:div w:id="1865363196">
      <w:bodyDiv w:val="1"/>
      <w:marLeft w:val="0"/>
      <w:marRight w:val="0"/>
      <w:marTop w:val="0"/>
      <w:marBottom w:val="0"/>
      <w:divBdr>
        <w:top w:val="none" w:sz="0" w:space="0" w:color="auto"/>
        <w:left w:val="none" w:sz="0" w:space="0" w:color="auto"/>
        <w:bottom w:val="none" w:sz="0" w:space="0" w:color="auto"/>
        <w:right w:val="none" w:sz="0" w:space="0" w:color="auto"/>
      </w:divBdr>
    </w:div>
    <w:div w:id="1876037323">
      <w:bodyDiv w:val="1"/>
      <w:marLeft w:val="0"/>
      <w:marRight w:val="0"/>
      <w:marTop w:val="0"/>
      <w:marBottom w:val="0"/>
      <w:divBdr>
        <w:top w:val="none" w:sz="0" w:space="0" w:color="auto"/>
        <w:left w:val="none" w:sz="0" w:space="0" w:color="auto"/>
        <w:bottom w:val="none" w:sz="0" w:space="0" w:color="auto"/>
        <w:right w:val="none" w:sz="0" w:space="0" w:color="auto"/>
      </w:divBdr>
    </w:div>
    <w:div w:id="1880822746">
      <w:bodyDiv w:val="1"/>
      <w:marLeft w:val="0"/>
      <w:marRight w:val="0"/>
      <w:marTop w:val="0"/>
      <w:marBottom w:val="0"/>
      <w:divBdr>
        <w:top w:val="none" w:sz="0" w:space="0" w:color="auto"/>
        <w:left w:val="none" w:sz="0" w:space="0" w:color="auto"/>
        <w:bottom w:val="none" w:sz="0" w:space="0" w:color="auto"/>
        <w:right w:val="none" w:sz="0" w:space="0" w:color="auto"/>
      </w:divBdr>
    </w:div>
    <w:div w:id="1883789593">
      <w:bodyDiv w:val="1"/>
      <w:marLeft w:val="0"/>
      <w:marRight w:val="0"/>
      <w:marTop w:val="0"/>
      <w:marBottom w:val="0"/>
      <w:divBdr>
        <w:top w:val="none" w:sz="0" w:space="0" w:color="auto"/>
        <w:left w:val="none" w:sz="0" w:space="0" w:color="auto"/>
        <w:bottom w:val="none" w:sz="0" w:space="0" w:color="auto"/>
        <w:right w:val="none" w:sz="0" w:space="0" w:color="auto"/>
      </w:divBdr>
    </w:div>
    <w:div w:id="1898200422">
      <w:bodyDiv w:val="1"/>
      <w:marLeft w:val="0"/>
      <w:marRight w:val="0"/>
      <w:marTop w:val="0"/>
      <w:marBottom w:val="0"/>
      <w:divBdr>
        <w:top w:val="none" w:sz="0" w:space="0" w:color="auto"/>
        <w:left w:val="none" w:sz="0" w:space="0" w:color="auto"/>
        <w:bottom w:val="none" w:sz="0" w:space="0" w:color="auto"/>
        <w:right w:val="none" w:sz="0" w:space="0" w:color="auto"/>
      </w:divBdr>
    </w:div>
    <w:div w:id="1898977088">
      <w:bodyDiv w:val="1"/>
      <w:marLeft w:val="0"/>
      <w:marRight w:val="0"/>
      <w:marTop w:val="0"/>
      <w:marBottom w:val="0"/>
      <w:divBdr>
        <w:top w:val="none" w:sz="0" w:space="0" w:color="auto"/>
        <w:left w:val="none" w:sz="0" w:space="0" w:color="auto"/>
        <w:bottom w:val="none" w:sz="0" w:space="0" w:color="auto"/>
        <w:right w:val="none" w:sz="0" w:space="0" w:color="auto"/>
      </w:divBdr>
    </w:div>
    <w:div w:id="1899901486">
      <w:bodyDiv w:val="1"/>
      <w:marLeft w:val="0"/>
      <w:marRight w:val="0"/>
      <w:marTop w:val="0"/>
      <w:marBottom w:val="0"/>
      <w:divBdr>
        <w:top w:val="none" w:sz="0" w:space="0" w:color="auto"/>
        <w:left w:val="none" w:sz="0" w:space="0" w:color="auto"/>
        <w:bottom w:val="none" w:sz="0" w:space="0" w:color="auto"/>
        <w:right w:val="none" w:sz="0" w:space="0" w:color="auto"/>
      </w:divBdr>
    </w:div>
    <w:div w:id="1912495373">
      <w:bodyDiv w:val="1"/>
      <w:marLeft w:val="0"/>
      <w:marRight w:val="0"/>
      <w:marTop w:val="0"/>
      <w:marBottom w:val="0"/>
      <w:divBdr>
        <w:top w:val="none" w:sz="0" w:space="0" w:color="auto"/>
        <w:left w:val="none" w:sz="0" w:space="0" w:color="auto"/>
        <w:bottom w:val="none" w:sz="0" w:space="0" w:color="auto"/>
        <w:right w:val="none" w:sz="0" w:space="0" w:color="auto"/>
      </w:divBdr>
    </w:div>
    <w:div w:id="1915509517">
      <w:bodyDiv w:val="1"/>
      <w:marLeft w:val="0"/>
      <w:marRight w:val="0"/>
      <w:marTop w:val="0"/>
      <w:marBottom w:val="0"/>
      <w:divBdr>
        <w:top w:val="none" w:sz="0" w:space="0" w:color="auto"/>
        <w:left w:val="none" w:sz="0" w:space="0" w:color="auto"/>
        <w:bottom w:val="none" w:sz="0" w:space="0" w:color="auto"/>
        <w:right w:val="none" w:sz="0" w:space="0" w:color="auto"/>
      </w:divBdr>
    </w:div>
    <w:div w:id="1915898191">
      <w:bodyDiv w:val="1"/>
      <w:marLeft w:val="0"/>
      <w:marRight w:val="0"/>
      <w:marTop w:val="0"/>
      <w:marBottom w:val="0"/>
      <w:divBdr>
        <w:top w:val="none" w:sz="0" w:space="0" w:color="auto"/>
        <w:left w:val="none" w:sz="0" w:space="0" w:color="auto"/>
        <w:bottom w:val="none" w:sz="0" w:space="0" w:color="auto"/>
        <w:right w:val="none" w:sz="0" w:space="0" w:color="auto"/>
      </w:divBdr>
    </w:div>
    <w:div w:id="1919821557">
      <w:bodyDiv w:val="1"/>
      <w:marLeft w:val="0"/>
      <w:marRight w:val="0"/>
      <w:marTop w:val="0"/>
      <w:marBottom w:val="0"/>
      <w:divBdr>
        <w:top w:val="none" w:sz="0" w:space="0" w:color="auto"/>
        <w:left w:val="none" w:sz="0" w:space="0" w:color="auto"/>
        <w:bottom w:val="none" w:sz="0" w:space="0" w:color="auto"/>
        <w:right w:val="none" w:sz="0" w:space="0" w:color="auto"/>
      </w:divBdr>
    </w:div>
    <w:div w:id="1921789880">
      <w:bodyDiv w:val="1"/>
      <w:marLeft w:val="0"/>
      <w:marRight w:val="0"/>
      <w:marTop w:val="0"/>
      <w:marBottom w:val="0"/>
      <w:divBdr>
        <w:top w:val="none" w:sz="0" w:space="0" w:color="auto"/>
        <w:left w:val="none" w:sz="0" w:space="0" w:color="auto"/>
        <w:bottom w:val="none" w:sz="0" w:space="0" w:color="auto"/>
        <w:right w:val="none" w:sz="0" w:space="0" w:color="auto"/>
      </w:divBdr>
    </w:div>
    <w:div w:id="1926454391">
      <w:bodyDiv w:val="1"/>
      <w:marLeft w:val="0"/>
      <w:marRight w:val="0"/>
      <w:marTop w:val="0"/>
      <w:marBottom w:val="0"/>
      <w:divBdr>
        <w:top w:val="none" w:sz="0" w:space="0" w:color="auto"/>
        <w:left w:val="none" w:sz="0" w:space="0" w:color="auto"/>
        <w:bottom w:val="none" w:sz="0" w:space="0" w:color="auto"/>
        <w:right w:val="none" w:sz="0" w:space="0" w:color="auto"/>
      </w:divBdr>
    </w:div>
    <w:div w:id="1929266801">
      <w:bodyDiv w:val="1"/>
      <w:marLeft w:val="0"/>
      <w:marRight w:val="0"/>
      <w:marTop w:val="0"/>
      <w:marBottom w:val="0"/>
      <w:divBdr>
        <w:top w:val="none" w:sz="0" w:space="0" w:color="auto"/>
        <w:left w:val="none" w:sz="0" w:space="0" w:color="auto"/>
        <w:bottom w:val="none" w:sz="0" w:space="0" w:color="auto"/>
        <w:right w:val="none" w:sz="0" w:space="0" w:color="auto"/>
      </w:divBdr>
    </w:div>
    <w:div w:id="1936941108">
      <w:bodyDiv w:val="1"/>
      <w:marLeft w:val="0"/>
      <w:marRight w:val="0"/>
      <w:marTop w:val="0"/>
      <w:marBottom w:val="0"/>
      <w:divBdr>
        <w:top w:val="none" w:sz="0" w:space="0" w:color="auto"/>
        <w:left w:val="none" w:sz="0" w:space="0" w:color="auto"/>
        <w:bottom w:val="none" w:sz="0" w:space="0" w:color="auto"/>
        <w:right w:val="none" w:sz="0" w:space="0" w:color="auto"/>
      </w:divBdr>
    </w:div>
    <w:div w:id="1956326321">
      <w:bodyDiv w:val="1"/>
      <w:marLeft w:val="0"/>
      <w:marRight w:val="0"/>
      <w:marTop w:val="0"/>
      <w:marBottom w:val="0"/>
      <w:divBdr>
        <w:top w:val="none" w:sz="0" w:space="0" w:color="auto"/>
        <w:left w:val="none" w:sz="0" w:space="0" w:color="auto"/>
        <w:bottom w:val="none" w:sz="0" w:space="0" w:color="auto"/>
        <w:right w:val="none" w:sz="0" w:space="0" w:color="auto"/>
      </w:divBdr>
    </w:div>
    <w:div w:id="1962220884">
      <w:bodyDiv w:val="1"/>
      <w:marLeft w:val="0"/>
      <w:marRight w:val="0"/>
      <w:marTop w:val="0"/>
      <w:marBottom w:val="0"/>
      <w:divBdr>
        <w:top w:val="none" w:sz="0" w:space="0" w:color="auto"/>
        <w:left w:val="none" w:sz="0" w:space="0" w:color="auto"/>
        <w:bottom w:val="none" w:sz="0" w:space="0" w:color="auto"/>
        <w:right w:val="none" w:sz="0" w:space="0" w:color="auto"/>
      </w:divBdr>
    </w:div>
    <w:div w:id="1971783346">
      <w:bodyDiv w:val="1"/>
      <w:marLeft w:val="0"/>
      <w:marRight w:val="0"/>
      <w:marTop w:val="0"/>
      <w:marBottom w:val="0"/>
      <w:divBdr>
        <w:top w:val="none" w:sz="0" w:space="0" w:color="auto"/>
        <w:left w:val="none" w:sz="0" w:space="0" w:color="auto"/>
        <w:bottom w:val="none" w:sz="0" w:space="0" w:color="auto"/>
        <w:right w:val="none" w:sz="0" w:space="0" w:color="auto"/>
      </w:divBdr>
    </w:div>
    <w:div w:id="1990091364">
      <w:bodyDiv w:val="1"/>
      <w:marLeft w:val="0"/>
      <w:marRight w:val="0"/>
      <w:marTop w:val="0"/>
      <w:marBottom w:val="0"/>
      <w:divBdr>
        <w:top w:val="none" w:sz="0" w:space="0" w:color="auto"/>
        <w:left w:val="none" w:sz="0" w:space="0" w:color="auto"/>
        <w:bottom w:val="none" w:sz="0" w:space="0" w:color="auto"/>
        <w:right w:val="none" w:sz="0" w:space="0" w:color="auto"/>
      </w:divBdr>
    </w:div>
    <w:div w:id="1994941357">
      <w:bodyDiv w:val="1"/>
      <w:marLeft w:val="0"/>
      <w:marRight w:val="0"/>
      <w:marTop w:val="0"/>
      <w:marBottom w:val="0"/>
      <w:divBdr>
        <w:top w:val="none" w:sz="0" w:space="0" w:color="auto"/>
        <w:left w:val="none" w:sz="0" w:space="0" w:color="auto"/>
        <w:bottom w:val="none" w:sz="0" w:space="0" w:color="auto"/>
        <w:right w:val="none" w:sz="0" w:space="0" w:color="auto"/>
      </w:divBdr>
    </w:div>
    <w:div w:id="2006398211">
      <w:bodyDiv w:val="1"/>
      <w:marLeft w:val="0"/>
      <w:marRight w:val="0"/>
      <w:marTop w:val="0"/>
      <w:marBottom w:val="0"/>
      <w:divBdr>
        <w:top w:val="none" w:sz="0" w:space="0" w:color="auto"/>
        <w:left w:val="none" w:sz="0" w:space="0" w:color="auto"/>
        <w:bottom w:val="none" w:sz="0" w:space="0" w:color="auto"/>
        <w:right w:val="none" w:sz="0" w:space="0" w:color="auto"/>
      </w:divBdr>
    </w:div>
    <w:div w:id="2006542713">
      <w:bodyDiv w:val="1"/>
      <w:marLeft w:val="0"/>
      <w:marRight w:val="0"/>
      <w:marTop w:val="0"/>
      <w:marBottom w:val="0"/>
      <w:divBdr>
        <w:top w:val="none" w:sz="0" w:space="0" w:color="auto"/>
        <w:left w:val="none" w:sz="0" w:space="0" w:color="auto"/>
        <w:bottom w:val="none" w:sz="0" w:space="0" w:color="auto"/>
        <w:right w:val="none" w:sz="0" w:space="0" w:color="auto"/>
      </w:divBdr>
    </w:div>
    <w:div w:id="2013995731">
      <w:bodyDiv w:val="1"/>
      <w:marLeft w:val="0"/>
      <w:marRight w:val="0"/>
      <w:marTop w:val="0"/>
      <w:marBottom w:val="0"/>
      <w:divBdr>
        <w:top w:val="none" w:sz="0" w:space="0" w:color="auto"/>
        <w:left w:val="none" w:sz="0" w:space="0" w:color="auto"/>
        <w:bottom w:val="none" w:sz="0" w:space="0" w:color="auto"/>
        <w:right w:val="none" w:sz="0" w:space="0" w:color="auto"/>
      </w:divBdr>
    </w:div>
    <w:div w:id="2021931852">
      <w:bodyDiv w:val="1"/>
      <w:marLeft w:val="0"/>
      <w:marRight w:val="0"/>
      <w:marTop w:val="0"/>
      <w:marBottom w:val="0"/>
      <w:divBdr>
        <w:top w:val="none" w:sz="0" w:space="0" w:color="auto"/>
        <w:left w:val="none" w:sz="0" w:space="0" w:color="auto"/>
        <w:bottom w:val="none" w:sz="0" w:space="0" w:color="auto"/>
        <w:right w:val="none" w:sz="0" w:space="0" w:color="auto"/>
      </w:divBdr>
    </w:div>
    <w:div w:id="2025014991">
      <w:bodyDiv w:val="1"/>
      <w:marLeft w:val="0"/>
      <w:marRight w:val="0"/>
      <w:marTop w:val="0"/>
      <w:marBottom w:val="0"/>
      <w:divBdr>
        <w:top w:val="none" w:sz="0" w:space="0" w:color="auto"/>
        <w:left w:val="none" w:sz="0" w:space="0" w:color="auto"/>
        <w:bottom w:val="none" w:sz="0" w:space="0" w:color="auto"/>
        <w:right w:val="none" w:sz="0" w:space="0" w:color="auto"/>
      </w:divBdr>
    </w:div>
    <w:div w:id="2025208145">
      <w:bodyDiv w:val="1"/>
      <w:marLeft w:val="0"/>
      <w:marRight w:val="0"/>
      <w:marTop w:val="0"/>
      <w:marBottom w:val="0"/>
      <w:divBdr>
        <w:top w:val="none" w:sz="0" w:space="0" w:color="auto"/>
        <w:left w:val="none" w:sz="0" w:space="0" w:color="auto"/>
        <w:bottom w:val="none" w:sz="0" w:space="0" w:color="auto"/>
        <w:right w:val="none" w:sz="0" w:space="0" w:color="auto"/>
      </w:divBdr>
    </w:div>
    <w:div w:id="2025664574">
      <w:bodyDiv w:val="1"/>
      <w:marLeft w:val="0"/>
      <w:marRight w:val="0"/>
      <w:marTop w:val="0"/>
      <w:marBottom w:val="0"/>
      <w:divBdr>
        <w:top w:val="none" w:sz="0" w:space="0" w:color="auto"/>
        <w:left w:val="none" w:sz="0" w:space="0" w:color="auto"/>
        <w:bottom w:val="none" w:sz="0" w:space="0" w:color="auto"/>
        <w:right w:val="none" w:sz="0" w:space="0" w:color="auto"/>
      </w:divBdr>
    </w:div>
    <w:div w:id="2042776395">
      <w:bodyDiv w:val="1"/>
      <w:marLeft w:val="0"/>
      <w:marRight w:val="0"/>
      <w:marTop w:val="0"/>
      <w:marBottom w:val="0"/>
      <w:divBdr>
        <w:top w:val="none" w:sz="0" w:space="0" w:color="auto"/>
        <w:left w:val="none" w:sz="0" w:space="0" w:color="auto"/>
        <w:bottom w:val="none" w:sz="0" w:space="0" w:color="auto"/>
        <w:right w:val="none" w:sz="0" w:space="0" w:color="auto"/>
      </w:divBdr>
    </w:div>
    <w:div w:id="2043508020">
      <w:bodyDiv w:val="1"/>
      <w:marLeft w:val="0"/>
      <w:marRight w:val="0"/>
      <w:marTop w:val="0"/>
      <w:marBottom w:val="0"/>
      <w:divBdr>
        <w:top w:val="none" w:sz="0" w:space="0" w:color="auto"/>
        <w:left w:val="none" w:sz="0" w:space="0" w:color="auto"/>
        <w:bottom w:val="none" w:sz="0" w:space="0" w:color="auto"/>
        <w:right w:val="none" w:sz="0" w:space="0" w:color="auto"/>
      </w:divBdr>
    </w:div>
    <w:div w:id="2053770185">
      <w:bodyDiv w:val="1"/>
      <w:marLeft w:val="0"/>
      <w:marRight w:val="0"/>
      <w:marTop w:val="0"/>
      <w:marBottom w:val="0"/>
      <w:divBdr>
        <w:top w:val="none" w:sz="0" w:space="0" w:color="auto"/>
        <w:left w:val="none" w:sz="0" w:space="0" w:color="auto"/>
        <w:bottom w:val="none" w:sz="0" w:space="0" w:color="auto"/>
        <w:right w:val="none" w:sz="0" w:space="0" w:color="auto"/>
      </w:divBdr>
    </w:div>
    <w:div w:id="2056733153">
      <w:bodyDiv w:val="1"/>
      <w:marLeft w:val="0"/>
      <w:marRight w:val="0"/>
      <w:marTop w:val="0"/>
      <w:marBottom w:val="0"/>
      <w:divBdr>
        <w:top w:val="none" w:sz="0" w:space="0" w:color="auto"/>
        <w:left w:val="none" w:sz="0" w:space="0" w:color="auto"/>
        <w:bottom w:val="none" w:sz="0" w:space="0" w:color="auto"/>
        <w:right w:val="none" w:sz="0" w:space="0" w:color="auto"/>
      </w:divBdr>
    </w:div>
    <w:div w:id="2060590730">
      <w:bodyDiv w:val="1"/>
      <w:marLeft w:val="0"/>
      <w:marRight w:val="0"/>
      <w:marTop w:val="0"/>
      <w:marBottom w:val="0"/>
      <w:divBdr>
        <w:top w:val="none" w:sz="0" w:space="0" w:color="auto"/>
        <w:left w:val="none" w:sz="0" w:space="0" w:color="auto"/>
        <w:bottom w:val="none" w:sz="0" w:space="0" w:color="auto"/>
        <w:right w:val="none" w:sz="0" w:space="0" w:color="auto"/>
      </w:divBdr>
    </w:div>
    <w:div w:id="2064019722">
      <w:bodyDiv w:val="1"/>
      <w:marLeft w:val="0"/>
      <w:marRight w:val="0"/>
      <w:marTop w:val="0"/>
      <w:marBottom w:val="0"/>
      <w:divBdr>
        <w:top w:val="none" w:sz="0" w:space="0" w:color="auto"/>
        <w:left w:val="none" w:sz="0" w:space="0" w:color="auto"/>
        <w:bottom w:val="none" w:sz="0" w:space="0" w:color="auto"/>
        <w:right w:val="none" w:sz="0" w:space="0" w:color="auto"/>
      </w:divBdr>
    </w:div>
    <w:div w:id="2073381418">
      <w:bodyDiv w:val="1"/>
      <w:marLeft w:val="0"/>
      <w:marRight w:val="0"/>
      <w:marTop w:val="0"/>
      <w:marBottom w:val="0"/>
      <w:divBdr>
        <w:top w:val="none" w:sz="0" w:space="0" w:color="auto"/>
        <w:left w:val="none" w:sz="0" w:space="0" w:color="auto"/>
        <w:bottom w:val="none" w:sz="0" w:space="0" w:color="auto"/>
        <w:right w:val="none" w:sz="0" w:space="0" w:color="auto"/>
      </w:divBdr>
    </w:div>
    <w:div w:id="2076465293">
      <w:bodyDiv w:val="1"/>
      <w:marLeft w:val="0"/>
      <w:marRight w:val="0"/>
      <w:marTop w:val="0"/>
      <w:marBottom w:val="0"/>
      <w:divBdr>
        <w:top w:val="none" w:sz="0" w:space="0" w:color="auto"/>
        <w:left w:val="none" w:sz="0" w:space="0" w:color="auto"/>
        <w:bottom w:val="none" w:sz="0" w:space="0" w:color="auto"/>
        <w:right w:val="none" w:sz="0" w:space="0" w:color="auto"/>
      </w:divBdr>
    </w:div>
    <w:div w:id="2078355878">
      <w:bodyDiv w:val="1"/>
      <w:marLeft w:val="0"/>
      <w:marRight w:val="0"/>
      <w:marTop w:val="0"/>
      <w:marBottom w:val="0"/>
      <w:divBdr>
        <w:top w:val="none" w:sz="0" w:space="0" w:color="auto"/>
        <w:left w:val="none" w:sz="0" w:space="0" w:color="auto"/>
        <w:bottom w:val="none" w:sz="0" w:space="0" w:color="auto"/>
        <w:right w:val="none" w:sz="0" w:space="0" w:color="auto"/>
      </w:divBdr>
    </w:div>
    <w:div w:id="2103531459">
      <w:bodyDiv w:val="1"/>
      <w:marLeft w:val="0"/>
      <w:marRight w:val="0"/>
      <w:marTop w:val="0"/>
      <w:marBottom w:val="0"/>
      <w:divBdr>
        <w:top w:val="none" w:sz="0" w:space="0" w:color="auto"/>
        <w:left w:val="none" w:sz="0" w:space="0" w:color="auto"/>
        <w:bottom w:val="none" w:sz="0" w:space="0" w:color="auto"/>
        <w:right w:val="none" w:sz="0" w:space="0" w:color="auto"/>
      </w:divBdr>
    </w:div>
    <w:div w:id="2110344683">
      <w:bodyDiv w:val="1"/>
      <w:marLeft w:val="0"/>
      <w:marRight w:val="0"/>
      <w:marTop w:val="0"/>
      <w:marBottom w:val="0"/>
      <w:divBdr>
        <w:top w:val="none" w:sz="0" w:space="0" w:color="auto"/>
        <w:left w:val="none" w:sz="0" w:space="0" w:color="auto"/>
        <w:bottom w:val="none" w:sz="0" w:space="0" w:color="auto"/>
        <w:right w:val="none" w:sz="0" w:space="0" w:color="auto"/>
      </w:divBdr>
    </w:div>
    <w:div w:id="2118671048">
      <w:bodyDiv w:val="1"/>
      <w:marLeft w:val="0"/>
      <w:marRight w:val="0"/>
      <w:marTop w:val="0"/>
      <w:marBottom w:val="0"/>
      <w:divBdr>
        <w:top w:val="none" w:sz="0" w:space="0" w:color="auto"/>
        <w:left w:val="none" w:sz="0" w:space="0" w:color="auto"/>
        <w:bottom w:val="none" w:sz="0" w:space="0" w:color="auto"/>
        <w:right w:val="none" w:sz="0" w:space="0" w:color="auto"/>
      </w:divBdr>
    </w:div>
    <w:div w:id="2119711253">
      <w:bodyDiv w:val="1"/>
      <w:marLeft w:val="0"/>
      <w:marRight w:val="0"/>
      <w:marTop w:val="0"/>
      <w:marBottom w:val="0"/>
      <w:divBdr>
        <w:top w:val="none" w:sz="0" w:space="0" w:color="auto"/>
        <w:left w:val="none" w:sz="0" w:space="0" w:color="auto"/>
        <w:bottom w:val="none" w:sz="0" w:space="0" w:color="auto"/>
        <w:right w:val="none" w:sz="0" w:space="0" w:color="auto"/>
      </w:divBdr>
    </w:div>
    <w:div w:id="2143186589">
      <w:bodyDiv w:val="1"/>
      <w:marLeft w:val="0"/>
      <w:marRight w:val="0"/>
      <w:marTop w:val="0"/>
      <w:marBottom w:val="0"/>
      <w:divBdr>
        <w:top w:val="none" w:sz="0" w:space="0" w:color="auto"/>
        <w:left w:val="none" w:sz="0" w:space="0" w:color="auto"/>
        <w:bottom w:val="none" w:sz="0" w:space="0" w:color="auto"/>
        <w:right w:val="none" w:sz="0" w:space="0" w:color="auto"/>
      </w:divBdr>
    </w:div>
    <w:div w:id="2143578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常规"/>
          <w:gallery w:val="placeholder"/>
        </w:category>
        <w:types>
          <w:type w:val="bbPlcHdr"/>
        </w:types>
        <w:behaviors>
          <w:behavior w:val="content"/>
        </w:behaviors>
        <w:guid w:val="{BA094673-F8B6-48F8-8507-F433804A681E}"/>
      </w:docPartPr>
      <w:docPartBody>
        <w:p w:rsidR="00B40B23" w:rsidRDefault="00E7017D">
          <w:r w:rsidRPr="007B17FF">
            <w:rPr>
              <w:rStyle w:val="a3"/>
            </w:rPr>
            <w:t>单击或点击此处输入文字。</w:t>
          </w:r>
        </w:p>
      </w:docPartBody>
    </w:docPart>
    <w:docPart>
      <w:docPartPr>
        <w:name w:val="AB54503850CD43F384EDAC4510D70692"/>
        <w:category>
          <w:name w:val="常规"/>
          <w:gallery w:val="placeholder"/>
        </w:category>
        <w:types>
          <w:type w:val="bbPlcHdr"/>
        </w:types>
        <w:behaviors>
          <w:behavior w:val="content"/>
        </w:behaviors>
        <w:guid w:val="{887F8AA3-C147-4510-AB0A-3F2AC493321D}"/>
      </w:docPartPr>
      <w:docPartBody>
        <w:p w:rsidR="004C742D" w:rsidRDefault="00B94212" w:rsidP="00B94212">
          <w:pPr>
            <w:pStyle w:val="AB54503850CD43F384EDAC4510D70692"/>
          </w:pPr>
          <w:r w:rsidRPr="007B17FF">
            <w:rPr>
              <w:rStyle w:val="a3"/>
            </w:rPr>
            <w:t>单击或点击此处输入文字。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17D"/>
    <w:rsid w:val="004A2233"/>
    <w:rsid w:val="004C742D"/>
    <w:rsid w:val="00B40B23"/>
    <w:rsid w:val="00B94212"/>
    <w:rsid w:val="00CB6724"/>
    <w:rsid w:val="00E7017D"/>
    <w:rsid w:val="00E8304E"/>
    <w:rsid w:val="00F02991"/>
    <w:rsid w:val="00F718E4"/>
    <w:rsid w:val="00FE16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94212"/>
    <w:rPr>
      <w:color w:val="808080"/>
    </w:rPr>
  </w:style>
  <w:style w:type="paragraph" w:customStyle="1" w:styleId="AB54503850CD43F384EDAC4510D70692">
    <w:name w:val="AB54503850CD43F384EDAC4510D70692"/>
    <w:rsid w:val="00B94212"/>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C95FFC1-2809-4E06-B16C-5B0E26728B0E}">
  <we:reference id="wa104380917" version="1.0.1.0" store="en-US" storeType="OMEX"/>
  <we:alternateReferences>
    <we:reference id="wa104380917" version="1.0.1.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AD537E9A-7823-42AD-B6D6-0CFE816DC6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7035</TotalTime>
  <Pages>12</Pages>
  <Words>4076</Words>
  <Characters>23237</Characters>
  <Application>Microsoft Office Word</Application>
  <DocSecurity>0</DocSecurity>
  <Lines>193</Lines>
  <Paragraphs>54</Paragraphs>
  <ScaleCrop>false</ScaleCrop>
  <Company/>
  <LinksUpToDate>false</LinksUpToDate>
  <CharactersWithSpaces>27259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孙锐</dc:creator>
  <cp:keywords/>
  <dc:description/>
  <cp:lastModifiedBy>孙 锐</cp:lastModifiedBy>
  <cp:revision>272</cp:revision>
  <dcterms:created xsi:type="dcterms:W3CDTF">2022-05-13T08:46:00Z</dcterms:created>
  <dcterms:modified xsi:type="dcterms:W3CDTF">2022-09-28T14:07:00Z</dcterms:modified>
</cp:coreProperties>
</file>