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F0C" w:rsidRDefault="004E5F0C" w:rsidP="004E5F0C">
      <w:pPr>
        <w:pStyle w:val="NoSpacing"/>
        <w:jc w:val="both"/>
        <w:rPr>
          <w:rFonts w:cs="Arial"/>
          <w:b/>
          <w:bCs/>
        </w:rPr>
      </w:pPr>
    </w:p>
    <w:p w:rsidR="004E5F0C" w:rsidRPr="000E145E" w:rsidRDefault="004E5F0C" w:rsidP="004E5F0C">
      <w:pPr>
        <w:pStyle w:val="NoSpacing"/>
        <w:jc w:val="both"/>
        <w:rPr>
          <w:rFonts w:cs="Arial"/>
          <w:b/>
          <w:bCs/>
          <w:color w:val="00B0F0"/>
        </w:rPr>
      </w:pPr>
      <w:r>
        <w:rPr>
          <w:rFonts w:cs="Arial"/>
          <w:b/>
          <w:bCs/>
        </w:rPr>
        <w:t xml:space="preserve">Supplemental Table 1. </w:t>
      </w:r>
      <w:r w:rsidRPr="00514C0D">
        <w:rPr>
          <w:rFonts w:cs="Arial"/>
        </w:rPr>
        <w:t>Summary of</w:t>
      </w:r>
      <w:r>
        <w:rPr>
          <w:rFonts w:cs="Arial"/>
        </w:rPr>
        <w:t xml:space="preserve"> </w:t>
      </w:r>
      <w:r w:rsidRPr="00514C0D">
        <w:rPr>
          <w:rFonts w:cs="Arial"/>
        </w:rPr>
        <w:t>sensitivity and specificity values in determining the ovulatory phase relative to follicular phase for</w:t>
      </w:r>
      <w:r>
        <w:rPr>
          <w:rFonts w:cs="Arial"/>
        </w:rPr>
        <w:t xml:space="preserve"> </w:t>
      </w:r>
      <w:r w:rsidRPr="00514C0D">
        <w:rPr>
          <w:rFonts w:cs="Arial"/>
        </w:rPr>
        <w:t>Cervical Fluid Impedance relative to an accepted form of ovulatory predictor: basal body temperature</w:t>
      </w:r>
      <w:r>
        <w:rPr>
          <w:rFonts w:cs="Arial"/>
        </w:rPr>
        <w:t xml:space="preserve">. </w:t>
      </w:r>
      <w:r w:rsidRPr="000E145E">
        <w:rPr>
          <w:rFonts w:cs="Arial"/>
          <w:color w:val="00B0F0"/>
        </w:rPr>
        <w:t>Averaged percentages to demonstrate trends.</w:t>
      </w:r>
    </w:p>
    <w:p w:rsidR="004E5F0C" w:rsidRDefault="004E5F0C" w:rsidP="004E5F0C">
      <w:pPr>
        <w:pStyle w:val="NoSpacing"/>
        <w:jc w:val="both"/>
        <w:rPr>
          <w:rFonts w:cs="Arial"/>
          <w:b/>
          <w:bCs/>
        </w:rPr>
      </w:pPr>
      <w:r w:rsidRPr="00CE611F">
        <w:rPr>
          <w:rFonts w:cs="Arial"/>
          <w:b/>
          <w:bCs/>
          <w:noProof/>
        </w:rPr>
        <w:drawing>
          <wp:inline distT="0" distB="0" distL="0" distR="0" wp14:anchorId="7B192282" wp14:editId="0E4DCA1E">
            <wp:extent cx="5943600" cy="1295400"/>
            <wp:effectExtent l="0" t="0" r="0" b="0"/>
            <wp:docPr id="6" name="Picture 5" descr="Shape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AB2FA815-2203-64E7-1C52-21ECE9479B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Shape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AB2FA815-2203-64E7-1C52-21ECE9479B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F0C" w:rsidRDefault="004E5F0C" w:rsidP="004E5F0C">
      <w:pPr>
        <w:pStyle w:val="NoSpacing"/>
        <w:jc w:val="both"/>
        <w:rPr>
          <w:rFonts w:cs="Arial"/>
        </w:rPr>
      </w:pPr>
      <w:proofErr w:type="spellStart"/>
      <w:r w:rsidRPr="00CE611F">
        <w:rPr>
          <w:rFonts w:cs="Arial"/>
          <w:i/>
          <w:iCs/>
          <w:vertAlign w:val="superscript"/>
        </w:rPr>
        <w:t>a</w:t>
      </w:r>
      <w:r w:rsidRPr="00514C0D">
        <w:rPr>
          <w:rFonts w:cs="Arial"/>
        </w:rPr>
        <w:t>Sensitivity</w:t>
      </w:r>
      <w:proofErr w:type="spellEnd"/>
      <w:r w:rsidRPr="00514C0D">
        <w:rPr>
          <w:rFonts w:cs="Arial"/>
        </w:rPr>
        <w:t> (True Positive Rate) refers to the probability of a positive test, conditioned on truly being positive.</w:t>
      </w:r>
    </w:p>
    <w:p w:rsidR="004E5F0C" w:rsidRPr="00514C0D" w:rsidRDefault="004E5F0C" w:rsidP="004E5F0C">
      <w:pPr>
        <w:pStyle w:val="NoSpacing"/>
        <w:jc w:val="both"/>
        <w:rPr>
          <w:rFonts w:cs="Arial"/>
        </w:rPr>
      </w:pPr>
      <w:proofErr w:type="spellStart"/>
      <w:r w:rsidRPr="00CE611F">
        <w:rPr>
          <w:rFonts w:cs="Arial"/>
          <w:i/>
          <w:iCs/>
          <w:vertAlign w:val="superscript"/>
        </w:rPr>
        <w:t>b</w:t>
      </w:r>
      <w:r w:rsidRPr="00514C0D">
        <w:rPr>
          <w:rFonts w:cs="Arial"/>
        </w:rPr>
        <w:t>Specificity</w:t>
      </w:r>
      <w:proofErr w:type="spellEnd"/>
      <w:r w:rsidRPr="00514C0D">
        <w:rPr>
          <w:rFonts w:cs="Arial"/>
        </w:rPr>
        <w:t> (True Negative Rate) refers to the</w:t>
      </w:r>
      <w:bookmarkStart w:id="0" w:name="_GoBack"/>
      <w:bookmarkEnd w:id="0"/>
      <w:r w:rsidRPr="00514C0D">
        <w:rPr>
          <w:rFonts w:cs="Arial"/>
        </w:rPr>
        <w:t xml:space="preserve"> probability of a negative test, conditioned on truly being negative.</w:t>
      </w:r>
    </w:p>
    <w:p w:rsidR="004E5F0C" w:rsidRPr="00514C0D" w:rsidRDefault="004E5F0C" w:rsidP="004E5F0C">
      <w:pPr>
        <w:pStyle w:val="NoSpacing"/>
        <w:jc w:val="both"/>
        <w:rPr>
          <w:rFonts w:cs="Arial"/>
        </w:rPr>
      </w:pPr>
      <w:proofErr w:type="spellStart"/>
      <w:r w:rsidRPr="00CE611F">
        <w:rPr>
          <w:rFonts w:cs="Arial"/>
          <w:i/>
          <w:iCs/>
          <w:vertAlign w:val="superscript"/>
        </w:rPr>
        <w:t>c</w:t>
      </w:r>
      <w:r w:rsidRPr="00514C0D">
        <w:rPr>
          <w:rFonts w:cs="Arial"/>
        </w:rPr>
        <w:t>Accuracy</w:t>
      </w:r>
      <w:proofErr w:type="spellEnd"/>
      <w:r w:rsidRPr="00514C0D">
        <w:rPr>
          <w:rFonts w:cs="Arial"/>
        </w:rPr>
        <w:t xml:space="preserve"> refers to the proportion of true results, either true positive or false negative.</w:t>
      </w:r>
    </w:p>
    <w:p w:rsidR="004E5F0C" w:rsidRDefault="004E5F0C" w:rsidP="004E5F0C">
      <w:pPr>
        <w:pStyle w:val="NoSpacing"/>
        <w:jc w:val="both"/>
        <w:rPr>
          <w:rFonts w:cs="Arial"/>
          <w:b/>
          <w:bCs/>
        </w:rPr>
      </w:pPr>
    </w:p>
    <w:p w:rsidR="004E5F0C" w:rsidRDefault="004E5F0C" w:rsidP="004E5F0C">
      <w:pPr>
        <w:pStyle w:val="NoSpacing"/>
        <w:jc w:val="both"/>
        <w:rPr>
          <w:rFonts w:cs="Arial"/>
          <w:b/>
          <w:bCs/>
        </w:rPr>
      </w:pPr>
    </w:p>
    <w:p w:rsidR="005A6CDB" w:rsidRDefault="005A6CDB"/>
    <w:sectPr w:rsidR="005A6C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F0C"/>
    <w:rsid w:val="004E5F0C"/>
    <w:rsid w:val="005A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359D8E-7CEA-4F9B-AFDE-F69F2678A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E5F0C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2024-03-23T13:35:00Z</dcterms:created>
  <dcterms:modified xsi:type="dcterms:W3CDTF">2024-03-23T13:36:00Z</dcterms:modified>
</cp:coreProperties>
</file>