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C3D51" w14:textId="23FC378F" w:rsidR="008B6D4B" w:rsidRDefault="004466B8">
      <w:r>
        <w:t xml:space="preserve">Supplementary File </w:t>
      </w:r>
    </w:p>
    <w:p w14:paraId="1DEC3035" w14:textId="3EBFFA4E" w:rsidR="004466B8" w:rsidRDefault="004466B8">
      <w:r>
        <w:t xml:space="preserve">Inclusion/exclusion criteria for studies in Tables 1 and 2 </w:t>
      </w:r>
    </w:p>
    <w:p w14:paraId="65F248FE" w14:textId="16F9211C" w:rsidR="004466B8" w:rsidRDefault="004466B8">
      <w:pPr>
        <w:rPr>
          <w:b/>
          <w:bCs/>
          <w:i/>
          <w:iCs/>
          <w:vertAlign w:val="superscript"/>
        </w:rPr>
      </w:pPr>
      <w:r w:rsidRPr="004466B8">
        <w:rPr>
          <w:b/>
          <w:bCs/>
          <w:i/>
          <w:iCs/>
        </w:rPr>
        <w:t>Trepanowski et a</w:t>
      </w:r>
      <w:r w:rsidR="00EF0F0E">
        <w:rPr>
          <w:b/>
          <w:bCs/>
          <w:i/>
          <w:iCs/>
        </w:rPr>
        <w:t>l [28]</w:t>
      </w:r>
    </w:p>
    <w:p w14:paraId="2FCF4480" w14:textId="2A139DEF" w:rsidR="004466B8" w:rsidRDefault="004466B8">
      <w:r>
        <w:rPr>
          <w:i/>
          <w:iCs/>
        </w:rPr>
        <w:t xml:space="preserve">Inclusion: </w:t>
      </w:r>
      <w:r>
        <w:t>Age 18</w:t>
      </w:r>
      <w:r w:rsidR="009B46EA">
        <w:t>-</w:t>
      </w:r>
      <w:r>
        <w:t>65 years, BMI 25.0 to 39.9 kg/m</w:t>
      </w:r>
      <w:r>
        <w:rPr>
          <w:vertAlign w:val="superscript"/>
        </w:rPr>
        <w:t>2</w:t>
      </w:r>
      <w:r>
        <w:t>, previously sedentary (&lt;60 minutes/week of light activity for the 3 months prior to the study)</w:t>
      </w:r>
    </w:p>
    <w:p w14:paraId="2E5C36C3" w14:textId="5B620008" w:rsidR="004466B8" w:rsidRDefault="004466B8">
      <w:r w:rsidRPr="004466B8">
        <w:rPr>
          <w:i/>
          <w:iCs/>
        </w:rPr>
        <w:t>Exclusion:</w:t>
      </w:r>
      <w:r>
        <w:rPr>
          <w:i/>
          <w:iCs/>
        </w:rPr>
        <w:t xml:space="preserve"> </w:t>
      </w:r>
      <w:r>
        <w:t>History of cardiovascular disease, history of type 1 or 2 diabetes, use of medications that could affect study outcomes, unstable weight for 3 months prior to beginning of the study, perimenopause or otherwise irregular menstrual cycle, pregnancy, current smoker</w:t>
      </w:r>
    </w:p>
    <w:p w14:paraId="59A82997" w14:textId="1A591D32" w:rsidR="004466B8" w:rsidRPr="009B46EA" w:rsidRDefault="009B46EA">
      <w:pPr>
        <w:rPr>
          <w:b/>
          <w:bCs/>
          <w:i/>
          <w:iCs/>
        </w:rPr>
      </w:pPr>
      <w:r w:rsidRPr="009B46EA">
        <w:rPr>
          <w:b/>
          <w:bCs/>
          <w:i/>
          <w:iCs/>
        </w:rPr>
        <w:t>Catenacci et a</w:t>
      </w:r>
      <w:r w:rsidR="00EF0F0E">
        <w:rPr>
          <w:b/>
          <w:bCs/>
          <w:i/>
          <w:iCs/>
        </w:rPr>
        <w:t>l [19]</w:t>
      </w:r>
    </w:p>
    <w:p w14:paraId="5C2E921E" w14:textId="3E8C29C1" w:rsidR="004466B8" w:rsidRPr="009B46EA" w:rsidRDefault="009B46EA">
      <w:r>
        <w:rPr>
          <w:i/>
          <w:iCs/>
        </w:rPr>
        <w:t xml:space="preserve">Inclusion: </w:t>
      </w:r>
      <w:r>
        <w:t>Age 18-55 years, BMI &gt;30 kg/m</w:t>
      </w:r>
      <w:r>
        <w:rPr>
          <w:vertAlign w:val="superscript"/>
        </w:rPr>
        <w:t>2</w:t>
      </w:r>
      <w:r>
        <w:t xml:space="preserve">, non-smoker, &lt;4.5 kg weight change over the past 6 months </w:t>
      </w:r>
    </w:p>
    <w:p w14:paraId="02CDFCA0" w14:textId="2A73F6A1" w:rsidR="009B46EA" w:rsidRDefault="009B46EA">
      <w:r>
        <w:rPr>
          <w:i/>
          <w:iCs/>
        </w:rPr>
        <w:t xml:space="preserve">Exclusion: </w:t>
      </w:r>
      <w:r>
        <w:t xml:space="preserve">History of diabetes, cardiovascular disease, uncontrolled hypertension, severe dyslipidemia, on lipid lowering therapy, cancer, thyroid disease, seizures, migraines, significant renal, hepatic or gastrointestinal disorders, binge eating disorder, current depression, history of bariatric surgery, or taking medications known to affect appetite or energy metabolism. Women who were pregnant, planning pregnancy, or lactating also were excluded. </w:t>
      </w:r>
    </w:p>
    <w:p w14:paraId="3DC942E6" w14:textId="7A43F180" w:rsidR="009B46EA" w:rsidRDefault="001056BF">
      <w:pPr>
        <w:rPr>
          <w:b/>
          <w:bCs/>
          <w:i/>
          <w:iCs/>
          <w:vertAlign w:val="superscript"/>
        </w:rPr>
      </w:pPr>
      <w:r w:rsidRPr="001056BF">
        <w:rPr>
          <w:b/>
          <w:bCs/>
          <w:i/>
          <w:iCs/>
        </w:rPr>
        <w:t>Bhutani et a</w:t>
      </w:r>
      <w:r w:rsidR="00EF0F0E">
        <w:rPr>
          <w:b/>
          <w:bCs/>
          <w:i/>
          <w:iCs/>
        </w:rPr>
        <w:t>l [29]</w:t>
      </w:r>
    </w:p>
    <w:p w14:paraId="6B71A2A7" w14:textId="5A5E0EEA" w:rsidR="001056BF" w:rsidRDefault="001056BF">
      <w:pPr>
        <w:rPr>
          <w:i/>
          <w:iCs/>
        </w:rPr>
      </w:pPr>
      <w:r>
        <w:rPr>
          <w:i/>
          <w:iCs/>
        </w:rPr>
        <w:t>Inclusion</w:t>
      </w:r>
      <w:r w:rsidRPr="001056BF">
        <w:rPr>
          <w:rFonts w:ascii="Calibri" w:hAnsi="Calibri" w:cs="Calibri"/>
          <w:i/>
          <w:iCs/>
        </w:rPr>
        <w:t xml:space="preserve">: </w:t>
      </w:r>
      <w:r>
        <w:rPr>
          <w:rFonts w:ascii="Calibri" w:hAnsi="Calibri" w:cs="Calibri"/>
          <w:color w:val="1C1D1E"/>
          <w:shd w:val="clear" w:color="auto" w:fill="FFFFFF"/>
        </w:rPr>
        <w:t>A</w:t>
      </w:r>
      <w:r w:rsidRPr="001056BF">
        <w:rPr>
          <w:rFonts w:ascii="Calibri" w:hAnsi="Calibri" w:cs="Calibri"/>
          <w:color w:val="1C1D1E"/>
          <w:shd w:val="clear" w:color="auto" w:fill="FFFFFF"/>
        </w:rPr>
        <w:t>ge 25‐65 years</w:t>
      </w:r>
      <w:r>
        <w:rPr>
          <w:rFonts w:ascii="Calibri" w:hAnsi="Calibri" w:cs="Calibri"/>
          <w:color w:val="1C1D1E"/>
          <w:shd w:val="clear" w:color="auto" w:fill="FFFFFF"/>
        </w:rPr>
        <w:t xml:space="preserve">, </w:t>
      </w:r>
      <w:r w:rsidRPr="001056BF">
        <w:rPr>
          <w:rFonts w:ascii="Calibri" w:hAnsi="Calibri" w:cs="Calibri"/>
          <w:color w:val="1C1D1E"/>
          <w:shd w:val="clear" w:color="auto" w:fill="FFFFFF"/>
        </w:rPr>
        <w:t>BMI between 30 and 39.9 kg/m</w:t>
      </w:r>
      <w:r w:rsidRPr="001056BF">
        <w:rPr>
          <w:rFonts w:ascii="Calibri" w:hAnsi="Calibri" w:cs="Calibri"/>
          <w:color w:val="1C1D1E"/>
          <w:vertAlign w:val="superscript"/>
        </w:rPr>
        <w:t>2</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weight stable for 3 months prior to the beginning of the study (i.e., less than 5 kg weight loss or weight gain)</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nondiabetic</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no history of cardiovascular disease</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lightly active (i.e., &lt;3 h/week of light intensity exercise at 2.5‐4.0 metabolic equivalents [METs] for 3 months prior to the study)</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nonsmoker</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no history of bariatric surgery</w:t>
      </w:r>
      <w:r>
        <w:rPr>
          <w:rFonts w:ascii="Calibri" w:hAnsi="Calibri" w:cs="Calibri"/>
          <w:color w:val="1C1D1E"/>
          <w:shd w:val="clear" w:color="auto" w:fill="FFFFFF"/>
        </w:rPr>
        <w:t>,</w:t>
      </w:r>
      <w:r w:rsidRPr="001056BF">
        <w:rPr>
          <w:rFonts w:ascii="Calibri" w:hAnsi="Calibri" w:cs="Calibri"/>
          <w:color w:val="1C1D1E"/>
          <w:shd w:val="clear" w:color="auto" w:fill="FFFFFF"/>
        </w:rPr>
        <w:t xml:space="preserve"> and not taking weight loss, lipid, or glucose lowering medications.</w:t>
      </w:r>
    </w:p>
    <w:p w14:paraId="7739957E" w14:textId="64556AA8" w:rsidR="001056BF" w:rsidRDefault="001056BF">
      <w:r>
        <w:rPr>
          <w:i/>
          <w:iCs/>
        </w:rPr>
        <w:t xml:space="preserve">Exclusion: </w:t>
      </w:r>
      <w:r>
        <w:t>Perimenopausal women and post-menopausal women were required to maintain their current hormone replacement therapy regimen for the duration of the study</w:t>
      </w:r>
    </w:p>
    <w:p w14:paraId="08646293" w14:textId="43B496A1" w:rsidR="00EF0F0E" w:rsidRDefault="001056BF">
      <w:pPr>
        <w:rPr>
          <w:b/>
          <w:bCs/>
          <w:i/>
          <w:iCs/>
          <w:vertAlign w:val="superscript"/>
        </w:rPr>
      </w:pPr>
      <w:r w:rsidRPr="001056BF">
        <w:rPr>
          <w:b/>
          <w:bCs/>
          <w:i/>
          <w:iCs/>
        </w:rPr>
        <w:t>Bhutani et al</w:t>
      </w:r>
      <w:r w:rsidR="00EF0F0E">
        <w:rPr>
          <w:b/>
          <w:bCs/>
          <w:i/>
          <w:iCs/>
        </w:rPr>
        <w:t xml:space="preserve"> [30]</w:t>
      </w:r>
    </w:p>
    <w:p w14:paraId="3BE995AF" w14:textId="38AE0E39" w:rsidR="001056BF" w:rsidRDefault="001056BF">
      <w:pPr>
        <w:rPr>
          <w:i/>
          <w:iCs/>
        </w:rPr>
      </w:pPr>
      <w:r>
        <w:rPr>
          <w:i/>
          <w:iCs/>
        </w:rPr>
        <w:t xml:space="preserve">Inclusion: </w:t>
      </w:r>
      <w:r>
        <w:rPr>
          <w:rFonts w:ascii="Arial" w:hAnsi="Arial" w:cs="Arial"/>
          <w:color w:val="1C1D1E"/>
          <w:shd w:val="clear" w:color="auto" w:fill="FFFFFF"/>
        </w:rPr>
        <w:t>age 35–65 years, BMI between 30 and 39.9 kg/m</w:t>
      </w:r>
      <w:r>
        <w:rPr>
          <w:rFonts w:ascii="Arial" w:hAnsi="Arial" w:cs="Arial"/>
          <w:color w:val="1C1D1E"/>
          <w:sz w:val="18"/>
          <w:szCs w:val="18"/>
          <w:vertAlign w:val="superscript"/>
        </w:rPr>
        <w:t>2</w:t>
      </w:r>
      <w:r>
        <w:rPr>
          <w:rFonts w:ascii="Arial" w:hAnsi="Arial" w:cs="Arial"/>
          <w:color w:val="1C1D1E"/>
          <w:shd w:val="clear" w:color="auto" w:fill="FFFFFF"/>
        </w:rPr>
        <w:t>, weight stable for 3 months prior to the beginning of the study (i.e., &lt;5 kg weight loss or weight gain), nondiabetic, no history of cardiovascular disease, normotensive (&lt;120/&lt;80 mm Hg) or prehypertensive (120–139/80–89 mm Hg), lightly active (i.e., &lt;3 h/week of light intensity exercise at 2.5–4.0 metabolic equivalents for 3 months prior to the study), nonsmoker, and not taking medications that would affect study outcomes (i.e., weight loss, lipid, or glucose lowering drugs)</w:t>
      </w:r>
    </w:p>
    <w:p w14:paraId="2C3FF02F" w14:textId="39ED6221" w:rsidR="001056BF" w:rsidRPr="00EF0F0E" w:rsidRDefault="001056BF">
      <w:r>
        <w:rPr>
          <w:i/>
          <w:iCs/>
        </w:rPr>
        <w:t xml:space="preserve">Exclusion: </w:t>
      </w:r>
      <w:r w:rsidRPr="00EF0F0E">
        <w:t xml:space="preserve">Perimenopausal women, women who were pregnant, and those trying to become pregnant. </w:t>
      </w:r>
    </w:p>
    <w:p w14:paraId="62DA6826" w14:textId="364A6E12" w:rsidR="001056BF" w:rsidRDefault="00F80593">
      <w:pPr>
        <w:rPr>
          <w:b/>
          <w:bCs/>
          <w:i/>
          <w:iCs/>
          <w:vertAlign w:val="superscript"/>
        </w:rPr>
      </w:pPr>
      <w:r w:rsidRPr="00F80593">
        <w:rPr>
          <w:b/>
          <w:bCs/>
          <w:i/>
          <w:iCs/>
        </w:rPr>
        <w:t>Varady et a</w:t>
      </w:r>
      <w:r w:rsidR="00EF0F0E">
        <w:rPr>
          <w:b/>
          <w:bCs/>
          <w:i/>
          <w:iCs/>
        </w:rPr>
        <w:t>l [31]</w:t>
      </w:r>
    </w:p>
    <w:p w14:paraId="7D339899" w14:textId="76E57C24" w:rsidR="00F80593" w:rsidRDefault="00F80593">
      <w:pPr>
        <w:rPr>
          <w:i/>
          <w:iCs/>
        </w:rPr>
      </w:pPr>
      <w:r>
        <w:rPr>
          <w:i/>
          <w:iCs/>
        </w:rPr>
        <w:lastRenderedPageBreak/>
        <w:t xml:space="preserve">Inclusion: </w:t>
      </w:r>
      <w:r>
        <w:rPr>
          <w:color w:val="000000"/>
          <w:shd w:val="clear" w:color="auto" w:fill="FFFFFF"/>
        </w:rPr>
        <w:t>BMI between 20 and 29.9 kg/m</w:t>
      </w:r>
      <w:r>
        <w:rPr>
          <w:rFonts w:ascii="&amp;quot" w:hAnsi="&amp;quot"/>
          <w:color w:val="000000"/>
          <w:sz w:val="20"/>
          <w:szCs w:val="20"/>
          <w:vertAlign w:val="superscript"/>
        </w:rPr>
        <w:t>2</w:t>
      </w:r>
      <w:r>
        <w:rPr>
          <w:color w:val="000000"/>
          <w:shd w:val="clear" w:color="auto" w:fill="FFFFFF"/>
        </w:rPr>
        <w:t>, age between 35 and 65 years, pre-menopausal or post-menopausal (absence of menses for more than 2 years), lightly active (&lt; 3 h/week of light intensity exercise at 2.5 to 4.0 metabolic equivalents (METs) for 3 months prior to the study), weight stable for 3 months prior to the beginning of the study (&lt; 4 kg weight loss or weight gain), non-diabetic, no history of cardiovascular disease, non-smoker, and not taking weight loss, lipid- or glucose-lowering medications</w:t>
      </w:r>
    </w:p>
    <w:p w14:paraId="44765D95" w14:textId="628322E8" w:rsidR="00F80593" w:rsidRDefault="00F80593" w:rsidP="00F80593">
      <w:pPr>
        <w:tabs>
          <w:tab w:val="left" w:pos="2543"/>
        </w:tabs>
        <w:rPr>
          <w:b/>
          <w:bCs/>
          <w:i/>
          <w:iCs/>
          <w:vertAlign w:val="superscript"/>
        </w:rPr>
      </w:pPr>
      <w:r w:rsidRPr="00F80593">
        <w:rPr>
          <w:b/>
          <w:bCs/>
          <w:i/>
          <w:iCs/>
        </w:rPr>
        <w:t>Gabel et a</w:t>
      </w:r>
      <w:r w:rsidR="00EF0F0E">
        <w:rPr>
          <w:b/>
          <w:bCs/>
          <w:i/>
          <w:iCs/>
        </w:rPr>
        <w:t>l [25]</w:t>
      </w:r>
      <w:r>
        <w:rPr>
          <w:b/>
          <w:bCs/>
          <w:i/>
          <w:iCs/>
          <w:vertAlign w:val="superscript"/>
        </w:rPr>
        <w:tab/>
      </w:r>
    </w:p>
    <w:p w14:paraId="5ABE32DF" w14:textId="5CE5BB1B" w:rsidR="00F80593" w:rsidRDefault="00F80593" w:rsidP="00F80593">
      <w:pPr>
        <w:tabs>
          <w:tab w:val="left" w:pos="2543"/>
        </w:tabs>
        <w:rPr>
          <w:i/>
          <w:iCs/>
        </w:rPr>
      </w:pPr>
      <w:r>
        <w:rPr>
          <w:i/>
          <w:iCs/>
        </w:rPr>
        <w:t xml:space="preserve">Inclusion: </w:t>
      </w:r>
      <w:r w:rsidRPr="00F80593">
        <w:rPr>
          <w:rFonts w:cstheme="minorHAnsi"/>
          <w:color w:val="000000"/>
          <w:shd w:val="clear" w:color="auto" w:fill="FFFFFF"/>
        </w:rPr>
        <w:t>18–65 years old</w:t>
      </w:r>
      <w:r>
        <w:rPr>
          <w:rFonts w:cstheme="minorHAnsi"/>
          <w:color w:val="000000"/>
          <w:shd w:val="clear" w:color="auto" w:fill="FFFFFF"/>
        </w:rPr>
        <w:t>,</w:t>
      </w:r>
      <w:r w:rsidRPr="00F80593">
        <w:rPr>
          <w:rFonts w:cstheme="minorHAnsi"/>
          <w:color w:val="000000"/>
          <w:shd w:val="clear" w:color="auto" w:fill="FFFFFF"/>
        </w:rPr>
        <w:t xml:space="preserve"> BMI 25.0–39.9 kg/m</w:t>
      </w:r>
      <w:r w:rsidRPr="00F80593">
        <w:rPr>
          <w:rFonts w:cstheme="minorHAnsi"/>
          <w:color w:val="000000"/>
          <w:vertAlign w:val="superscript"/>
        </w:rPr>
        <w:t>2</w:t>
      </w:r>
      <w:r>
        <w:rPr>
          <w:rFonts w:cstheme="minorHAnsi"/>
          <w:color w:val="000000"/>
          <w:shd w:val="clear" w:color="auto" w:fill="FFFFFF"/>
        </w:rPr>
        <w:t>,</w:t>
      </w:r>
      <w:r w:rsidRPr="00F80593">
        <w:rPr>
          <w:rFonts w:cstheme="minorHAnsi"/>
          <w:color w:val="000000"/>
          <w:shd w:val="clear" w:color="auto" w:fill="FFFFFF"/>
        </w:rPr>
        <w:t xml:space="preserve"> and previously inactive (&lt;60 minutes/week of light activity for the 3 months prior to the study)</w:t>
      </w:r>
    </w:p>
    <w:p w14:paraId="1E6EBCE7" w14:textId="7447F29E" w:rsidR="00F80593" w:rsidRDefault="00F80593" w:rsidP="00F80593">
      <w:pPr>
        <w:tabs>
          <w:tab w:val="left" w:pos="2543"/>
        </w:tabs>
        <w:rPr>
          <w:color w:val="000000"/>
          <w:shd w:val="clear" w:color="auto" w:fill="FFFFFF"/>
        </w:rPr>
      </w:pPr>
      <w:r>
        <w:rPr>
          <w:i/>
          <w:iCs/>
        </w:rPr>
        <w:t xml:space="preserve">Exclusion: </w:t>
      </w:r>
      <w:r>
        <w:rPr>
          <w:color w:val="000000"/>
          <w:shd w:val="clear" w:color="auto" w:fill="FFFFFF"/>
        </w:rPr>
        <w:t>history of type 1 or type 2 diabetes, cardiovascular disease, were taking weight loss medications, were not weight stable for 3 months prior to the beginning of the study (&gt; 4 kg weight loss or gain), were peri-menopausal, pregnant, or smokers</w:t>
      </w:r>
    </w:p>
    <w:p w14:paraId="07338240" w14:textId="1ABFA8A8" w:rsidR="00F80593" w:rsidRDefault="00F80593" w:rsidP="00F80593">
      <w:pPr>
        <w:tabs>
          <w:tab w:val="left" w:pos="2543"/>
        </w:tabs>
        <w:rPr>
          <w:b/>
          <w:bCs/>
          <w:i/>
          <w:iCs/>
          <w:color w:val="000000"/>
          <w:shd w:val="clear" w:color="auto" w:fill="FFFFFF"/>
          <w:vertAlign w:val="superscript"/>
        </w:rPr>
      </w:pPr>
      <w:r w:rsidRPr="00F80593">
        <w:rPr>
          <w:b/>
          <w:bCs/>
          <w:i/>
          <w:iCs/>
          <w:color w:val="000000"/>
          <w:shd w:val="clear" w:color="auto" w:fill="FFFFFF"/>
        </w:rPr>
        <w:t>Carter et a</w:t>
      </w:r>
      <w:r w:rsidR="00EF0F0E">
        <w:rPr>
          <w:b/>
          <w:bCs/>
          <w:i/>
          <w:iCs/>
          <w:color w:val="000000"/>
          <w:shd w:val="clear" w:color="auto" w:fill="FFFFFF"/>
        </w:rPr>
        <w:t>l [32]</w:t>
      </w:r>
    </w:p>
    <w:p w14:paraId="44AE557F" w14:textId="379CD366" w:rsidR="00F80593" w:rsidRDefault="00F80593" w:rsidP="005F5A95">
      <w:pPr>
        <w:tabs>
          <w:tab w:val="left" w:pos="2543"/>
        </w:tabs>
        <w:rPr>
          <w:i/>
          <w:iCs/>
          <w:color w:val="000000"/>
          <w:shd w:val="clear" w:color="auto" w:fill="FFFFFF"/>
        </w:rPr>
      </w:pPr>
      <w:r>
        <w:rPr>
          <w:i/>
          <w:iCs/>
          <w:color w:val="000000"/>
          <w:shd w:val="clear" w:color="auto" w:fill="FFFFFF"/>
        </w:rPr>
        <w:t>Inclusion:</w:t>
      </w:r>
      <w:r w:rsidR="00742C9D">
        <w:rPr>
          <w:i/>
          <w:iCs/>
          <w:color w:val="000000"/>
          <w:shd w:val="clear" w:color="auto" w:fill="FFFFFF"/>
        </w:rPr>
        <w:t xml:space="preserve"> Age&gt;18 years, history of type 2 diabetes, BMI &gt;27 kg/m</w:t>
      </w:r>
      <w:r w:rsidR="00742C9D" w:rsidRPr="00742C9D">
        <w:rPr>
          <w:i/>
          <w:iCs/>
          <w:color w:val="000000"/>
          <w:shd w:val="clear" w:color="auto" w:fill="FFFFFF"/>
          <w:vertAlign w:val="superscript"/>
        </w:rPr>
        <w:t>2</w:t>
      </w:r>
      <w:r w:rsidR="00742C9D">
        <w:rPr>
          <w:i/>
          <w:iCs/>
          <w:color w:val="000000"/>
          <w:shd w:val="clear" w:color="auto" w:fill="FFFFFF"/>
        </w:rPr>
        <w:t xml:space="preserve">, blood pressure &lt;160/100, no previous history of bariatric surgery </w:t>
      </w:r>
    </w:p>
    <w:p w14:paraId="1666D3DD" w14:textId="217A19C3" w:rsidR="00D54FBC" w:rsidRPr="00742C9D" w:rsidRDefault="00D54FBC" w:rsidP="005F5A95">
      <w:pPr>
        <w:tabs>
          <w:tab w:val="left" w:pos="2543"/>
        </w:tabs>
        <w:rPr>
          <w:i/>
          <w:iCs/>
          <w:color w:val="000000"/>
          <w:shd w:val="clear" w:color="auto" w:fill="FFFFFF"/>
        </w:rPr>
      </w:pPr>
      <w:r>
        <w:rPr>
          <w:i/>
          <w:iCs/>
          <w:color w:val="000000"/>
          <w:shd w:val="clear" w:color="auto" w:fill="FFFFFF"/>
        </w:rPr>
        <w:t>Exclusion: Those who did not meet inclusion criteria, those who were pregnant or breastfeeding</w:t>
      </w:r>
    </w:p>
    <w:p w14:paraId="5F35FE8C" w14:textId="21718EF7" w:rsidR="00742C9D" w:rsidRPr="00742C9D" w:rsidRDefault="00742C9D" w:rsidP="005F5A95">
      <w:pPr>
        <w:tabs>
          <w:tab w:val="left" w:pos="2543"/>
        </w:tabs>
        <w:rPr>
          <w:i/>
          <w:iCs/>
          <w:color w:val="000000"/>
          <w:shd w:val="clear" w:color="auto" w:fill="FFFFFF"/>
        </w:rPr>
      </w:pPr>
      <w:r w:rsidRPr="00F80593">
        <w:rPr>
          <w:b/>
          <w:bCs/>
          <w:i/>
          <w:iCs/>
          <w:color w:val="000000"/>
          <w:shd w:val="clear" w:color="auto" w:fill="FFFFFF"/>
        </w:rPr>
        <w:t>Carter et</w:t>
      </w:r>
      <w:r w:rsidR="00D54FBC">
        <w:rPr>
          <w:b/>
          <w:bCs/>
          <w:i/>
          <w:iCs/>
          <w:color w:val="000000"/>
          <w:shd w:val="clear" w:color="auto" w:fill="FFFFFF"/>
        </w:rPr>
        <w:t xml:space="preserve"> a</w:t>
      </w:r>
      <w:r w:rsidR="00EF0F0E">
        <w:rPr>
          <w:b/>
          <w:bCs/>
          <w:i/>
          <w:iCs/>
          <w:color w:val="000000"/>
          <w:shd w:val="clear" w:color="auto" w:fill="FFFFFF"/>
        </w:rPr>
        <w:t>l [24]</w:t>
      </w:r>
    </w:p>
    <w:p w14:paraId="5B17DCF0" w14:textId="76758567" w:rsidR="00F80593" w:rsidRDefault="00D54FBC" w:rsidP="005F5A95">
      <w:pPr>
        <w:tabs>
          <w:tab w:val="left" w:pos="2543"/>
        </w:tabs>
        <w:rPr>
          <w:i/>
          <w:iCs/>
        </w:rPr>
      </w:pPr>
      <w:r>
        <w:rPr>
          <w:i/>
          <w:iCs/>
        </w:rPr>
        <w:t xml:space="preserve">Inclusion: </w:t>
      </w:r>
      <w:r w:rsidRPr="00D54FBC">
        <w:rPr>
          <w:color w:val="000000"/>
          <w:shd w:val="clear" w:color="auto" w:fill="FFFFFF"/>
        </w:rPr>
        <w:t>Age&gt;18 years, history of type 2 diabetes, BMI &gt;27 kg/m</w:t>
      </w:r>
      <w:r w:rsidRPr="00D54FBC">
        <w:rPr>
          <w:color w:val="000000"/>
          <w:shd w:val="clear" w:color="auto" w:fill="FFFFFF"/>
          <w:vertAlign w:val="superscript"/>
        </w:rPr>
        <w:t>2</w:t>
      </w:r>
      <w:r w:rsidRPr="00D54FBC">
        <w:rPr>
          <w:color w:val="000000"/>
          <w:shd w:val="clear" w:color="auto" w:fill="FFFFFF"/>
        </w:rPr>
        <w:t>, blood pressure &lt;160/100, no</w:t>
      </w:r>
      <w:r w:rsidR="005F5A95">
        <w:rPr>
          <w:color w:val="000000"/>
          <w:shd w:val="clear" w:color="auto" w:fill="FFFFFF"/>
        </w:rPr>
        <w:t xml:space="preserve"> </w:t>
      </w:r>
      <w:r w:rsidRPr="00D54FBC">
        <w:rPr>
          <w:color w:val="000000"/>
          <w:shd w:val="clear" w:color="auto" w:fill="FFFFFF"/>
        </w:rPr>
        <w:t>previous history of bariatric surgery</w:t>
      </w:r>
    </w:p>
    <w:p w14:paraId="5B3AAF33" w14:textId="7560242C" w:rsidR="00D54FBC" w:rsidRDefault="00D54FBC" w:rsidP="005F5A95">
      <w:pPr>
        <w:tabs>
          <w:tab w:val="left" w:pos="2543"/>
        </w:tabs>
        <w:rPr>
          <w:color w:val="000000"/>
          <w:shd w:val="clear" w:color="auto" w:fill="FFFFFF"/>
        </w:rPr>
      </w:pPr>
      <w:r>
        <w:rPr>
          <w:i/>
          <w:iCs/>
          <w:color w:val="000000"/>
          <w:shd w:val="clear" w:color="auto" w:fill="FFFFFF"/>
        </w:rPr>
        <w:t xml:space="preserve">Exclusion: </w:t>
      </w:r>
      <w:r w:rsidRPr="00D54FBC">
        <w:rPr>
          <w:color w:val="000000"/>
          <w:shd w:val="clear" w:color="auto" w:fill="FFFFFF"/>
        </w:rPr>
        <w:t>Those who did not meet inclusion criteria, those who were pregnant or breastfeeding</w:t>
      </w:r>
    </w:p>
    <w:p w14:paraId="0458945D" w14:textId="06E134F9" w:rsidR="00D54FBC" w:rsidRDefault="00D54FBC" w:rsidP="005F5A95">
      <w:pPr>
        <w:tabs>
          <w:tab w:val="left" w:pos="2543"/>
        </w:tabs>
        <w:rPr>
          <w:b/>
          <w:bCs/>
          <w:i/>
          <w:iCs/>
          <w:color w:val="000000"/>
          <w:shd w:val="clear" w:color="auto" w:fill="FFFFFF"/>
          <w:vertAlign w:val="superscript"/>
        </w:rPr>
      </w:pPr>
      <w:r w:rsidRPr="00D54FBC">
        <w:rPr>
          <w:b/>
          <w:bCs/>
          <w:i/>
          <w:iCs/>
          <w:color w:val="000000"/>
          <w:shd w:val="clear" w:color="auto" w:fill="FFFFFF"/>
        </w:rPr>
        <w:t>Sundfor et a</w:t>
      </w:r>
      <w:r w:rsidR="00EF0F0E">
        <w:rPr>
          <w:b/>
          <w:bCs/>
          <w:i/>
          <w:iCs/>
          <w:color w:val="000000"/>
          <w:shd w:val="clear" w:color="auto" w:fill="FFFFFF"/>
        </w:rPr>
        <w:t>l [33]</w:t>
      </w:r>
      <w:r w:rsidR="00350CA6">
        <w:rPr>
          <w:b/>
          <w:bCs/>
          <w:i/>
          <w:iCs/>
          <w:color w:val="000000"/>
          <w:shd w:val="clear" w:color="auto" w:fill="FFFFFF"/>
          <w:vertAlign w:val="superscript"/>
        </w:rPr>
        <w:tab/>
      </w:r>
    </w:p>
    <w:p w14:paraId="06C1DADE" w14:textId="5E119026" w:rsidR="00350CA6" w:rsidRPr="005F5A95" w:rsidRDefault="00350CA6" w:rsidP="005F5A95">
      <w:pPr>
        <w:tabs>
          <w:tab w:val="left" w:pos="2543"/>
        </w:tabs>
        <w:rPr>
          <w:color w:val="000000"/>
          <w:shd w:val="clear" w:color="auto" w:fill="FFFFFF"/>
        </w:rPr>
      </w:pPr>
      <w:r>
        <w:rPr>
          <w:i/>
          <w:iCs/>
          <w:color w:val="000000"/>
          <w:shd w:val="clear" w:color="auto" w:fill="FFFFFF"/>
        </w:rPr>
        <w:t>Inclusion:</w:t>
      </w:r>
      <w:r w:rsidR="005F5A95">
        <w:rPr>
          <w:i/>
          <w:iCs/>
          <w:color w:val="000000"/>
          <w:shd w:val="clear" w:color="auto" w:fill="FFFFFF"/>
        </w:rPr>
        <w:t xml:space="preserve"> Age 21 to 70, BMI 30-45 kg/m</w:t>
      </w:r>
      <w:r w:rsidR="005F5A95">
        <w:rPr>
          <w:i/>
          <w:iCs/>
          <w:color w:val="000000"/>
          <w:shd w:val="clear" w:color="auto" w:fill="FFFFFF"/>
          <w:vertAlign w:val="superscript"/>
        </w:rPr>
        <w:t>2</w:t>
      </w:r>
      <w:r w:rsidR="005F5A95">
        <w:rPr>
          <w:i/>
          <w:iCs/>
          <w:color w:val="000000"/>
          <w:shd w:val="clear" w:color="auto" w:fill="FFFFFF"/>
        </w:rPr>
        <w:t>,</w:t>
      </w:r>
      <w:r>
        <w:rPr>
          <w:i/>
          <w:iCs/>
          <w:color w:val="000000"/>
          <w:shd w:val="clear" w:color="auto" w:fill="FFFFFF"/>
        </w:rPr>
        <w:t xml:space="preserve"> </w:t>
      </w:r>
      <w:r w:rsidR="005F5A95">
        <w:rPr>
          <w:color w:val="000000"/>
          <w:shd w:val="clear" w:color="auto" w:fill="FFFFFF"/>
        </w:rPr>
        <w:t>w</w:t>
      </w:r>
      <w:r w:rsidRPr="005F5A95">
        <w:rPr>
          <w:color w:val="000000"/>
          <w:shd w:val="clear" w:color="auto" w:fill="FFFFFF"/>
        </w:rPr>
        <w:t>aist circumference ≥94/80 cm (men/women) and ≥1 additional metabolic syndrome component: circulating levels of triglycerides ≥1.7 mmol/l, HDL cholesterol ≤1.0/1.3 (men/women), blood pressure ≥130/85 mmHg or use of antihypertensive drugs or fasting glucose ≥5.6 mmol/l, and weight stability within ±3 kg during the last three months.</w:t>
      </w:r>
    </w:p>
    <w:p w14:paraId="17B90D30" w14:textId="11C930CF" w:rsidR="00350CA6" w:rsidRPr="005F5A95" w:rsidRDefault="00350CA6" w:rsidP="005F5A95">
      <w:pPr>
        <w:tabs>
          <w:tab w:val="left" w:pos="2543"/>
        </w:tabs>
        <w:rPr>
          <w:color w:val="000000"/>
          <w:shd w:val="clear" w:color="auto" w:fill="FFFFFF"/>
        </w:rPr>
      </w:pPr>
      <w:r>
        <w:rPr>
          <w:i/>
          <w:iCs/>
          <w:color w:val="000000"/>
          <w:shd w:val="clear" w:color="auto" w:fill="FFFFFF"/>
        </w:rPr>
        <w:t>Exclusion:</w:t>
      </w:r>
      <w:r w:rsidR="005F5A95">
        <w:rPr>
          <w:i/>
          <w:iCs/>
          <w:color w:val="000000"/>
          <w:shd w:val="clear" w:color="auto" w:fill="FFFFFF"/>
        </w:rPr>
        <w:t xml:space="preserve"> </w:t>
      </w:r>
      <w:r w:rsidR="005F5A95" w:rsidRPr="005F5A95">
        <w:rPr>
          <w:color w:val="000000"/>
          <w:shd w:val="clear" w:color="auto" w:fill="FFFFFF"/>
        </w:rPr>
        <w:t>Diabetes if treated with insulin or incretin analogues, bariatric surgery, use of anti-obesity drugs or other drugs affecting body weight, eating disorder, or psychiatric illness, or alcohol or drug abuse that could contribute to difficulties with study procedures</w:t>
      </w:r>
    </w:p>
    <w:p w14:paraId="63A4C9DC" w14:textId="324DC480" w:rsidR="00D54FBC" w:rsidRDefault="005F5A95" w:rsidP="005F5A95">
      <w:pPr>
        <w:tabs>
          <w:tab w:val="left" w:pos="2543"/>
        </w:tabs>
        <w:rPr>
          <w:b/>
          <w:bCs/>
          <w:i/>
          <w:iCs/>
        </w:rPr>
      </w:pPr>
      <w:r w:rsidRPr="005F5A95">
        <w:rPr>
          <w:b/>
          <w:bCs/>
          <w:i/>
          <w:iCs/>
        </w:rPr>
        <w:t>Corley et a</w:t>
      </w:r>
      <w:r w:rsidR="00EF0F0E">
        <w:rPr>
          <w:b/>
          <w:bCs/>
          <w:i/>
          <w:iCs/>
        </w:rPr>
        <w:t>l [34]</w:t>
      </w:r>
    </w:p>
    <w:p w14:paraId="6A018398" w14:textId="4CA51E45" w:rsidR="005F5A95" w:rsidRDefault="005F5A95" w:rsidP="005F5A95">
      <w:pPr>
        <w:tabs>
          <w:tab w:val="left" w:pos="2543"/>
        </w:tabs>
        <w:rPr>
          <w:i/>
          <w:iCs/>
        </w:rPr>
      </w:pPr>
      <w:r>
        <w:rPr>
          <w:i/>
          <w:iCs/>
        </w:rPr>
        <w:t xml:space="preserve">Inclusion: </w:t>
      </w:r>
      <w:r w:rsidRPr="005F5A95">
        <w:t>Age &gt;18 years with Type 2 diabetes who were taking medication for diabetes, including metformin and/or any combination of hypoglycemic agents, HbA1c concentration in the range 50–86 mmol/mol (6.7 to 10.0%), BMI 30–45 kg/m2</w:t>
      </w:r>
    </w:p>
    <w:p w14:paraId="6DD78FD5" w14:textId="71CBB4BF" w:rsidR="005F5A95" w:rsidRDefault="005F5A95" w:rsidP="005F5A95">
      <w:pPr>
        <w:tabs>
          <w:tab w:val="left" w:pos="2543"/>
        </w:tabs>
      </w:pPr>
      <w:r>
        <w:rPr>
          <w:i/>
          <w:iCs/>
        </w:rPr>
        <w:lastRenderedPageBreak/>
        <w:t xml:space="preserve">Exclusion: </w:t>
      </w:r>
      <w:r w:rsidRPr="005F5A95">
        <w:t>History of Type 1 diabetes, weight change of &gt;5 kg in the preceding 3 months, diagnosis of an eating disorder, pregnancy or planning pregnancy, blood pressure &gt; 180/100 mmHg despite medical therapy, previous bariatric surgery, and any significant medical condition which, in the view of study investigators, would make recruitment to the study inappropriate</w:t>
      </w:r>
    </w:p>
    <w:p w14:paraId="2EE1EC36" w14:textId="70DCEA58" w:rsidR="005F5A95" w:rsidRDefault="005F5A95" w:rsidP="005F5A95">
      <w:pPr>
        <w:tabs>
          <w:tab w:val="left" w:pos="2543"/>
        </w:tabs>
        <w:rPr>
          <w:b/>
          <w:bCs/>
          <w:i/>
          <w:iCs/>
        </w:rPr>
      </w:pPr>
      <w:r w:rsidRPr="005F5A95">
        <w:rPr>
          <w:b/>
          <w:bCs/>
          <w:i/>
          <w:iCs/>
        </w:rPr>
        <w:t>Moro et a</w:t>
      </w:r>
      <w:r w:rsidR="00EF0F0E">
        <w:rPr>
          <w:b/>
          <w:bCs/>
          <w:i/>
          <w:iCs/>
        </w:rPr>
        <w:t>l [35]</w:t>
      </w:r>
    </w:p>
    <w:p w14:paraId="5B9F4C0D" w14:textId="5194A383" w:rsidR="005F5A95" w:rsidRDefault="005F5A95" w:rsidP="005F5A95">
      <w:pPr>
        <w:tabs>
          <w:tab w:val="left" w:pos="2543"/>
        </w:tabs>
        <w:rPr>
          <w:i/>
          <w:iCs/>
        </w:rPr>
      </w:pPr>
      <w:r>
        <w:rPr>
          <w:i/>
          <w:iCs/>
        </w:rPr>
        <w:t>Inclusion:</w:t>
      </w:r>
      <w:r w:rsidR="00A97C7E">
        <w:rPr>
          <w:i/>
          <w:iCs/>
        </w:rPr>
        <w:t xml:space="preserve"> </w:t>
      </w:r>
      <w:r w:rsidR="00A97C7E">
        <w:rPr>
          <w:color w:val="000000"/>
          <w:shd w:val="clear" w:color="auto" w:fill="FFFFFF"/>
        </w:rPr>
        <w:t>Subjects must have performed resistance training continuously for at least 5 years (training 3–5 days/week with at least 3 years experience in split training routines), currently engaged in regular resistance training, must be life-long steroid free, and have no clinical problems that could be aggravated by the study procedures.</w:t>
      </w:r>
    </w:p>
    <w:p w14:paraId="555E9A1C" w14:textId="42CFBEEE" w:rsidR="00A97C7E" w:rsidRDefault="00A97C7E" w:rsidP="00A97C7E">
      <w:pPr>
        <w:tabs>
          <w:tab w:val="left" w:pos="2543"/>
        </w:tabs>
        <w:rPr>
          <w:b/>
          <w:bCs/>
          <w:i/>
          <w:iCs/>
        </w:rPr>
      </w:pPr>
      <w:r>
        <w:rPr>
          <w:b/>
          <w:bCs/>
          <w:i/>
          <w:iCs/>
        </w:rPr>
        <w:t>Sutton</w:t>
      </w:r>
      <w:r w:rsidRPr="005F5A95">
        <w:rPr>
          <w:b/>
          <w:bCs/>
          <w:i/>
          <w:iCs/>
        </w:rPr>
        <w:t xml:space="preserve"> et a</w:t>
      </w:r>
      <w:r w:rsidR="00EF0F0E">
        <w:rPr>
          <w:b/>
          <w:bCs/>
          <w:i/>
          <w:iCs/>
        </w:rPr>
        <w:t>l [36]</w:t>
      </w:r>
    </w:p>
    <w:p w14:paraId="1AE81C42" w14:textId="706F588B" w:rsidR="00A97C7E" w:rsidRDefault="00A97C7E" w:rsidP="005F5A95">
      <w:pPr>
        <w:tabs>
          <w:tab w:val="left" w:pos="2543"/>
        </w:tabs>
        <w:rPr>
          <w:i/>
          <w:iCs/>
        </w:rPr>
      </w:pPr>
      <w:r>
        <w:rPr>
          <w:i/>
          <w:iCs/>
        </w:rPr>
        <w:t>Inclusion:</w:t>
      </w:r>
      <w:r w:rsidR="00EA2CC2">
        <w:rPr>
          <w:i/>
          <w:iCs/>
        </w:rPr>
        <w:t xml:space="preserve"> </w:t>
      </w:r>
      <w:r w:rsidR="00EA2CC2" w:rsidRPr="00EA2CC2">
        <w:t>Age 35 -70 years, male gender, A1C 5.5-6.4%, 2 hour glucose tolerance test 140-199 mg/dL, BMI 25-50 kg/m</w:t>
      </w:r>
      <w:r w:rsidR="00EA2CC2" w:rsidRPr="00EA2CC2">
        <w:rPr>
          <w:vertAlign w:val="superscript"/>
        </w:rPr>
        <w:t>2</w:t>
      </w:r>
    </w:p>
    <w:p w14:paraId="7AA4B039" w14:textId="0B629325" w:rsidR="0091145C" w:rsidRDefault="0091145C" w:rsidP="005F5A95">
      <w:pPr>
        <w:tabs>
          <w:tab w:val="left" w:pos="2543"/>
        </w:tabs>
        <w:rPr>
          <w:rFonts w:ascii="Calibri" w:hAnsi="Calibri" w:cs="Calibri"/>
          <w:b/>
          <w:bCs/>
          <w:i/>
          <w:iCs/>
          <w:color w:val="000000"/>
        </w:rPr>
      </w:pPr>
      <w:r w:rsidRPr="0091145C">
        <w:rPr>
          <w:rFonts w:ascii="Calibri" w:hAnsi="Calibri" w:cs="Calibri"/>
          <w:b/>
          <w:bCs/>
          <w:i/>
          <w:iCs/>
          <w:color w:val="000000"/>
        </w:rPr>
        <w:t>Hutchison et a</w:t>
      </w:r>
      <w:r w:rsidR="00EF0F0E">
        <w:rPr>
          <w:rFonts w:ascii="Calibri" w:hAnsi="Calibri" w:cs="Calibri"/>
          <w:b/>
          <w:bCs/>
          <w:i/>
          <w:iCs/>
          <w:color w:val="000000"/>
        </w:rPr>
        <w:t>l [37]</w:t>
      </w:r>
    </w:p>
    <w:p w14:paraId="02A47EAA" w14:textId="5EC3808A" w:rsidR="0091145C" w:rsidRPr="0091145C" w:rsidRDefault="0091145C" w:rsidP="0091145C">
      <w:pPr>
        <w:rPr>
          <w:rFonts w:ascii="Calibri" w:hAnsi="Calibri" w:cs="Calibri"/>
          <w:i/>
          <w:iCs/>
          <w:color w:val="000000"/>
        </w:rPr>
      </w:pPr>
      <w:r w:rsidRPr="0091145C">
        <w:rPr>
          <w:rFonts w:ascii="Calibri" w:hAnsi="Calibri" w:cs="Calibri"/>
          <w:i/>
          <w:iCs/>
          <w:color w:val="000000"/>
        </w:rPr>
        <w:t>Inclusion:</w:t>
      </w:r>
      <w:r w:rsidR="00006781">
        <w:rPr>
          <w:rFonts w:ascii="Calibri" w:hAnsi="Calibri" w:cs="Calibri"/>
          <w:i/>
          <w:iCs/>
          <w:color w:val="000000"/>
        </w:rPr>
        <w:t xml:space="preserve"> </w:t>
      </w:r>
      <w:r w:rsidR="00006781" w:rsidRPr="00006781">
        <w:rPr>
          <w:rFonts w:ascii="Calibri" w:hAnsi="Calibri" w:cs="Calibri"/>
          <w:color w:val="1C1D1E"/>
          <w:shd w:val="clear" w:color="auto" w:fill="FFFFFF"/>
        </w:rPr>
        <w:t>age 30 to 70 years, waist circumference ≥ 102 cm, weight stability (within 5% of screening weight) for &gt; 6 months prior to study entry, nonsmoker, being sedentary or lightly active (i.e., took part in &lt; 2 moderate‐ to high‐intensity exercise sessions per week), consuming &lt; 140 g/wk of alcohol, no prior diagnosis of type 2 diabetes, not taking antihyperglycemic medication, and no personal history of cardiovascular disease, eating disorders, or major psychiatric disorders</w:t>
      </w:r>
    </w:p>
    <w:p w14:paraId="28537ABD" w14:textId="4B453BFB" w:rsidR="0091145C" w:rsidRDefault="009F3946" w:rsidP="0091145C">
      <w:pPr>
        <w:rPr>
          <w:rFonts w:cstheme="minorHAnsi"/>
          <w:b/>
          <w:bCs/>
          <w:i/>
          <w:iCs/>
          <w:color w:val="000000"/>
          <w:vertAlign w:val="superscript"/>
        </w:rPr>
      </w:pPr>
      <w:r w:rsidRPr="009F3946">
        <w:rPr>
          <w:rFonts w:cstheme="minorHAnsi"/>
          <w:b/>
          <w:bCs/>
          <w:i/>
          <w:iCs/>
          <w:color w:val="000000"/>
        </w:rPr>
        <w:t>Cienfuegos et a</w:t>
      </w:r>
      <w:r w:rsidR="00EF0F0E">
        <w:rPr>
          <w:rFonts w:cstheme="minorHAnsi"/>
          <w:b/>
          <w:bCs/>
          <w:i/>
          <w:iCs/>
          <w:color w:val="000000"/>
        </w:rPr>
        <w:t>l [38]</w:t>
      </w:r>
    </w:p>
    <w:p w14:paraId="3BB10B21" w14:textId="22837F58" w:rsidR="009F3946" w:rsidRDefault="009F3946" w:rsidP="0091145C">
      <w:pPr>
        <w:rPr>
          <w:rFonts w:ascii="Calibri" w:hAnsi="Calibri" w:cs="Calibri"/>
          <w:color w:val="2E2E2E"/>
          <w:shd w:val="clear" w:color="auto" w:fill="FFFFFF"/>
        </w:rPr>
      </w:pPr>
      <w:r>
        <w:rPr>
          <w:rFonts w:cstheme="minorHAnsi"/>
          <w:i/>
          <w:iCs/>
          <w:color w:val="000000"/>
        </w:rPr>
        <w:t xml:space="preserve">Inclusion: </w:t>
      </w:r>
      <w:r>
        <w:rPr>
          <w:rFonts w:ascii="Calibri" w:hAnsi="Calibri" w:cs="Calibri"/>
          <w:color w:val="000000"/>
        </w:rPr>
        <w:t xml:space="preserve">BMI </w:t>
      </w:r>
      <w:r w:rsidRPr="009F3946">
        <w:rPr>
          <w:rFonts w:ascii="Calibri" w:hAnsi="Calibri" w:cs="Calibri"/>
          <w:color w:val="2E2E2E"/>
          <w:shd w:val="clear" w:color="auto" w:fill="FFFFFF"/>
        </w:rPr>
        <w:t xml:space="preserve">30.0 </w:t>
      </w:r>
      <w:r>
        <w:rPr>
          <w:rFonts w:ascii="Calibri" w:hAnsi="Calibri" w:cs="Calibri"/>
          <w:color w:val="2E2E2E"/>
          <w:shd w:val="clear" w:color="auto" w:fill="FFFFFF"/>
        </w:rPr>
        <w:t>to</w:t>
      </w:r>
      <w:r w:rsidRPr="009F3946">
        <w:rPr>
          <w:rFonts w:ascii="Calibri" w:hAnsi="Calibri" w:cs="Calibri"/>
          <w:color w:val="2E2E2E"/>
          <w:shd w:val="clear" w:color="auto" w:fill="FFFFFF"/>
        </w:rPr>
        <w:t xml:space="preserve"> 49.9 kg/m</w:t>
      </w:r>
      <w:r w:rsidRPr="009F3946">
        <w:rPr>
          <w:rFonts w:ascii="Calibri" w:hAnsi="Calibri" w:cs="Calibri"/>
          <w:color w:val="2E2E2E"/>
          <w:vertAlign w:val="superscript"/>
        </w:rPr>
        <w:t>2</w:t>
      </w:r>
      <w:r>
        <w:rPr>
          <w:rFonts w:ascii="Calibri" w:hAnsi="Calibri" w:cs="Calibri"/>
          <w:color w:val="2E2E2E"/>
          <w:shd w:val="clear" w:color="auto" w:fill="FFFFFF"/>
        </w:rPr>
        <w:t>,</w:t>
      </w:r>
      <w:r w:rsidRPr="009F3946">
        <w:rPr>
          <w:rFonts w:ascii="Calibri" w:hAnsi="Calibri" w:cs="Calibri"/>
          <w:color w:val="2E2E2E"/>
          <w:shd w:val="clear" w:color="auto" w:fill="FFFFFF"/>
        </w:rPr>
        <w:t xml:space="preserve"> age 18</w:t>
      </w:r>
      <w:r>
        <w:rPr>
          <w:rFonts w:ascii="Calibri" w:hAnsi="Calibri" w:cs="Calibri"/>
          <w:color w:val="2E2E2E"/>
          <w:shd w:val="clear" w:color="auto" w:fill="FFFFFF"/>
        </w:rPr>
        <w:t xml:space="preserve"> to</w:t>
      </w:r>
      <w:r w:rsidRPr="009F3946">
        <w:rPr>
          <w:rFonts w:ascii="Calibri" w:hAnsi="Calibri" w:cs="Calibri"/>
          <w:color w:val="2E2E2E"/>
          <w:shd w:val="clear" w:color="auto" w:fill="FFFFFF"/>
        </w:rPr>
        <w:t xml:space="preserve"> 65 years; sedentary (light exercise less than 1 h per week) or moderately active (moderate exercise 1 to 2 h per week); weight stable for 3 months prior to the beginning of the study (gain or loss &lt;4 kg)</w:t>
      </w:r>
    </w:p>
    <w:p w14:paraId="29B91E59" w14:textId="1C24F716" w:rsidR="009F3946" w:rsidRDefault="009F3946" w:rsidP="0091145C">
      <w:pPr>
        <w:rPr>
          <w:rFonts w:cstheme="minorHAnsi"/>
          <w:color w:val="2E2E2E"/>
          <w:shd w:val="clear" w:color="auto" w:fill="FFFFFF"/>
        </w:rPr>
      </w:pPr>
      <w:r w:rsidRPr="009F3946">
        <w:rPr>
          <w:rFonts w:ascii="Calibri" w:hAnsi="Calibri" w:cs="Calibri"/>
          <w:i/>
          <w:iCs/>
          <w:color w:val="2E2E2E"/>
          <w:shd w:val="clear" w:color="auto" w:fill="FFFFFF"/>
        </w:rPr>
        <w:t xml:space="preserve">Exclusion: </w:t>
      </w:r>
      <w:r w:rsidRPr="009F3946">
        <w:rPr>
          <w:rFonts w:cstheme="minorHAnsi"/>
          <w:color w:val="2E2E2E"/>
          <w:shd w:val="clear" w:color="auto" w:fill="FFFFFF"/>
        </w:rPr>
        <w:t>History of diabetes mellitus, use of medications that could affect study outcomes, night shift workers, perimenopausal or otherwise irregular menstrual cycle, pregnant or trying to become pregnant, and current smokers</w:t>
      </w:r>
    </w:p>
    <w:p w14:paraId="5127D0CC" w14:textId="0EBDD1F0" w:rsidR="00116F53" w:rsidRDefault="00116F53" w:rsidP="0091145C">
      <w:pPr>
        <w:rPr>
          <w:rFonts w:cstheme="minorHAnsi"/>
          <w:b/>
          <w:bCs/>
          <w:i/>
          <w:iCs/>
          <w:color w:val="2E2E2E"/>
          <w:shd w:val="clear" w:color="auto" w:fill="FFFFFF"/>
        </w:rPr>
      </w:pPr>
      <w:r w:rsidRPr="00116F53">
        <w:rPr>
          <w:rFonts w:cstheme="minorHAnsi"/>
          <w:b/>
          <w:bCs/>
          <w:i/>
          <w:iCs/>
          <w:color w:val="2E2E2E"/>
          <w:shd w:val="clear" w:color="auto" w:fill="FFFFFF"/>
        </w:rPr>
        <w:t>Furmli et a</w:t>
      </w:r>
      <w:r w:rsidR="00EF0F0E">
        <w:rPr>
          <w:rFonts w:cstheme="minorHAnsi"/>
          <w:b/>
          <w:bCs/>
          <w:i/>
          <w:iCs/>
          <w:color w:val="2E2E2E"/>
          <w:shd w:val="clear" w:color="auto" w:fill="FFFFFF"/>
        </w:rPr>
        <w:t>l [23]</w:t>
      </w:r>
    </w:p>
    <w:p w14:paraId="57CB2EC7" w14:textId="421A64FC" w:rsidR="00116F53" w:rsidRDefault="00116F53" w:rsidP="0091145C">
      <w:pPr>
        <w:rPr>
          <w:rFonts w:cstheme="minorHAnsi"/>
          <w:color w:val="2E2E2E"/>
          <w:shd w:val="clear" w:color="auto" w:fill="FFFFFF"/>
        </w:rPr>
      </w:pPr>
      <w:r>
        <w:rPr>
          <w:rFonts w:cstheme="minorHAnsi"/>
          <w:i/>
          <w:iCs/>
          <w:color w:val="2E2E2E"/>
          <w:shd w:val="clear" w:color="auto" w:fill="FFFFFF"/>
        </w:rPr>
        <w:t xml:space="preserve">Inclusion: </w:t>
      </w:r>
      <w:r w:rsidRPr="00116F53">
        <w:rPr>
          <w:rFonts w:cstheme="minorHAnsi"/>
          <w:color w:val="2E2E2E"/>
          <w:shd w:val="clear" w:color="auto" w:fill="FFFFFF"/>
        </w:rPr>
        <w:t xml:space="preserve">History of Type 2 Diabetes, requiring at least 70 units of insulin daily </w:t>
      </w:r>
    </w:p>
    <w:p w14:paraId="11CF4D6F" w14:textId="32672E50" w:rsidR="0007499D" w:rsidRDefault="0007499D" w:rsidP="0091145C">
      <w:pPr>
        <w:rPr>
          <w:rFonts w:cstheme="minorHAnsi"/>
          <w:b/>
          <w:bCs/>
          <w:i/>
          <w:iCs/>
          <w:color w:val="2E2E2E"/>
          <w:shd w:val="clear" w:color="auto" w:fill="FFFFFF"/>
          <w:vertAlign w:val="superscript"/>
        </w:rPr>
      </w:pPr>
      <w:r>
        <w:rPr>
          <w:rFonts w:cstheme="minorHAnsi"/>
          <w:b/>
          <w:bCs/>
          <w:i/>
          <w:iCs/>
          <w:color w:val="2E2E2E"/>
          <w:shd w:val="clear" w:color="auto" w:fill="FFFFFF"/>
        </w:rPr>
        <w:t>Hoddy et a</w:t>
      </w:r>
      <w:r w:rsidR="00EF0F0E">
        <w:rPr>
          <w:rFonts w:cstheme="minorHAnsi"/>
          <w:b/>
          <w:bCs/>
          <w:i/>
          <w:iCs/>
          <w:color w:val="2E2E2E"/>
          <w:shd w:val="clear" w:color="auto" w:fill="FFFFFF"/>
        </w:rPr>
        <w:t>l [20]</w:t>
      </w:r>
    </w:p>
    <w:p w14:paraId="5A659333" w14:textId="1BB4772A" w:rsidR="0007499D" w:rsidRDefault="0007499D" w:rsidP="0091145C">
      <w:pPr>
        <w:rPr>
          <w:rFonts w:ascii="Calibri" w:hAnsi="Calibri" w:cs="Calibri"/>
          <w:color w:val="1C1D1E"/>
          <w:shd w:val="clear" w:color="auto" w:fill="FFFFFF"/>
        </w:rPr>
      </w:pPr>
      <w:r w:rsidRPr="0007499D">
        <w:rPr>
          <w:rFonts w:cstheme="minorHAnsi"/>
          <w:i/>
          <w:iCs/>
          <w:color w:val="2E2E2E"/>
          <w:shd w:val="clear" w:color="auto" w:fill="FFFFFF"/>
        </w:rPr>
        <w:t>Inclusion</w:t>
      </w:r>
      <w:r>
        <w:rPr>
          <w:rFonts w:cstheme="minorHAnsi"/>
          <w:i/>
          <w:iCs/>
          <w:color w:val="2E2E2E"/>
          <w:shd w:val="clear" w:color="auto" w:fill="FFFFFF"/>
        </w:rPr>
        <w:t xml:space="preserve">: </w:t>
      </w:r>
      <w:r w:rsidRPr="0007499D">
        <w:rPr>
          <w:rFonts w:ascii="Calibri" w:hAnsi="Calibri" w:cs="Calibri"/>
          <w:color w:val="1C1D1E"/>
          <w:shd w:val="clear" w:color="auto" w:fill="FFFFFF"/>
        </w:rPr>
        <w:t xml:space="preserve">BMI 30 </w:t>
      </w:r>
      <w:r>
        <w:rPr>
          <w:rFonts w:ascii="Calibri" w:hAnsi="Calibri" w:cs="Calibri"/>
          <w:color w:val="1C1D1E"/>
          <w:shd w:val="clear" w:color="auto" w:fill="FFFFFF"/>
        </w:rPr>
        <w:t>to</w:t>
      </w:r>
      <w:r w:rsidRPr="0007499D">
        <w:rPr>
          <w:rFonts w:ascii="Calibri" w:hAnsi="Calibri" w:cs="Calibri"/>
          <w:color w:val="1C1D1E"/>
          <w:shd w:val="clear" w:color="auto" w:fill="FFFFFF"/>
        </w:rPr>
        <w:t xml:space="preserve"> 39.9 kg/m</w:t>
      </w:r>
      <w:r w:rsidRPr="0007499D">
        <w:rPr>
          <w:rFonts w:ascii="Calibri" w:hAnsi="Calibri" w:cs="Calibri"/>
          <w:color w:val="1C1D1E"/>
          <w:vertAlign w:val="superscript"/>
        </w:rPr>
        <w:t>2</w:t>
      </w:r>
      <w:r>
        <w:rPr>
          <w:rFonts w:ascii="Calibri" w:hAnsi="Calibri" w:cs="Calibri"/>
          <w:color w:val="1C1D1E"/>
          <w:shd w:val="clear" w:color="auto" w:fill="FFFFFF"/>
        </w:rPr>
        <w:t xml:space="preserve">, </w:t>
      </w:r>
      <w:r w:rsidRPr="0007499D">
        <w:rPr>
          <w:rFonts w:ascii="Calibri" w:hAnsi="Calibri" w:cs="Calibri"/>
          <w:color w:val="1C1D1E"/>
          <w:shd w:val="clear" w:color="auto" w:fill="FFFFFF"/>
        </w:rPr>
        <w:t xml:space="preserve">age 25 </w:t>
      </w:r>
      <w:r>
        <w:rPr>
          <w:rFonts w:ascii="Calibri" w:hAnsi="Calibri" w:cs="Calibri"/>
          <w:color w:val="1C1D1E"/>
          <w:shd w:val="clear" w:color="auto" w:fill="FFFFFF"/>
        </w:rPr>
        <w:t>to</w:t>
      </w:r>
      <w:r w:rsidRPr="0007499D">
        <w:rPr>
          <w:rFonts w:ascii="Calibri" w:hAnsi="Calibri" w:cs="Calibri"/>
          <w:color w:val="1C1D1E"/>
          <w:shd w:val="clear" w:color="auto" w:fill="FFFFFF"/>
        </w:rPr>
        <w:t xml:space="preserve"> 65 years</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pre‐menopausal or post‐menopausal (absence of menses for more than 2 years)</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lightly active (&lt;3 h/week of light‐intensity exercise at 2.5‐4.0 metabolic equivalents [METs] for 3 months prior to the study)</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weight stable for 3 months prior to the beginning of the study (&lt;4 kg weight loss or weight gain)</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non‐diabetic</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no history of cardiovascular disease </w:t>
      </w:r>
      <w:r w:rsidRPr="0007499D">
        <w:rPr>
          <w:rFonts w:ascii="Calibri" w:hAnsi="Calibri" w:cs="Calibri"/>
          <w:color w:val="1C1D1E"/>
          <w:shd w:val="clear" w:color="auto" w:fill="FFFFFF"/>
        </w:rPr>
        <w:lastRenderedPageBreak/>
        <w:t>(myocardial infarction or stroke)</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non‐smoker</w:t>
      </w:r>
      <w:r>
        <w:rPr>
          <w:rFonts w:ascii="Calibri" w:hAnsi="Calibri" w:cs="Calibri"/>
          <w:color w:val="1C1D1E"/>
          <w:shd w:val="clear" w:color="auto" w:fill="FFFFFF"/>
        </w:rPr>
        <w:t>,</w:t>
      </w:r>
      <w:r w:rsidRPr="0007499D">
        <w:rPr>
          <w:rFonts w:ascii="Calibri" w:hAnsi="Calibri" w:cs="Calibri"/>
          <w:color w:val="1C1D1E"/>
          <w:shd w:val="clear" w:color="auto" w:fill="FFFFFF"/>
        </w:rPr>
        <w:t xml:space="preserve"> and not taking weight loss, lipid‐ or glucose‐lowering medications</w:t>
      </w:r>
    </w:p>
    <w:p w14:paraId="754C59BA" w14:textId="2137ED6B" w:rsidR="008D4E1B" w:rsidRDefault="008D4E1B" w:rsidP="008D4E1B">
      <w:pPr>
        <w:tabs>
          <w:tab w:val="left" w:pos="1493"/>
        </w:tabs>
        <w:rPr>
          <w:rFonts w:cstheme="minorHAnsi"/>
          <w:b/>
          <w:bCs/>
          <w:i/>
          <w:iCs/>
          <w:vertAlign w:val="superscript"/>
        </w:rPr>
      </w:pPr>
      <w:r w:rsidRPr="008D4E1B">
        <w:rPr>
          <w:rFonts w:cstheme="minorHAnsi"/>
          <w:b/>
          <w:bCs/>
          <w:i/>
          <w:iCs/>
        </w:rPr>
        <w:t>Lichtash et a</w:t>
      </w:r>
      <w:r w:rsidR="00EF0F0E">
        <w:rPr>
          <w:rFonts w:cstheme="minorHAnsi"/>
          <w:b/>
          <w:bCs/>
          <w:i/>
          <w:iCs/>
        </w:rPr>
        <w:t>l [39]</w:t>
      </w:r>
    </w:p>
    <w:p w14:paraId="742124D2" w14:textId="6ABA9F98" w:rsidR="008D4E1B" w:rsidRPr="008D4E1B" w:rsidRDefault="008D4E1B" w:rsidP="008D4E1B">
      <w:pPr>
        <w:tabs>
          <w:tab w:val="left" w:pos="1493"/>
        </w:tabs>
        <w:rPr>
          <w:rFonts w:cstheme="minorHAnsi"/>
        </w:rPr>
      </w:pPr>
      <w:r>
        <w:rPr>
          <w:rFonts w:cstheme="minorHAnsi"/>
          <w:i/>
          <w:iCs/>
        </w:rPr>
        <w:t xml:space="preserve">Inclusion: </w:t>
      </w:r>
      <w:r>
        <w:rPr>
          <w:rFonts w:cstheme="minorHAnsi"/>
        </w:rPr>
        <w:t xml:space="preserve">Normal weight, history of type 2 diabetes, failed medical therapy </w:t>
      </w:r>
    </w:p>
    <w:sectPr w:rsidR="008D4E1B" w:rsidRPr="008D4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B8"/>
    <w:rsid w:val="00006781"/>
    <w:rsid w:val="0007499D"/>
    <w:rsid w:val="001056BF"/>
    <w:rsid w:val="00116F53"/>
    <w:rsid w:val="001E082D"/>
    <w:rsid w:val="00350CA6"/>
    <w:rsid w:val="004466B8"/>
    <w:rsid w:val="005F5A95"/>
    <w:rsid w:val="00742C9D"/>
    <w:rsid w:val="007B38E0"/>
    <w:rsid w:val="008B6D4B"/>
    <w:rsid w:val="008D4E1B"/>
    <w:rsid w:val="0091145C"/>
    <w:rsid w:val="009B46EA"/>
    <w:rsid w:val="009F3946"/>
    <w:rsid w:val="00A97C7E"/>
    <w:rsid w:val="00D54FBC"/>
    <w:rsid w:val="00EA2CC2"/>
    <w:rsid w:val="00EF0F0E"/>
    <w:rsid w:val="00EF5695"/>
    <w:rsid w:val="00F80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A5CA"/>
  <w15:chartTrackingRefBased/>
  <w15:docId w15:val="{0F03DA7C-720E-4DF1-B624-641E80AC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8E0"/>
  </w:style>
  <w:style w:type="paragraph" w:styleId="Heading1">
    <w:name w:val="heading 1"/>
    <w:basedOn w:val="Normal"/>
    <w:next w:val="Normal"/>
    <w:link w:val="Heading1Char"/>
    <w:uiPriority w:val="9"/>
    <w:qFormat/>
    <w:rsid w:val="007B38E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7B38E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7B38E0"/>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7B38E0"/>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7B38E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B38E0"/>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B38E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B38E0"/>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7B38E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8E0"/>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7B38E0"/>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7B38E0"/>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7B38E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7B38E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7B38E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7B38E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B38E0"/>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7B38E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B38E0"/>
    <w:pPr>
      <w:spacing w:line="240" w:lineRule="auto"/>
    </w:pPr>
    <w:rPr>
      <w:b/>
      <w:bCs/>
      <w:color w:val="4472C4" w:themeColor="accent1"/>
      <w:sz w:val="18"/>
      <w:szCs w:val="18"/>
    </w:rPr>
  </w:style>
  <w:style w:type="paragraph" w:styleId="Title">
    <w:name w:val="Title"/>
    <w:basedOn w:val="Normal"/>
    <w:next w:val="Normal"/>
    <w:link w:val="TitleChar"/>
    <w:uiPriority w:val="10"/>
    <w:qFormat/>
    <w:rsid w:val="007B38E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7B38E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7B38E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7B38E0"/>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7B38E0"/>
    <w:rPr>
      <w:b/>
      <w:bCs/>
    </w:rPr>
  </w:style>
  <w:style w:type="character" w:styleId="Emphasis">
    <w:name w:val="Emphasis"/>
    <w:basedOn w:val="DefaultParagraphFont"/>
    <w:uiPriority w:val="20"/>
    <w:qFormat/>
    <w:rsid w:val="007B38E0"/>
    <w:rPr>
      <w:i/>
      <w:iCs/>
    </w:rPr>
  </w:style>
  <w:style w:type="paragraph" w:styleId="NoSpacing">
    <w:name w:val="No Spacing"/>
    <w:uiPriority w:val="1"/>
    <w:qFormat/>
    <w:rsid w:val="007B38E0"/>
    <w:pPr>
      <w:spacing w:after="0" w:line="240" w:lineRule="auto"/>
    </w:pPr>
  </w:style>
  <w:style w:type="paragraph" w:styleId="Quote">
    <w:name w:val="Quote"/>
    <w:basedOn w:val="Normal"/>
    <w:next w:val="Normal"/>
    <w:link w:val="QuoteChar"/>
    <w:uiPriority w:val="29"/>
    <w:qFormat/>
    <w:rsid w:val="007B38E0"/>
    <w:rPr>
      <w:i/>
      <w:iCs/>
      <w:color w:val="000000" w:themeColor="text1"/>
    </w:rPr>
  </w:style>
  <w:style w:type="character" w:customStyle="1" w:styleId="QuoteChar">
    <w:name w:val="Quote Char"/>
    <w:basedOn w:val="DefaultParagraphFont"/>
    <w:link w:val="Quote"/>
    <w:uiPriority w:val="29"/>
    <w:rsid w:val="007B38E0"/>
    <w:rPr>
      <w:i/>
      <w:iCs/>
      <w:color w:val="000000" w:themeColor="text1"/>
    </w:rPr>
  </w:style>
  <w:style w:type="paragraph" w:styleId="IntenseQuote">
    <w:name w:val="Intense Quote"/>
    <w:basedOn w:val="Normal"/>
    <w:next w:val="Normal"/>
    <w:link w:val="IntenseQuoteChar"/>
    <w:uiPriority w:val="30"/>
    <w:qFormat/>
    <w:rsid w:val="007B38E0"/>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7B38E0"/>
    <w:rPr>
      <w:b/>
      <w:bCs/>
      <w:i/>
      <w:iCs/>
      <w:color w:val="4472C4" w:themeColor="accent1"/>
    </w:rPr>
  </w:style>
  <w:style w:type="character" w:styleId="SubtleEmphasis">
    <w:name w:val="Subtle Emphasis"/>
    <w:basedOn w:val="DefaultParagraphFont"/>
    <w:uiPriority w:val="19"/>
    <w:qFormat/>
    <w:rsid w:val="007B38E0"/>
    <w:rPr>
      <w:i/>
      <w:iCs/>
      <w:color w:val="808080" w:themeColor="text1" w:themeTint="7F"/>
    </w:rPr>
  </w:style>
  <w:style w:type="character" w:styleId="IntenseEmphasis">
    <w:name w:val="Intense Emphasis"/>
    <w:basedOn w:val="DefaultParagraphFont"/>
    <w:uiPriority w:val="21"/>
    <w:qFormat/>
    <w:rsid w:val="007B38E0"/>
    <w:rPr>
      <w:b/>
      <w:bCs/>
      <w:i/>
      <w:iCs/>
      <w:color w:val="4472C4" w:themeColor="accent1"/>
    </w:rPr>
  </w:style>
  <w:style w:type="character" w:styleId="SubtleReference">
    <w:name w:val="Subtle Reference"/>
    <w:basedOn w:val="DefaultParagraphFont"/>
    <w:uiPriority w:val="31"/>
    <w:qFormat/>
    <w:rsid w:val="007B38E0"/>
    <w:rPr>
      <w:smallCaps/>
      <w:color w:val="ED7D31" w:themeColor="accent2"/>
      <w:u w:val="single"/>
    </w:rPr>
  </w:style>
  <w:style w:type="character" w:styleId="IntenseReference">
    <w:name w:val="Intense Reference"/>
    <w:basedOn w:val="DefaultParagraphFont"/>
    <w:uiPriority w:val="32"/>
    <w:qFormat/>
    <w:rsid w:val="007B38E0"/>
    <w:rPr>
      <w:b/>
      <w:bCs/>
      <w:smallCaps/>
      <w:color w:val="ED7D31" w:themeColor="accent2"/>
      <w:spacing w:val="5"/>
      <w:u w:val="single"/>
    </w:rPr>
  </w:style>
  <w:style w:type="character" w:styleId="BookTitle">
    <w:name w:val="Book Title"/>
    <w:basedOn w:val="DefaultParagraphFont"/>
    <w:uiPriority w:val="33"/>
    <w:qFormat/>
    <w:rsid w:val="007B38E0"/>
    <w:rPr>
      <w:b/>
      <w:bCs/>
      <w:smallCaps/>
      <w:spacing w:val="5"/>
    </w:rPr>
  </w:style>
  <w:style w:type="paragraph" w:styleId="TOCHeading">
    <w:name w:val="TOC Heading"/>
    <w:basedOn w:val="Heading1"/>
    <w:next w:val="Normal"/>
    <w:uiPriority w:val="39"/>
    <w:semiHidden/>
    <w:unhideWhenUsed/>
    <w:qFormat/>
    <w:rsid w:val="007B38E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1546</TotalTime>
  <Pages>4</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albosta</dc:creator>
  <cp:keywords/>
  <dc:description/>
  <cp:lastModifiedBy>michael albosta</cp:lastModifiedBy>
  <cp:revision>8</cp:revision>
  <dcterms:created xsi:type="dcterms:W3CDTF">2020-09-20T22:40:00Z</dcterms:created>
  <dcterms:modified xsi:type="dcterms:W3CDTF">2020-09-27T16:03:00Z</dcterms:modified>
</cp:coreProperties>
</file>