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FA4" w:rsidRPr="008C7CFC" w:rsidRDefault="004A5FA4" w:rsidP="004A5FA4">
      <w:pPr>
        <w:jc w:val="left"/>
        <w:rPr>
          <w:rFonts w:cs="Times New Roman"/>
          <w:sz w:val="22"/>
          <w:shd w:val="clear" w:color="auto" w:fill="FFFFFF"/>
          <w:lang w:val="en-GB"/>
        </w:rPr>
      </w:pPr>
      <w:r w:rsidRPr="008C7CFC">
        <w:rPr>
          <w:rFonts w:cs="Times New Roman"/>
          <w:sz w:val="22"/>
          <w:lang w:val="en-GB"/>
        </w:rPr>
        <w:t>Table S1</w:t>
      </w:r>
    </w:p>
    <w:p w:rsidR="004A5FA4" w:rsidRPr="008C7CFC" w:rsidRDefault="004A5FA4" w:rsidP="004A5FA4">
      <w:pPr>
        <w:pStyle w:val="Caption"/>
        <w:keepNext/>
        <w:spacing w:line="360" w:lineRule="auto"/>
        <w:jc w:val="left"/>
        <w:rPr>
          <w:rFonts w:cs="Times New Roman"/>
          <w:i w:val="0"/>
          <w:color w:val="auto"/>
          <w:sz w:val="22"/>
          <w:szCs w:val="22"/>
        </w:rPr>
      </w:pPr>
      <w:r w:rsidRPr="008C7CFC">
        <w:rPr>
          <w:rFonts w:cs="Times New Roman"/>
          <w:i w:val="0"/>
          <w:color w:val="auto"/>
          <w:sz w:val="22"/>
          <w:szCs w:val="22"/>
        </w:rPr>
        <w:t>Consultations with health professionals for MASLD patients in 2019</w:t>
      </w:r>
    </w:p>
    <w:tbl>
      <w:tblPr>
        <w:tblStyle w:val="TableGrid"/>
        <w:tblW w:w="99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9"/>
        <w:gridCol w:w="3329"/>
        <w:gridCol w:w="3329"/>
      </w:tblGrid>
      <w:tr w:rsidR="004A5FA4" w:rsidRPr="008C7CFC" w:rsidTr="00056906">
        <w:trPr>
          <w:trHeight w:val="510"/>
        </w:trPr>
        <w:tc>
          <w:tcPr>
            <w:tcW w:w="3329" w:type="dxa"/>
            <w:tcBorders>
              <w:top w:val="single" w:sz="4" w:space="0" w:color="auto"/>
              <w:bottom w:val="single" w:sz="4" w:space="0" w:color="auto"/>
            </w:tcBorders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</w:p>
        </w:tc>
        <w:tc>
          <w:tcPr>
            <w:tcW w:w="3329" w:type="dxa"/>
            <w:tcBorders>
              <w:top w:val="single" w:sz="4" w:space="0" w:color="auto"/>
              <w:bottom w:val="single" w:sz="4" w:space="0" w:color="auto"/>
            </w:tcBorders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GB"/>
              </w:rPr>
            </w:pPr>
            <w:r w:rsidRPr="008C7CFC">
              <w:rPr>
                <w:rFonts w:cs="Times New Roman"/>
                <w:sz w:val="22"/>
                <w:lang w:val="en-US"/>
              </w:rPr>
              <w:t>MASLD</w:t>
            </w:r>
            <w:r w:rsidRPr="008C7CFC">
              <w:rPr>
                <w:rFonts w:cs="Times New Roman"/>
                <w:sz w:val="22"/>
                <w:lang w:val="en-GB"/>
              </w:rPr>
              <w:t xml:space="preserve"> patients</w:t>
            </w:r>
          </w:p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GB"/>
              </w:rPr>
            </w:pPr>
            <w:r w:rsidRPr="008C7CFC">
              <w:rPr>
                <w:rFonts w:cs="Times New Roman"/>
                <w:sz w:val="22"/>
                <w:lang w:val="en-GB"/>
              </w:rPr>
              <w:t>N = 14,437 (%)</w:t>
            </w:r>
          </w:p>
        </w:tc>
        <w:tc>
          <w:tcPr>
            <w:tcW w:w="3329" w:type="dxa"/>
            <w:tcBorders>
              <w:top w:val="single" w:sz="4" w:space="0" w:color="auto"/>
              <w:bottom w:val="single" w:sz="4" w:space="0" w:color="auto"/>
            </w:tcBorders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GB"/>
              </w:rPr>
              <w:t>Costs € (SD)</w:t>
            </w:r>
          </w:p>
        </w:tc>
      </w:tr>
      <w:tr w:rsidR="004A5FA4" w:rsidRPr="008C7CFC" w:rsidTr="00056906">
        <w:trPr>
          <w:trHeight w:val="855"/>
        </w:trPr>
        <w:tc>
          <w:tcPr>
            <w:tcW w:w="3329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Consultations with other professionals</w:t>
            </w:r>
          </w:p>
        </w:tc>
        <w:tc>
          <w:tcPr>
            <w:tcW w:w="3329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12,171 (84%)</w:t>
            </w:r>
          </w:p>
        </w:tc>
        <w:tc>
          <w:tcPr>
            <w:tcW w:w="3329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285 (583)</w:t>
            </w:r>
          </w:p>
        </w:tc>
      </w:tr>
      <w:tr w:rsidR="004A5FA4" w:rsidRPr="008C7CFC" w:rsidTr="00056906">
        <w:trPr>
          <w:trHeight w:val="855"/>
        </w:trPr>
        <w:tc>
          <w:tcPr>
            <w:tcW w:w="3329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Radiology</w:t>
            </w:r>
          </w:p>
        </w:tc>
        <w:tc>
          <w:tcPr>
            <w:tcW w:w="3329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7,664 (53%)</w:t>
            </w:r>
          </w:p>
        </w:tc>
        <w:tc>
          <w:tcPr>
            <w:tcW w:w="3329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52 (86)</w:t>
            </w:r>
          </w:p>
        </w:tc>
      </w:tr>
      <w:tr w:rsidR="004A5FA4" w:rsidRPr="008C7CFC" w:rsidTr="00056906">
        <w:trPr>
          <w:trHeight w:val="855"/>
        </w:trPr>
        <w:tc>
          <w:tcPr>
            <w:tcW w:w="3329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Surgery</w:t>
            </w:r>
          </w:p>
        </w:tc>
        <w:tc>
          <w:tcPr>
            <w:tcW w:w="3329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3,254 (22%)</w:t>
            </w:r>
          </w:p>
        </w:tc>
        <w:tc>
          <w:tcPr>
            <w:tcW w:w="3329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50 (179)</w:t>
            </w:r>
          </w:p>
        </w:tc>
      </w:tr>
      <w:tr w:rsidR="004A5FA4" w:rsidRPr="008C7CFC" w:rsidTr="00056906">
        <w:trPr>
          <w:trHeight w:val="855"/>
        </w:trPr>
        <w:tc>
          <w:tcPr>
            <w:tcW w:w="3329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Cardiology</w:t>
            </w:r>
          </w:p>
        </w:tc>
        <w:tc>
          <w:tcPr>
            <w:tcW w:w="3329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3,102 (21%)</w:t>
            </w:r>
          </w:p>
        </w:tc>
        <w:tc>
          <w:tcPr>
            <w:tcW w:w="3329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38 (160)</w:t>
            </w:r>
          </w:p>
        </w:tc>
      </w:tr>
      <w:tr w:rsidR="004A5FA4" w:rsidRPr="008C7CFC" w:rsidTr="00056906">
        <w:trPr>
          <w:trHeight w:val="855"/>
        </w:trPr>
        <w:tc>
          <w:tcPr>
            <w:tcW w:w="3329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proofErr w:type="spellStart"/>
            <w:r w:rsidRPr="008C7CFC">
              <w:rPr>
                <w:rFonts w:cs="Times New Roman"/>
                <w:sz w:val="22"/>
              </w:rPr>
              <w:t>Anaethesiology</w:t>
            </w:r>
            <w:proofErr w:type="spellEnd"/>
          </w:p>
        </w:tc>
        <w:tc>
          <w:tcPr>
            <w:tcW w:w="3329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2,347 (16%)</w:t>
            </w:r>
          </w:p>
        </w:tc>
        <w:tc>
          <w:tcPr>
            <w:tcW w:w="3329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24 (91)</w:t>
            </w:r>
          </w:p>
        </w:tc>
      </w:tr>
      <w:tr w:rsidR="004A5FA4" w:rsidRPr="008C7CFC" w:rsidTr="00056906">
        <w:trPr>
          <w:trHeight w:val="855"/>
        </w:trPr>
        <w:tc>
          <w:tcPr>
            <w:tcW w:w="3329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proofErr w:type="spellStart"/>
            <w:r w:rsidRPr="008C7CFC">
              <w:rPr>
                <w:rFonts w:cs="Times New Roman"/>
                <w:sz w:val="22"/>
                <w:lang w:val="en-US"/>
              </w:rPr>
              <w:t>Ophtalmology</w:t>
            </w:r>
            <w:proofErr w:type="spellEnd"/>
          </w:p>
        </w:tc>
        <w:tc>
          <w:tcPr>
            <w:tcW w:w="3329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5,746 (40%)</w:t>
            </w:r>
          </w:p>
        </w:tc>
        <w:tc>
          <w:tcPr>
            <w:tcW w:w="3329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21 (71)</w:t>
            </w:r>
          </w:p>
        </w:tc>
      </w:tr>
      <w:tr w:rsidR="004A5FA4" w:rsidRPr="008C7CFC" w:rsidTr="00056906">
        <w:trPr>
          <w:trHeight w:val="855"/>
        </w:trPr>
        <w:tc>
          <w:tcPr>
            <w:tcW w:w="3329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Psychiatry</w:t>
            </w:r>
          </w:p>
        </w:tc>
        <w:tc>
          <w:tcPr>
            <w:tcW w:w="3329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612 (4%)</w:t>
            </w:r>
          </w:p>
        </w:tc>
        <w:tc>
          <w:tcPr>
            <w:tcW w:w="3329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15 (37)</w:t>
            </w:r>
          </w:p>
        </w:tc>
      </w:tr>
      <w:tr w:rsidR="004A5FA4" w:rsidRPr="008C7CFC" w:rsidTr="00056906">
        <w:trPr>
          <w:trHeight w:val="855"/>
        </w:trPr>
        <w:tc>
          <w:tcPr>
            <w:tcW w:w="3329" w:type="dxa"/>
            <w:tcBorders>
              <w:bottom w:val="single" w:sz="4" w:space="0" w:color="auto"/>
            </w:tcBorders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proofErr w:type="spellStart"/>
            <w:r w:rsidRPr="008C7CFC">
              <w:rPr>
                <w:rFonts w:cs="Times New Roman"/>
                <w:sz w:val="22"/>
              </w:rPr>
              <w:t>Gastro-enterology</w:t>
            </w:r>
            <w:proofErr w:type="spellEnd"/>
            <w:r w:rsidRPr="008C7CFC">
              <w:rPr>
                <w:rFonts w:cs="Times New Roman"/>
                <w:sz w:val="22"/>
              </w:rPr>
              <w:t xml:space="preserve"> and </w:t>
            </w:r>
            <w:proofErr w:type="spellStart"/>
            <w:r w:rsidRPr="008C7CFC">
              <w:rPr>
                <w:rFonts w:cs="Times New Roman"/>
                <w:sz w:val="22"/>
              </w:rPr>
              <w:t>hepatology</w:t>
            </w:r>
            <w:proofErr w:type="spellEnd"/>
          </w:p>
        </w:tc>
        <w:tc>
          <w:tcPr>
            <w:tcW w:w="3329" w:type="dxa"/>
            <w:tcBorders>
              <w:bottom w:val="single" w:sz="4" w:space="0" w:color="auto"/>
            </w:tcBorders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1,459 (10%)</w:t>
            </w:r>
          </w:p>
        </w:tc>
        <w:tc>
          <w:tcPr>
            <w:tcW w:w="3329" w:type="dxa"/>
            <w:tcBorders>
              <w:bottom w:val="single" w:sz="4" w:space="0" w:color="auto"/>
            </w:tcBorders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13 (53)</w:t>
            </w:r>
          </w:p>
        </w:tc>
      </w:tr>
    </w:tbl>
    <w:p w:rsidR="004A5FA4" w:rsidRPr="008C7CFC" w:rsidRDefault="004A5FA4" w:rsidP="004A5FA4">
      <w:pPr>
        <w:jc w:val="left"/>
        <w:rPr>
          <w:rFonts w:cs="Times New Roman"/>
          <w:sz w:val="22"/>
        </w:rPr>
      </w:pPr>
    </w:p>
    <w:p w:rsidR="004A5FA4" w:rsidRPr="008C7CFC" w:rsidRDefault="004A5FA4" w:rsidP="004A5FA4">
      <w:pPr>
        <w:jc w:val="left"/>
        <w:rPr>
          <w:rFonts w:cs="Times New Roman"/>
          <w:sz w:val="22"/>
        </w:rPr>
      </w:pPr>
      <w:r w:rsidRPr="008C7CFC">
        <w:rPr>
          <w:rFonts w:cs="Times New Roman"/>
          <w:sz w:val="22"/>
        </w:rPr>
        <w:br w:type="page"/>
      </w:r>
    </w:p>
    <w:p w:rsidR="004A5FA4" w:rsidRPr="008C7CFC" w:rsidRDefault="004A5FA4" w:rsidP="004A5FA4">
      <w:pPr>
        <w:jc w:val="left"/>
        <w:rPr>
          <w:rFonts w:cs="Times New Roman"/>
          <w:sz w:val="22"/>
        </w:rPr>
      </w:pPr>
      <w:r w:rsidRPr="008C7CFC">
        <w:rPr>
          <w:rFonts w:cs="Times New Roman"/>
          <w:sz w:val="22"/>
        </w:rPr>
        <w:lastRenderedPageBreak/>
        <w:t xml:space="preserve">Table S2 </w:t>
      </w:r>
    </w:p>
    <w:p w:rsidR="004A5FA4" w:rsidRPr="008C7CFC" w:rsidRDefault="004A5FA4" w:rsidP="004A5FA4">
      <w:pPr>
        <w:jc w:val="left"/>
        <w:rPr>
          <w:rFonts w:cs="Times New Roman"/>
          <w:sz w:val="22"/>
          <w:lang w:val="en-GB"/>
        </w:rPr>
      </w:pPr>
      <w:r w:rsidRPr="008C7CFC">
        <w:rPr>
          <w:rFonts w:cs="Times New Roman"/>
          <w:sz w:val="22"/>
          <w:lang w:val="en-GB"/>
        </w:rPr>
        <w:t>Healthcare resource utilization among the two most deprived quintiles (Q4 and Q5) of the MASLD population: total care expenditures in 2019 (€)</w:t>
      </w:r>
    </w:p>
    <w:tbl>
      <w:tblPr>
        <w:tblStyle w:val="TableGrid"/>
        <w:tblW w:w="99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9"/>
        <w:gridCol w:w="3329"/>
        <w:gridCol w:w="3329"/>
      </w:tblGrid>
      <w:tr w:rsidR="004A5FA4" w:rsidRPr="008C7CFC" w:rsidTr="00056906">
        <w:trPr>
          <w:trHeight w:val="510"/>
        </w:trPr>
        <w:tc>
          <w:tcPr>
            <w:tcW w:w="3329" w:type="dxa"/>
            <w:tcBorders>
              <w:top w:val="single" w:sz="4" w:space="0" w:color="auto"/>
              <w:bottom w:val="single" w:sz="4" w:space="0" w:color="auto"/>
            </w:tcBorders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Mean (Standard deviation)</w:t>
            </w:r>
          </w:p>
        </w:tc>
        <w:tc>
          <w:tcPr>
            <w:tcW w:w="3329" w:type="dxa"/>
            <w:tcBorders>
              <w:top w:val="single" w:sz="4" w:space="0" w:color="auto"/>
              <w:bottom w:val="single" w:sz="4" w:space="0" w:color="auto"/>
            </w:tcBorders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</w:rPr>
            </w:pPr>
            <w:r w:rsidRPr="008C7CFC">
              <w:rPr>
                <w:rFonts w:cs="Times New Roman"/>
                <w:sz w:val="22"/>
              </w:rPr>
              <w:t>Q4</w:t>
            </w:r>
          </w:p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</w:rPr>
            </w:pPr>
            <w:r w:rsidRPr="008C7CFC">
              <w:rPr>
                <w:rFonts w:cs="Times New Roman"/>
                <w:sz w:val="22"/>
              </w:rPr>
              <w:t>N = 3,354</w:t>
            </w:r>
          </w:p>
        </w:tc>
        <w:tc>
          <w:tcPr>
            <w:tcW w:w="3329" w:type="dxa"/>
            <w:tcBorders>
              <w:top w:val="single" w:sz="4" w:space="0" w:color="auto"/>
              <w:bottom w:val="single" w:sz="4" w:space="0" w:color="auto"/>
            </w:tcBorders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</w:rPr>
            </w:pPr>
            <w:r w:rsidRPr="008C7CFC">
              <w:rPr>
                <w:rFonts w:cs="Times New Roman"/>
                <w:sz w:val="22"/>
              </w:rPr>
              <w:t>Q5</w:t>
            </w:r>
          </w:p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</w:rPr>
              <w:t>N = 3,885</w:t>
            </w:r>
          </w:p>
        </w:tc>
      </w:tr>
      <w:tr w:rsidR="004A5FA4" w:rsidRPr="008C7CFC" w:rsidTr="00056906">
        <w:trPr>
          <w:trHeight w:val="905"/>
        </w:trPr>
        <w:tc>
          <w:tcPr>
            <w:tcW w:w="3329" w:type="dxa"/>
            <w:tcBorders>
              <w:top w:val="single" w:sz="4" w:space="0" w:color="auto"/>
            </w:tcBorders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General practitioner consultations</w:t>
            </w:r>
          </w:p>
        </w:tc>
        <w:tc>
          <w:tcPr>
            <w:tcW w:w="3329" w:type="dxa"/>
            <w:tcBorders>
              <w:top w:val="single" w:sz="4" w:space="0" w:color="auto"/>
            </w:tcBorders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104 (108)</w:t>
            </w:r>
          </w:p>
        </w:tc>
        <w:tc>
          <w:tcPr>
            <w:tcW w:w="3329" w:type="dxa"/>
            <w:tcBorders>
              <w:top w:val="single" w:sz="4" w:space="0" w:color="auto"/>
            </w:tcBorders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111 (107)</w:t>
            </w:r>
          </w:p>
        </w:tc>
      </w:tr>
      <w:tr w:rsidR="004A5FA4" w:rsidRPr="008C7CFC" w:rsidTr="00056906">
        <w:trPr>
          <w:trHeight w:val="855"/>
        </w:trPr>
        <w:tc>
          <w:tcPr>
            <w:tcW w:w="3329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Consultations with other professionals</w:t>
            </w:r>
          </w:p>
        </w:tc>
        <w:tc>
          <w:tcPr>
            <w:tcW w:w="3329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278 (594)</w:t>
            </w:r>
          </w:p>
        </w:tc>
        <w:tc>
          <w:tcPr>
            <w:tcW w:w="3329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286 (635)</w:t>
            </w:r>
          </w:p>
        </w:tc>
      </w:tr>
      <w:tr w:rsidR="004A5FA4" w:rsidRPr="008C7CFC" w:rsidTr="00056906">
        <w:trPr>
          <w:trHeight w:val="490"/>
        </w:trPr>
        <w:tc>
          <w:tcPr>
            <w:tcW w:w="3329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Hospital care</w:t>
            </w:r>
          </w:p>
        </w:tc>
        <w:tc>
          <w:tcPr>
            <w:tcW w:w="3329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634 (2,783)</w:t>
            </w:r>
          </w:p>
        </w:tc>
        <w:tc>
          <w:tcPr>
            <w:tcW w:w="3329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707 (3,054)</w:t>
            </w:r>
          </w:p>
        </w:tc>
      </w:tr>
      <w:tr w:rsidR="004A5FA4" w:rsidRPr="008C7CFC" w:rsidTr="00056906">
        <w:trPr>
          <w:trHeight w:val="696"/>
        </w:trPr>
        <w:tc>
          <w:tcPr>
            <w:tcW w:w="3329" w:type="dxa"/>
            <w:tcBorders>
              <w:bottom w:val="single" w:sz="4" w:space="0" w:color="auto"/>
            </w:tcBorders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Total healthcare cost</w:t>
            </w:r>
          </w:p>
        </w:tc>
        <w:tc>
          <w:tcPr>
            <w:tcW w:w="3329" w:type="dxa"/>
            <w:tcBorders>
              <w:bottom w:val="single" w:sz="4" w:space="0" w:color="auto"/>
            </w:tcBorders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1,800 (4,455)</w:t>
            </w:r>
          </w:p>
        </w:tc>
        <w:tc>
          <w:tcPr>
            <w:tcW w:w="3329" w:type="dxa"/>
            <w:tcBorders>
              <w:bottom w:val="single" w:sz="4" w:space="0" w:color="auto"/>
            </w:tcBorders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1,937 (5,067)</w:t>
            </w:r>
          </w:p>
        </w:tc>
      </w:tr>
    </w:tbl>
    <w:p w:rsidR="004A5FA4" w:rsidRPr="008C7CFC" w:rsidRDefault="004A5FA4" w:rsidP="004A5FA4">
      <w:pPr>
        <w:jc w:val="left"/>
        <w:rPr>
          <w:rFonts w:cs="Times New Roman"/>
          <w:sz w:val="22"/>
          <w:lang w:val="en-GB"/>
        </w:rPr>
      </w:pPr>
    </w:p>
    <w:p w:rsidR="004A5FA4" w:rsidRPr="008C7CFC" w:rsidRDefault="004A5FA4" w:rsidP="004A5FA4">
      <w:pPr>
        <w:spacing w:line="259" w:lineRule="auto"/>
        <w:jc w:val="left"/>
        <w:rPr>
          <w:rFonts w:cs="Times New Roman"/>
          <w:sz w:val="22"/>
          <w:lang w:val="en-GB"/>
        </w:rPr>
      </w:pPr>
      <w:r w:rsidRPr="008C7CFC">
        <w:rPr>
          <w:rFonts w:cs="Times New Roman"/>
          <w:sz w:val="22"/>
          <w:lang w:val="en-GB"/>
        </w:rPr>
        <w:br w:type="page"/>
      </w:r>
    </w:p>
    <w:p w:rsidR="004A5FA4" w:rsidRPr="008C7CFC" w:rsidRDefault="004A5FA4" w:rsidP="004A5FA4">
      <w:pPr>
        <w:pStyle w:val="ListParagraph"/>
        <w:jc w:val="left"/>
        <w:rPr>
          <w:rFonts w:cs="Times New Roman"/>
          <w:sz w:val="22"/>
        </w:rPr>
      </w:pPr>
      <w:r w:rsidRPr="008C7CFC">
        <w:rPr>
          <w:rFonts w:cs="Times New Roman"/>
          <w:sz w:val="22"/>
        </w:rPr>
        <w:lastRenderedPageBreak/>
        <w:t xml:space="preserve">Table S3 </w:t>
      </w:r>
    </w:p>
    <w:p w:rsidR="004A5FA4" w:rsidRPr="008C7CFC" w:rsidRDefault="004A5FA4" w:rsidP="004A5FA4">
      <w:pPr>
        <w:jc w:val="left"/>
        <w:rPr>
          <w:rFonts w:cs="Times New Roman"/>
          <w:sz w:val="22"/>
          <w:lang w:val="en-GB"/>
        </w:rPr>
      </w:pPr>
      <w:r w:rsidRPr="008C7CFC">
        <w:rPr>
          <w:rFonts w:cs="Times New Roman"/>
          <w:sz w:val="22"/>
          <w:lang w:val="en-GB"/>
        </w:rPr>
        <w:t>Univariate logistic regression analysis</w:t>
      </w:r>
    </w:p>
    <w:tbl>
      <w:tblPr>
        <w:tblStyle w:val="TableGrid"/>
        <w:tblW w:w="10209" w:type="dxa"/>
        <w:tblLook w:val="04A0" w:firstRow="1" w:lastRow="0" w:firstColumn="1" w:lastColumn="0" w:noHBand="0" w:noVBand="1"/>
      </w:tblPr>
      <w:tblGrid>
        <w:gridCol w:w="7337"/>
        <w:gridCol w:w="2872"/>
      </w:tblGrid>
      <w:tr w:rsidR="004A5FA4" w:rsidRPr="008C7CFC" w:rsidTr="00056906">
        <w:trPr>
          <w:trHeight w:val="941"/>
        </w:trPr>
        <w:tc>
          <w:tcPr>
            <w:tcW w:w="7337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Risk factor</w:t>
            </w:r>
          </w:p>
        </w:tc>
        <w:tc>
          <w:tcPr>
            <w:tcW w:w="2872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proofErr w:type="spellStart"/>
            <w:r w:rsidRPr="008C7CFC">
              <w:rPr>
                <w:rFonts w:cs="Times New Roman"/>
                <w:sz w:val="22"/>
              </w:rPr>
              <w:t>Odds</w:t>
            </w:r>
            <w:proofErr w:type="spellEnd"/>
            <w:r w:rsidRPr="008C7CFC">
              <w:rPr>
                <w:rFonts w:cs="Times New Roman"/>
                <w:sz w:val="22"/>
              </w:rPr>
              <w:t xml:space="preserve"> ratio (95% CI)</w:t>
            </w:r>
          </w:p>
        </w:tc>
      </w:tr>
      <w:tr w:rsidR="004A5FA4" w:rsidRPr="008C7CFC" w:rsidTr="00056906">
        <w:trPr>
          <w:trHeight w:val="509"/>
        </w:trPr>
        <w:tc>
          <w:tcPr>
            <w:tcW w:w="7337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Sex (ref: Male)</w:t>
            </w:r>
          </w:p>
        </w:tc>
        <w:tc>
          <w:tcPr>
            <w:tcW w:w="2872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1.36 (1.22-1.53)</w:t>
            </w:r>
          </w:p>
        </w:tc>
      </w:tr>
      <w:tr w:rsidR="004A5FA4" w:rsidRPr="008C7CFC" w:rsidTr="00056906">
        <w:trPr>
          <w:trHeight w:val="529"/>
        </w:trPr>
        <w:tc>
          <w:tcPr>
            <w:tcW w:w="7337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Age (ref: &lt;= 58 years)</w:t>
            </w:r>
          </w:p>
        </w:tc>
        <w:tc>
          <w:tcPr>
            <w:tcW w:w="2872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2.04 (1.83-2.28)</w:t>
            </w:r>
          </w:p>
        </w:tc>
      </w:tr>
      <w:tr w:rsidR="004A5FA4" w:rsidRPr="008C7CFC" w:rsidTr="00056906">
        <w:trPr>
          <w:trHeight w:val="509"/>
        </w:trPr>
        <w:tc>
          <w:tcPr>
            <w:tcW w:w="7337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HC in 2018 (ref: NHC in 2018)</w:t>
            </w:r>
          </w:p>
        </w:tc>
        <w:tc>
          <w:tcPr>
            <w:tcW w:w="2872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14.92 (13.14-16.94)</w:t>
            </w:r>
          </w:p>
        </w:tc>
      </w:tr>
      <w:tr w:rsidR="004A5FA4" w:rsidRPr="008C7CFC" w:rsidTr="00056906">
        <w:trPr>
          <w:trHeight w:val="529"/>
        </w:trPr>
        <w:tc>
          <w:tcPr>
            <w:tcW w:w="7337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proofErr w:type="spellStart"/>
            <w:r w:rsidRPr="008C7CFC">
              <w:rPr>
                <w:rFonts w:cs="Times New Roman"/>
                <w:sz w:val="22"/>
                <w:lang w:val="en-US"/>
              </w:rPr>
              <w:t>Charlson</w:t>
            </w:r>
            <w:proofErr w:type="spellEnd"/>
            <w:r w:rsidRPr="008C7CFC">
              <w:rPr>
                <w:rFonts w:cs="Times New Roman"/>
                <w:sz w:val="22"/>
                <w:lang w:val="en-US"/>
              </w:rPr>
              <w:t xml:space="preserve"> Comorbidity Index score</w:t>
            </w:r>
          </w:p>
        </w:tc>
        <w:tc>
          <w:tcPr>
            <w:tcW w:w="2872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1.40 (1.31-1.48)</w:t>
            </w:r>
          </w:p>
        </w:tc>
      </w:tr>
      <w:tr w:rsidR="004A5FA4" w:rsidRPr="008C7CFC" w:rsidTr="00056906">
        <w:trPr>
          <w:trHeight w:val="509"/>
        </w:trPr>
        <w:tc>
          <w:tcPr>
            <w:tcW w:w="7337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Comorbidities</w:t>
            </w:r>
          </w:p>
        </w:tc>
        <w:tc>
          <w:tcPr>
            <w:tcW w:w="2872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</w:p>
        </w:tc>
      </w:tr>
      <w:tr w:rsidR="004A5FA4" w:rsidRPr="008C7CFC" w:rsidTr="00056906">
        <w:trPr>
          <w:trHeight w:val="529"/>
        </w:trPr>
        <w:tc>
          <w:tcPr>
            <w:tcW w:w="7337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Cardio Metabolic comorbidities</w:t>
            </w:r>
          </w:p>
        </w:tc>
        <w:tc>
          <w:tcPr>
            <w:tcW w:w="2872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 xml:space="preserve"> 2.13 (1.91-2.38)</w:t>
            </w:r>
          </w:p>
        </w:tc>
      </w:tr>
      <w:tr w:rsidR="004A5FA4" w:rsidRPr="008C7CFC" w:rsidTr="00056906">
        <w:trPr>
          <w:trHeight w:val="529"/>
        </w:trPr>
        <w:tc>
          <w:tcPr>
            <w:tcW w:w="7337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Cardiovascular diseases and stroke</w:t>
            </w:r>
          </w:p>
        </w:tc>
        <w:tc>
          <w:tcPr>
            <w:tcW w:w="2872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3.87 (3.33-4.50)</w:t>
            </w:r>
          </w:p>
        </w:tc>
      </w:tr>
      <w:tr w:rsidR="004A5FA4" w:rsidRPr="008C7CFC" w:rsidTr="00056906">
        <w:trPr>
          <w:trHeight w:val="529"/>
        </w:trPr>
        <w:tc>
          <w:tcPr>
            <w:tcW w:w="7337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mental health disorders</w:t>
            </w:r>
          </w:p>
        </w:tc>
        <w:tc>
          <w:tcPr>
            <w:tcW w:w="2872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2.96 (2.60-3.36)</w:t>
            </w:r>
          </w:p>
        </w:tc>
      </w:tr>
      <w:tr w:rsidR="004A5FA4" w:rsidRPr="008C7CFC" w:rsidTr="00056906">
        <w:trPr>
          <w:trHeight w:val="509"/>
        </w:trPr>
        <w:tc>
          <w:tcPr>
            <w:tcW w:w="7337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</w:rPr>
            </w:pPr>
            <w:r w:rsidRPr="008C7CFC">
              <w:rPr>
                <w:rFonts w:cs="Times New Roman"/>
                <w:sz w:val="22"/>
              </w:rPr>
              <w:t>Cancer</w:t>
            </w:r>
          </w:p>
        </w:tc>
        <w:tc>
          <w:tcPr>
            <w:tcW w:w="2872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3.91 (3.03-5.02)</w:t>
            </w:r>
          </w:p>
        </w:tc>
      </w:tr>
      <w:tr w:rsidR="004A5FA4" w:rsidRPr="008C7CFC" w:rsidTr="00056906">
        <w:trPr>
          <w:trHeight w:val="529"/>
        </w:trPr>
        <w:tc>
          <w:tcPr>
            <w:tcW w:w="7337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</w:rPr>
            </w:pPr>
            <w:r w:rsidRPr="008C7CFC">
              <w:rPr>
                <w:rFonts w:cs="Times New Roman"/>
                <w:sz w:val="22"/>
              </w:rPr>
              <w:t>COPD</w:t>
            </w:r>
          </w:p>
        </w:tc>
        <w:tc>
          <w:tcPr>
            <w:tcW w:w="2872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2.73 (2.29-3.24)</w:t>
            </w:r>
          </w:p>
        </w:tc>
      </w:tr>
      <w:tr w:rsidR="004A5FA4" w:rsidRPr="008C7CFC" w:rsidTr="00056906">
        <w:trPr>
          <w:trHeight w:val="509"/>
        </w:trPr>
        <w:tc>
          <w:tcPr>
            <w:tcW w:w="7337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</w:rPr>
              <w:t>HIV infection or AIDS</w:t>
            </w:r>
          </w:p>
        </w:tc>
        <w:tc>
          <w:tcPr>
            <w:tcW w:w="2872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133.12 (40.09-824.27)</w:t>
            </w:r>
          </w:p>
        </w:tc>
      </w:tr>
      <w:tr w:rsidR="004A5FA4" w:rsidRPr="008C7CFC" w:rsidTr="00056906">
        <w:trPr>
          <w:trHeight w:val="529"/>
        </w:trPr>
        <w:tc>
          <w:tcPr>
            <w:tcW w:w="7337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proofErr w:type="spellStart"/>
            <w:r w:rsidRPr="008C7CFC">
              <w:rPr>
                <w:rFonts w:cs="Times New Roman"/>
                <w:sz w:val="22"/>
              </w:rPr>
              <w:t>Chronic</w:t>
            </w:r>
            <w:proofErr w:type="spellEnd"/>
            <w:r w:rsidRPr="008C7CFC">
              <w:rPr>
                <w:rFonts w:cs="Times New Roman"/>
                <w:sz w:val="22"/>
              </w:rPr>
              <w:t xml:space="preserve"> </w:t>
            </w:r>
            <w:proofErr w:type="spellStart"/>
            <w:r w:rsidRPr="008C7CFC">
              <w:rPr>
                <w:rFonts w:cs="Times New Roman"/>
                <w:sz w:val="22"/>
              </w:rPr>
              <w:t>inflammatoiry</w:t>
            </w:r>
            <w:proofErr w:type="spellEnd"/>
            <w:r w:rsidRPr="008C7CFC">
              <w:rPr>
                <w:rFonts w:cs="Times New Roman"/>
                <w:sz w:val="22"/>
              </w:rPr>
              <w:t xml:space="preserve"> </w:t>
            </w:r>
            <w:proofErr w:type="spellStart"/>
            <w:r w:rsidRPr="008C7CFC">
              <w:rPr>
                <w:rFonts w:cs="Times New Roman"/>
                <w:sz w:val="22"/>
              </w:rPr>
              <w:t>disease</w:t>
            </w:r>
            <w:proofErr w:type="spellEnd"/>
          </w:p>
        </w:tc>
        <w:tc>
          <w:tcPr>
            <w:tcW w:w="2872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>8.26 (6.43-10.60)</w:t>
            </w:r>
          </w:p>
        </w:tc>
      </w:tr>
      <w:tr w:rsidR="004A5FA4" w:rsidRPr="008C7CFC" w:rsidTr="00056906">
        <w:trPr>
          <w:trHeight w:val="509"/>
        </w:trPr>
        <w:tc>
          <w:tcPr>
            <w:tcW w:w="7337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proofErr w:type="spellStart"/>
            <w:r w:rsidRPr="008C7CFC">
              <w:rPr>
                <w:rFonts w:cs="Times New Roman"/>
                <w:sz w:val="22"/>
                <w:lang w:val="en-US"/>
              </w:rPr>
              <w:t>Neurogenerative</w:t>
            </w:r>
            <w:proofErr w:type="spellEnd"/>
            <w:r w:rsidRPr="008C7CFC">
              <w:rPr>
                <w:rFonts w:cs="Times New Roman"/>
                <w:sz w:val="22"/>
                <w:lang w:val="en-US"/>
              </w:rPr>
              <w:t xml:space="preserve"> diseases</w:t>
            </w:r>
          </w:p>
        </w:tc>
        <w:tc>
          <w:tcPr>
            <w:tcW w:w="2872" w:type="dxa"/>
          </w:tcPr>
          <w:p w:rsidR="004A5FA4" w:rsidRPr="008C7CFC" w:rsidRDefault="004A5FA4" w:rsidP="00056906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C7CFC">
              <w:rPr>
                <w:rFonts w:cs="Times New Roman"/>
                <w:sz w:val="22"/>
                <w:lang w:val="en-US"/>
              </w:rPr>
              <w:t xml:space="preserve"> 4.04 (2.78-5.76)</w:t>
            </w:r>
          </w:p>
        </w:tc>
      </w:tr>
    </w:tbl>
    <w:p w:rsidR="004A5FA4" w:rsidRPr="008C7CFC" w:rsidRDefault="004A5FA4" w:rsidP="004A5FA4">
      <w:pPr>
        <w:jc w:val="left"/>
        <w:rPr>
          <w:rFonts w:cs="Times New Roman"/>
          <w:sz w:val="22"/>
          <w:lang w:val="en-GB"/>
        </w:rPr>
      </w:pPr>
      <w:r w:rsidRPr="008C7CFC">
        <w:rPr>
          <w:rFonts w:cs="Times New Roman"/>
          <w:sz w:val="22"/>
          <w:lang w:val="en-GB"/>
        </w:rPr>
        <w:br w:type="page"/>
      </w:r>
    </w:p>
    <w:p w:rsidR="004A5FA4" w:rsidRPr="008C7CFC" w:rsidRDefault="004A5FA4" w:rsidP="004A5FA4">
      <w:pPr>
        <w:jc w:val="left"/>
        <w:rPr>
          <w:rFonts w:cs="Times New Roman"/>
          <w:sz w:val="22"/>
          <w:shd w:val="clear" w:color="auto" w:fill="FFFFFF"/>
          <w:lang w:val="en-GB"/>
        </w:rPr>
      </w:pPr>
    </w:p>
    <w:p w:rsidR="004A5FA4" w:rsidRPr="008C7CFC" w:rsidRDefault="004A5FA4" w:rsidP="004A5FA4">
      <w:pPr>
        <w:jc w:val="left"/>
        <w:rPr>
          <w:rFonts w:cs="Times New Roman"/>
          <w:sz w:val="22"/>
          <w:lang w:val="en-GB"/>
        </w:rPr>
      </w:pPr>
      <w:r w:rsidRPr="008C7CFC">
        <w:rPr>
          <w:rFonts w:cs="Times New Roman"/>
          <w:sz w:val="22"/>
          <w:lang w:val="en-GB"/>
        </w:rPr>
        <w:t>Figure S1</w:t>
      </w:r>
    </w:p>
    <w:p w:rsidR="004A5FA4" w:rsidRPr="008C7CFC" w:rsidRDefault="004A5FA4" w:rsidP="004A5FA4">
      <w:pPr>
        <w:jc w:val="left"/>
        <w:rPr>
          <w:rFonts w:cs="Times New Roman"/>
          <w:sz w:val="22"/>
          <w:lang w:val="en-GB"/>
        </w:rPr>
      </w:pPr>
      <w:r w:rsidRPr="008C7CFC">
        <w:rPr>
          <w:rFonts w:cs="Times New Roman"/>
          <w:sz w:val="22"/>
          <w:lang w:val="en-GB"/>
        </w:rPr>
        <w:t xml:space="preserve">Associations between risk factors and comorbidities in the MASLD population (numbers represent the number of participants with the risk factors / comorbidities) in the population of </w:t>
      </w:r>
      <w:r w:rsidRPr="008C7CFC">
        <w:rPr>
          <w:rFonts w:cs="Times New Roman"/>
          <w:sz w:val="22"/>
        </w:rPr>
        <w:t>14,437 participants.</w:t>
      </w:r>
    </w:p>
    <w:p w:rsidR="00681FCF" w:rsidRPr="004A5FA4" w:rsidRDefault="004A5FA4">
      <w:pPr>
        <w:rPr>
          <w:b/>
        </w:rPr>
      </w:pPr>
      <w:r w:rsidRPr="008C7CFC">
        <w:rPr>
          <w:rFonts w:cs="Times New Roman"/>
          <w:noProof/>
          <w:sz w:val="22"/>
        </w:rPr>
        <w:drawing>
          <wp:inline distT="0" distB="0" distL="0" distR="0" wp14:anchorId="236F6C46" wp14:editId="049985A3">
            <wp:extent cx="5943600" cy="3291250"/>
            <wp:effectExtent l="0" t="0" r="0" b="4445"/>
            <wp:docPr id="4" name="Image 4" descr="C:\Users\526330\Documents\articles en cours\QUID NASH\two_path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526330\Documents\articles en cours\QUID NASH\two_path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9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81FCF" w:rsidRPr="004A5F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FA4"/>
    <w:rsid w:val="002C219F"/>
    <w:rsid w:val="004A5FA4"/>
    <w:rsid w:val="00681FCF"/>
    <w:rsid w:val="00692B08"/>
    <w:rsid w:val="00706CBA"/>
    <w:rsid w:val="008070FF"/>
    <w:rsid w:val="009514D2"/>
    <w:rsid w:val="00AA1AB9"/>
    <w:rsid w:val="00BF3851"/>
    <w:rsid w:val="00D2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B08"/>
    <w:pPr>
      <w:spacing w:line="480" w:lineRule="auto"/>
      <w:jc w:val="both"/>
    </w:pPr>
    <w:rPr>
      <w:rFonts w:ascii="Times New Roman" w:eastAsiaTheme="minorEastAsia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2B08"/>
    <w:pPr>
      <w:keepNext/>
      <w:keepLines/>
      <w:spacing w:before="240" w:after="0"/>
      <w:jc w:val="left"/>
      <w:outlineLvl w:val="0"/>
    </w:pPr>
    <w:rPr>
      <w:rFonts w:asciiTheme="minorHAnsi" w:eastAsiaTheme="majorEastAsia" w:hAnsiTheme="minorHAnsi" w:cstheme="majorBidi"/>
      <w:b/>
      <w:color w:val="000000" w:themeColor="text1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92B08"/>
    <w:rPr>
      <w:b/>
      <w:bCs/>
    </w:rPr>
  </w:style>
  <w:style w:type="character" w:styleId="Emphasis">
    <w:name w:val="Emphasis"/>
    <w:basedOn w:val="DefaultParagraphFont"/>
    <w:uiPriority w:val="20"/>
    <w:qFormat/>
    <w:rsid w:val="00692B08"/>
    <w:rPr>
      <w:i/>
      <w:iCs/>
    </w:rPr>
  </w:style>
  <w:style w:type="paragraph" w:styleId="ListParagraph">
    <w:name w:val="List Paragraph"/>
    <w:basedOn w:val="Normal"/>
    <w:uiPriority w:val="34"/>
    <w:qFormat/>
    <w:rsid w:val="00692B0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2B08"/>
    <w:rPr>
      <w:rFonts w:eastAsiaTheme="majorEastAsia" w:cstheme="majorBidi"/>
      <w:b/>
      <w:color w:val="000000" w:themeColor="text1"/>
      <w:sz w:val="24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692B0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692B08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692B08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A5FA4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FA4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B08"/>
    <w:pPr>
      <w:spacing w:line="480" w:lineRule="auto"/>
      <w:jc w:val="both"/>
    </w:pPr>
    <w:rPr>
      <w:rFonts w:ascii="Times New Roman" w:eastAsiaTheme="minorEastAsia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2B08"/>
    <w:pPr>
      <w:keepNext/>
      <w:keepLines/>
      <w:spacing w:before="240" w:after="0"/>
      <w:jc w:val="left"/>
      <w:outlineLvl w:val="0"/>
    </w:pPr>
    <w:rPr>
      <w:rFonts w:asciiTheme="minorHAnsi" w:eastAsiaTheme="majorEastAsia" w:hAnsiTheme="minorHAnsi" w:cstheme="majorBidi"/>
      <w:b/>
      <w:color w:val="000000" w:themeColor="text1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92B08"/>
    <w:rPr>
      <w:b/>
      <w:bCs/>
    </w:rPr>
  </w:style>
  <w:style w:type="character" w:styleId="Emphasis">
    <w:name w:val="Emphasis"/>
    <w:basedOn w:val="DefaultParagraphFont"/>
    <w:uiPriority w:val="20"/>
    <w:qFormat/>
    <w:rsid w:val="00692B08"/>
    <w:rPr>
      <w:i/>
      <w:iCs/>
    </w:rPr>
  </w:style>
  <w:style w:type="paragraph" w:styleId="ListParagraph">
    <w:name w:val="List Paragraph"/>
    <w:basedOn w:val="Normal"/>
    <w:uiPriority w:val="34"/>
    <w:qFormat/>
    <w:rsid w:val="00692B0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2B08"/>
    <w:rPr>
      <w:rFonts w:eastAsiaTheme="majorEastAsia" w:cstheme="majorBidi"/>
      <w:b/>
      <w:color w:val="000000" w:themeColor="text1"/>
      <w:sz w:val="24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692B0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692B08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692B08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A5FA4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FA4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E754479</dc:creator>
  <cp:lastModifiedBy>E754479</cp:lastModifiedBy>
  <cp:revision>1</cp:revision>
  <dcterms:created xsi:type="dcterms:W3CDTF">2023-12-14T05:30:00Z</dcterms:created>
  <dcterms:modified xsi:type="dcterms:W3CDTF">2023-12-14T05:31:00Z</dcterms:modified>
</cp:coreProperties>
</file>