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505AF" w14:textId="0F3AFB21" w:rsidR="00A956CE" w:rsidRDefault="00A956CE" w:rsidP="00A956CE">
      <w:pPr>
        <w:spacing w:line="480" w:lineRule="auto"/>
        <w:jc w:val="both"/>
        <w:rPr>
          <w:rFonts w:ascii="Times New Roman" w:hAnsi="Times New Roman" w:cs="Times New Roman"/>
          <w:b/>
          <w:bCs/>
          <w:color w:val="000000"/>
        </w:rPr>
      </w:pPr>
      <w:r>
        <w:rPr>
          <w:rFonts w:ascii="Times New Roman" w:hAnsi="Times New Roman" w:cs="Times New Roman"/>
          <w:b/>
          <w:bCs/>
          <w:color w:val="000000"/>
        </w:rPr>
        <w:t>SUPPLEMENTAL</w:t>
      </w:r>
      <w:r w:rsidRPr="0003321D">
        <w:rPr>
          <w:rFonts w:ascii="Times New Roman" w:hAnsi="Times New Roman" w:cs="Times New Roman"/>
          <w:b/>
          <w:bCs/>
          <w:color w:val="000000"/>
        </w:rPr>
        <w:t xml:space="preserve"> FIGURE</w:t>
      </w:r>
      <w:r>
        <w:rPr>
          <w:rFonts w:ascii="Times New Roman" w:hAnsi="Times New Roman" w:cs="Times New Roman"/>
          <w:b/>
          <w:bCs/>
          <w:color w:val="000000"/>
        </w:rPr>
        <w:t>S</w:t>
      </w:r>
    </w:p>
    <w:p w14:paraId="5F0E7010" w14:textId="7124D949" w:rsidR="00A956CE" w:rsidRPr="0003321D" w:rsidRDefault="00A956CE" w:rsidP="00A956CE">
      <w:pPr>
        <w:spacing w:line="480" w:lineRule="auto"/>
        <w:jc w:val="center"/>
        <w:rPr>
          <w:rFonts w:ascii="Times New Roman" w:hAnsi="Times New Roman" w:cs="Times New Roman"/>
          <w:b/>
          <w:bCs/>
          <w:color w:val="000000"/>
        </w:rPr>
      </w:pPr>
      <w:r w:rsidRPr="00A956CE">
        <w:rPr>
          <w:rFonts w:ascii="Times New Roman" w:hAnsi="Times New Roman" w:cs="Times New Roman"/>
          <w:b/>
          <w:bCs/>
          <w:noProof/>
          <w:color w:val="000000"/>
        </w:rPr>
        <w:drawing>
          <wp:inline distT="0" distB="0" distL="0" distR="0" wp14:anchorId="2DB0C739" wp14:editId="16318A28">
            <wp:extent cx="4746929" cy="317403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50955" cy="3176730"/>
                    </a:xfrm>
                    <a:prstGeom prst="rect">
                      <a:avLst/>
                    </a:prstGeom>
                  </pic:spPr>
                </pic:pic>
              </a:graphicData>
            </a:graphic>
          </wp:inline>
        </w:drawing>
      </w:r>
    </w:p>
    <w:p w14:paraId="2477F726" w14:textId="77777777" w:rsidR="00A956CE" w:rsidRPr="0003321D" w:rsidRDefault="00A956CE" w:rsidP="00A956CE">
      <w:pPr>
        <w:spacing w:line="480" w:lineRule="auto"/>
        <w:jc w:val="both"/>
        <w:rPr>
          <w:rFonts w:ascii="Times New Roman" w:hAnsi="Times New Roman" w:cs="Times New Roman"/>
          <w:color w:val="000000"/>
        </w:rPr>
      </w:pPr>
      <w:r w:rsidRPr="0003321D">
        <w:rPr>
          <w:rFonts w:ascii="Times New Roman" w:hAnsi="Times New Roman" w:cs="Times New Roman"/>
          <w:b/>
          <w:bCs/>
          <w:color w:val="000000"/>
        </w:rPr>
        <w:t>Figure S1: Representation of the study design.</w:t>
      </w:r>
      <w:r w:rsidRPr="0003321D">
        <w:rPr>
          <w:rFonts w:ascii="Times New Roman" w:hAnsi="Times New Roman" w:cs="Times New Roman"/>
          <w:color w:val="000000"/>
        </w:rPr>
        <w:t xml:space="preserve"> Male Sprague Dawley rats were fed a daily in-house high-glucose (western) diet to induce T2DM and randomly assigned to an experimental group. Rats performed five days per week LVE or HVE training, and results were compared with SED control rats to evaluate the preventive mechanisms of exercise volume training in DCM progression. T2DM, type 2 diabetes; SED, sedentary; LVE, low-volume exercise; HVE, high-volume exercise; DCM, cardiomyopathy; OGTT, oral glucose tolerance test; LV, left ventricle.</w:t>
      </w:r>
    </w:p>
    <w:p w14:paraId="295127DA" w14:textId="428A3BF6" w:rsidR="00A956CE" w:rsidRDefault="00A956CE" w:rsidP="00A956CE">
      <w:pPr>
        <w:spacing w:line="480" w:lineRule="auto"/>
        <w:jc w:val="both"/>
        <w:rPr>
          <w:rFonts w:ascii="Times New Roman" w:hAnsi="Times New Roman" w:cs="Times New Roman"/>
          <w:color w:val="000000"/>
        </w:rPr>
      </w:pPr>
    </w:p>
    <w:p w14:paraId="4C2B1353" w14:textId="2B913184" w:rsidR="00014C17" w:rsidRDefault="00014C17" w:rsidP="00A956CE">
      <w:pPr>
        <w:spacing w:line="480" w:lineRule="auto"/>
        <w:jc w:val="both"/>
        <w:rPr>
          <w:rFonts w:ascii="Times New Roman" w:hAnsi="Times New Roman" w:cs="Times New Roman"/>
          <w:color w:val="000000"/>
        </w:rPr>
      </w:pPr>
    </w:p>
    <w:p w14:paraId="7C257109" w14:textId="77777777" w:rsidR="00014C17" w:rsidRPr="0003321D" w:rsidRDefault="00014C17" w:rsidP="00A956CE">
      <w:pPr>
        <w:spacing w:line="480" w:lineRule="auto"/>
        <w:jc w:val="both"/>
        <w:rPr>
          <w:rFonts w:ascii="Times New Roman" w:hAnsi="Times New Roman" w:cs="Times New Roman"/>
          <w:color w:val="000000"/>
        </w:rPr>
      </w:pPr>
    </w:p>
    <w:p w14:paraId="2ADBD45D" w14:textId="6D9536CD" w:rsidR="00A956CE" w:rsidRPr="0003321D" w:rsidRDefault="00A956CE" w:rsidP="00A956CE">
      <w:pPr>
        <w:spacing w:line="480" w:lineRule="auto"/>
        <w:jc w:val="both"/>
        <w:rPr>
          <w:rFonts w:ascii="Times New Roman" w:hAnsi="Times New Roman" w:cs="Times New Roman"/>
          <w:color w:val="000000"/>
        </w:rPr>
      </w:pPr>
    </w:p>
    <w:p w14:paraId="0A0199C0" w14:textId="298DA5C6" w:rsidR="00A956CE" w:rsidRPr="0003321D" w:rsidRDefault="00E13209" w:rsidP="00A956CE">
      <w:pPr>
        <w:spacing w:line="480" w:lineRule="auto"/>
        <w:jc w:val="both"/>
        <w:rPr>
          <w:rFonts w:ascii="Times New Roman" w:hAnsi="Times New Roman" w:cs="Times New Roman"/>
          <w:color w:val="000000"/>
        </w:rPr>
      </w:pPr>
      <w:r w:rsidRPr="00E13209">
        <w:rPr>
          <w:rFonts w:ascii="Times New Roman" w:hAnsi="Times New Roman" w:cs="Times New Roman"/>
          <w:color w:val="000000"/>
        </w:rPr>
        <w:lastRenderedPageBreak/>
        <w:drawing>
          <wp:inline distT="0" distB="0" distL="0" distR="0" wp14:anchorId="3A1D5C18" wp14:editId="68A0092A">
            <wp:extent cx="5760720" cy="1703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1703070"/>
                    </a:xfrm>
                    <a:prstGeom prst="rect">
                      <a:avLst/>
                    </a:prstGeom>
                  </pic:spPr>
                </pic:pic>
              </a:graphicData>
            </a:graphic>
          </wp:inline>
        </w:drawing>
      </w:r>
    </w:p>
    <w:p w14:paraId="7A741D35" w14:textId="2DD6CCF2" w:rsidR="00A956CE" w:rsidRDefault="00A956CE" w:rsidP="00A956CE">
      <w:pPr>
        <w:spacing w:line="480" w:lineRule="auto"/>
        <w:jc w:val="both"/>
        <w:rPr>
          <w:rFonts w:ascii="Times New Roman" w:hAnsi="Times New Roman" w:cs="Times New Roman"/>
          <w:color w:val="000000"/>
        </w:rPr>
      </w:pPr>
      <w:r w:rsidRPr="0003321D">
        <w:rPr>
          <w:rFonts w:ascii="Times New Roman" w:hAnsi="Times New Roman" w:cs="Times New Roman"/>
          <w:b/>
          <w:bCs/>
          <w:color w:val="000000"/>
        </w:rPr>
        <w:t>Figure S</w:t>
      </w:r>
      <w:r w:rsidR="00014C17">
        <w:rPr>
          <w:rFonts w:ascii="Times New Roman" w:hAnsi="Times New Roman" w:cs="Times New Roman"/>
          <w:b/>
          <w:bCs/>
          <w:color w:val="000000"/>
        </w:rPr>
        <w:t>2</w:t>
      </w:r>
      <w:r w:rsidRPr="0003321D">
        <w:rPr>
          <w:rFonts w:ascii="Times New Roman" w:hAnsi="Times New Roman" w:cs="Times New Roman"/>
          <w:b/>
          <w:bCs/>
          <w:color w:val="000000"/>
        </w:rPr>
        <w:t>: HVE training prevents diastolic LV hypertrophy.</w:t>
      </w:r>
      <w:r w:rsidRPr="0003321D">
        <w:rPr>
          <w:rFonts w:ascii="Times New Roman" w:hAnsi="Times New Roman" w:cs="Times New Roman"/>
          <w:color w:val="000000"/>
        </w:rPr>
        <w:t xml:space="preserve"> Conventional echocardiography in M-mode was performed to evaluate anterior and posterior wall thickness. Data represents percentage change in (</w:t>
      </w:r>
      <w:r w:rsidRPr="00EE7A1C">
        <w:rPr>
          <w:rFonts w:ascii="Times New Roman" w:hAnsi="Times New Roman" w:cs="Times New Roman"/>
          <w:b/>
          <w:bCs/>
          <w:color w:val="000000"/>
        </w:rPr>
        <w:t>a, b</w:t>
      </w:r>
      <w:r w:rsidRPr="0003321D">
        <w:rPr>
          <w:rFonts w:ascii="Times New Roman" w:hAnsi="Times New Roman" w:cs="Times New Roman"/>
          <w:color w:val="000000"/>
        </w:rPr>
        <w:t>) systolic and (</w:t>
      </w:r>
      <w:r w:rsidRPr="00EE7A1C">
        <w:rPr>
          <w:rFonts w:ascii="Times New Roman" w:hAnsi="Times New Roman" w:cs="Times New Roman"/>
          <w:b/>
          <w:bCs/>
          <w:color w:val="000000"/>
        </w:rPr>
        <w:t>c, d</w:t>
      </w:r>
      <w:r w:rsidRPr="0003321D">
        <w:rPr>
          <w:rFonts w:ascii="Times New Roman" w:hAnsi="Times New Roman" w:cs="Times New Roman"/>
          <w:color w:val="000000"/>
        </w:rPr>
        <w:t xml:space="preserve">) diastolic LV anterior and posterior wall thickness after 18 weeks. Data are presented as median [Q1, Q3]. </w:t>
      </w:r>
      <w:r w:rsidR="00546520">
        <w:rPr>
          <w:rFonts w:ascii="Times New Roman" w:hAnsi="Times New Roman" w:cs="Times New Roman"/>
          <w:color w:val="000000"/>
        </w:rPr>
        <w:t>B</w:t>
      </w:r>
      <w:r w:rsidRPr="0003321D">
        <w:rPr>
          <w:rFonts w:ascii="Times New Roman" w:hAnsi="Times New Roman" w:cs="Times New Roman"/>
          <w:color w:val="000000"/>
        </w:rPr>
        <w:t>aseline value = 0. LV, left ventricular; LVAW,</w:t>
      </w:r>
      <w:r>
        <w:rPr>
          <w:rFonts w:ascii="Times New Roman" w:hAnsi="Times New Roman" w:cs="Times New Roman"/>
          <w:color w:val="000000"/>
        </w:rPr>
        <w:t xml:space="preserve"> </w:t>
      </w:r>
      <w:r w:rsidRPr="0003321D">
        <w:rPr>
          <w:rFonts w:ascii="Times New Roman" w:hAnsi="Times New Roman" w:cs="Times New Roman"/>
          <w:color w:val="000000"/>
        </w:rPr>
        <w:t>left ventricular anterior wall thickness; LVPW</w:t>
      </w:r>
      <w:r>
        <w:rPr>
          <w:rFonts w:ascii="Times New Roman" w:hAnsi="Times New Roman" w:cs="Times New Roman"/>
          <w:color w:val="000000"/>
        </w:rPr>
        <w:t>s</w:t>
      </w:r>
      <w:r w:rsidRPr="0003321D">
        <w:rPr>
          <w:rFonts w:ascii="Times New Roman" w:hAnsi="Times New Roman" w:cs="Times New Roman"/>
          <w:color w:val="000000"/>
        </w:rPr>
        <w:t>, left ventricular posterior wall thickness.</w:t>
      </w:r>
    </w:p>
    <w:p w14:paraId="7FDD6E64" w14:textId="371CEDA5" w:rsidR="00EE7A1C" w:rsidRDefault="00EE7A1C" w:rsidP="00A956CE">
      <w:pPr>
        <w:spacing w:line="480" w:lineRule="auto"/>
        <w:jc w:val="both"/>
        <w:rPr>
          <w:rFonts w:ascii="Times New Roman" w:hAnsi="Times New Roman" w:cs="Times New Roman"/>
          <w:color w:val="000000"/>
        </w:rPr>
      </w:pPr>
    </w:p>
    <w:p w14:paraId="6BD5ADF1" w14:textId="7F7ED45C" w:rsidR="00EE7A1C" w:rsidRDefault="00EE7A1C" w:rsidP="00A956CE">
      <w:pPr>
        <w:spacing w:line="480" w:lineRule="auto"/>
        <w:jc w:val="both"/>
        <w:rPr>
          <w:rFonts w:ascii="Times New Roman" w:hAnsi="Times New Roman" w:cs="Times New Roman"/>
          <w:color w:val="000000"/>
        </w:rPr>
      </w:pPr>
    </w:p>
    <w:p w14:paraId="3FA5B725" w14:textId="536FEBAB" w:rsidR="00EE7A1C" w:rsidRDefault="00EE7A1C" w:rsidP="00A956CE">
      <w:pPr>
        <w:spacing w:line="480" w:lineRule="auto"/>
        <w:jc w:val="both"/>
        <w:rPr>
          <w:rFonts w:ascii="Times New Roman" w:hAnsi="Times New Roman" w:cs="Times New Roman"/>
          <w:color w:val="000000"/>
        </w:rPr>
      </w:pPr>
    </w:p>
    <w:p w14:paraId="07B0E82D" w14:textId="28C7ACCA" w:rsidR="00EE7A1C" w:rsidRDefault="00EE7A1C" w:rsidP="00A956CE">
      <w:pPr>
        <w:spacing w:line="480" w:lineRule="auto"/>
        <w:jc w:val="both"/>
        <w:rPr>
          <w:rFonts w:ascii="Times New Roman" w:hAnsi="Times New Roman" w:cs="Times New Roman"/>
          <w:color w:val="000000"/>
        </w:rPr>
      </w:pPr>
    </w:p>
    <w:p w14:paraId="0F3C7BD5" w14:textId="77777777" w:rsidR="00EE7A1C" w:rsidRDefault="00EE7A1C" w:rsidP="00A956CE">
      <w:pPr>
        <w:spacing w:line="480" w:lineRule="auto"/>
        <w:jc w:val="both"/>
        <w:rPr>
          <w:rFonts w:ascii="Times New Roman" w:hAnsi="Times New Roman" w:cs="Times New Roman"/>
          <w:color w:val="000000"/>
        </w:rPr>
      </w:pPr>
    </w:p>
    <w:p w14:paraId="0D51F6BF" w14:textId="2378382B" w:rsidR="00EE7A1C" w:rsidRDefault="00EE7A1C" w:rsidP="00A956CE">
      <w:pPr>
        <w:spacing w:line="480" w:lineRule="auto"/>
        <w:jc w:val="both"/>
        <w:rPr>
          <w:rFonts w:ascii="Times New Roman" w:hAnsi="Times New Roman" w:cs="Times New Roman"/>
          <w:color w:val="000000"/>
        </w:rPr>
      </w:pPr>
      <w:r w:rsidRPr="00EE7A1C">
        <w:rPr>
          <w:rFonts w:ascii="Times New Roman" w:hAnsi="Times New Roman" w:cs="Times New Roman"/>
          <w:noProof/>
          <w:color w:val="000000"/>
        </w:rPr>
        <w:lastRenderedPageBreak/>
        <w:drawing>
          <wp:inline distT="0" distB="0" distL="0" distR="0" wp14:anchorId="1BAA1608" wp14:editId="1F7D42CB">
            <wp:extent cx="6111433" cy="312577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7131" cy="3128691"/>
                    </a:xfrm>
                    <a:prstGeom prst="rect">
                      <a:avLst/>
                    </a:prstGeom>
                  </pic:spPr>
                </pic:pic>
              </a:graphicData>
            </a:graphic>
          </wp:inline>
        </w:drawing>
      </w:r>
    </w:p>
    <w:p w14:paraId="560F9BF7" w14:textId="7728B26E" w:rsidR="00EE7A1C" w:rsidRPr="0003321D" w:rsidRDefault="00EE7A1C" w:rsidP="00A956CE">
      <w:pPr>
        <w:spacing w:line="480" w:lineRule="auto"/>
        <w:jc w:val="both"/>
        <w:rPr>
          <w:rFonts w:ascii="Times New Roman" w:hAnsi="Times New Roman" w:cs="Times New Roman"/>
          <w:color w:val="000000"/>
        </w:rPr>
      </w:pPr>
      <w:r w:rsidRPr="00EE7A1C">
        <w:rPr>
          <w:rFonts w:ascii="Times New Roman" w:hAnsi="Times New Roman" w:cs="Times New Roman"/>
          <w:b/>
          <w:bCs/>
          <w:color w:val="000000"/>
        </w:rPr>
        <w:t xml:space="preserve">Figure S3: Correlation analysis of cardiac performance with metabolic and </w:t>
      </w:r>
      <w:r>
        <w:rPr>
          <w:rFonts w:ascii="Times New Roman" w:hAnsi="Times New Roman" w:cs="Times New Roman"/>
          <w:b/>
          <w:bCs/>
          <w:color w:val="000000"/>
        </w:rPr>
        <w:t>exercise-related</w:t>
      </w:r>
      <w:r w:rsidRPr="00EE7A1C">
        <w:rPr>
          <w:rFonts w:ascii="Times New Roman" w:hAnsi="Times New Roman" w:cs="Times New Roman"/>
          <w:b/>
          <w:bCs/>
          <w:color w:val="000000"/>
        </w:rPr>
        <w:t xml:space="preserve"> parameters</w:t>
      </w:r>
      <w:r>
        <w:rPr>
          <w:rFonts w:ascii="Times New Roman" w:hAnsi="Times New Roman" w:cs="Times New Roman"/>
          <w:color w:val="000000"/>
        </w:rPr>
        <w:t>. (</w:t>
      </w:r>
      <w:r w:rsidRPr="00EE7A1C">
        <w:rPr>
          <w:rFonts w:ascii="Times New Roman" w:hAnsi="Times New Roman" w:cs="Times New Roman"/>
          <w:b/>
          <w:bCs/>
          <w:color w:val="000000"/>
        </w:rPr>
        <w:t>a</w:t>
      </w:r>
      <w:r>
        <w:rPr>
          <w:rFonts w:ascii="Times New Roman" w:hAnsi="Times New Roman" w:cs="Times New Roman"/>
          <w:color w:val="000000"/>
        </w:rPr>
        <w:t xml:space="preserve">) cardiac output index to body surface area </w:t>
      </w:r>
      <w:r w:rsidR="00403B66">
        <w:rPr>
          <w:rFonts w:ascii="Times New Roman" w:hAnsi="Times New Roman" w:cs="Times New Roman"/>
          <w:color w:val="000000"/>
        </w:rPr>
        <w:t>vs fasting</w:t>
      </w:r>
      <w:r>
        <w:rPr>
          <w:rFonts w:ascii="Times New Roman" w:hAnsi="Times New Roman" w:cs="Times New Roman"/>
          <w:color w:val="000000"/>
        </w:rPr>
        <w:t xml:space="preserve"> plasma insulin at week 18. (</w:t>
      </w:r>
      <w:r w:rsidRPr="00EE7A1C">
        <w:rPr>
          <w:rFonts w:ascii="Times New Roman" w:hAnsi="Times New Roman" w:cs="Times New Roman"/>
          <w:b/>
          <w:bCs/>
          <w:color w:val="000000"/>
        </w:rPr>
        <w:t>b</w:t>
      </w:r>
      <w:r>
        <w:rPr>
          <w:rFonts w:ascii="Times New Roman" w:hAnsi="Times New Roman" w:cs="Times New Roman"/>
          <w:color w:val="000000"/>
        </w:rPr>
        <w:t xml:space="preserve">)  cardiac output index to body surface area </w:t>
      </w:r>
      <w:r w:rsidR="00403B66">
        <w:rPr>
          <w:rFonts w:ascii="Times New Roman" w:hAnsi="Times New Roman" w:cs="Times New Roman"/>
          <w:color w:val="000000"/>
        </w:rPr>
        <w:t>vs fasting</w:t>
      </w:r>
      <w:r>
        <w:rPr>
          <w:rFonts w:ascii="Times New Roman" w:hAnsi="Times New Roman" w:cs="Times New Roman"/>
          <w:color w:val="000000"/>
        </w:rPr>
        <w:t xml:space="preserve"> plasma insulin at week 18. (</w:t>
      </w:r>
      <w:r w:rsidRPr="00EE7A1C">
        <w:rPr>
          <w:rFonts w:ascii="Times New Roman" w:hAnsi="Times New Roman" w:cs="Times New Roman"/>
          <w:b/>
          <w:bCs/>
          <w:color w:val="000000"/>
        </w:rPr>
        <w:t>c</w:t>
      </w:r>
      <w:r>
        <w:rPr>
          <w:rFonts w:ascii="Times New Roman" w:hAnsi="Times New Roman" w:cs="Times New Roman"/>
          <w:color w:val="000000"/>
        </w:rPr>
        <w:t>) cardiac output index to body surface area vs. HOMA-IR index at week 18. (</w:t>
      </w:r>
      <w:r w:rsidRPr="00EE7A1C">
        <w:rPr>
          <w:rFonts w:ascii="Times New Roman" w:hAnsi="Times New Roman" w:cs="Times New Roman"/>
          <w:b/>
          <w:bCs/>
          <w:color w:val="000000"/>
        </w:rPr>
        <w:t>d</w:t>
      </w:r>
      <w:r>
        <w:rPr>
          <w:rFonts w:ascii="Times New Roman" w:hAnsi="Times New Roman" w:cs="Times New Roman"/>
          <w:color w:val="000000"/>
        </w:rPr>
        <w:t>) cardiac output index to body surface area vs. mean body weight. (</w:t>
      </w:r>
      <w:r w:rsidRPr="00EE7A1C">
        <w:rPr>
          <w:rFonts w:ascii="Times New Roman" w:hAnsi="Times New Roman" w:cs="Times New Roman"/>
          <w:b/>
          <w:bCs/>
          <w:color w:val="000000"/>
        </w:rPr>
        <w:t>e</w:t>
      </w:r>
      <w:r>
        <w:rPr>
          <w:rFonts w:ascii="Times New Roman" w:hAnsi="Times New Roman" w:cs="Times New Roman"/>
          <w:color w:val="000000"/>
        </w:rPr>
        <w:t>) cardiac output index to body surface area vs. body weight gain. (</w:t>
      </w:r>
      <w:r w:rsidRPr="00EE7A1C">
        <w:rPr>
          <w:rFonts w:ascii="Times New Roman" w:hAnsi="Times New Roman" w:cs="Times New Roman"/>
          <w:b/>
          <w:bCs/>
          <w:color w:val="000000"/>
        </w:rPr>
        <w:t>f</w:t>
      </w:r>
      <w:r>
        <w:rPr>
          <w:rFonts w:ascii="Times New Roman" w:hAnsi="Times New Roman" w:cs="Times New Roman"/>
          <w:color w:val="000000"/>
        </w:rPr>
        <w:t>) cardiac output index to body surface area vs. Mechanical workload per training session. Data points represent the corresponding values of each animal.</w:t>
      </w:r>
      <w:r w:rsidR="00546520">
        <w:rPr>
          <w:rFonts w:ascii="Times New Roman" w:hAnsi="Times New Roman" w:cs="Times New Roman"/>
          <w:color w:val="000000"/>
        </w:rPr>
        <w:t xml:space="preserve"> CO, cardiac output index</w:t>
      </w:r>
    </w:p>
    <w:p w14:paraId="2569A76C" w14:textId="71039173" w:rsidR="00D9235A" w:rsidRDefault="00D9235A"/>
    <w:p w14:paraId="30EFE5AF" w14:textId="7E4B3C9E" w:rsidR="00D6655A" w:rsidRDefault="00D6655A"/>
    <w:p w14:paraId="276175A2" w14:textId="60EA819F" w:rsidR="00D6655A" w:rsidRDefault="00D6655A"/>
    <w:p w14:paraId="1F7B8C54" w14:textId="61C324A4" w:rsidR="00D6655A" w:rsidRDefault="00D6655A"/>
    <w:p w14:paraId="16619547" w14:textId="38A87546" w:rsidR="00D6655A" w:rsidRDefault="00D6655A"/>
    <w:p w14:paraId="31A7C5EA" w14:textId="0C60606D" w:rsidR="00D6655A" w:rsidRDefault="00D6655A"/>
    <w:p w14:paraId="685FF4D6" w14:textId="44409B45" w:rsidR="00D6655A" w:rsidRDefault="00D6655A"/>
    <w:p w14:paraId="7D91849F" w14:textId="5299D0CE" w:rsidR="00D6655A" w:rsidRDefault="00D6655A"/>
    <w:p w14:paraId="71EC5137" w14:textId="11F497C8" w:rsidR="00D6655A" w:rsidRDefault="00D6655A"/>
    <w:p w14:paraId="6F6F7D3D" w14:textId="23248619" w:rsidR="00D6655A" w:rsidRDefault="00D6655A"/>
    <w:p w14:paraId="4B392727" w14:textId="6A9FD43D" w:rsidR="00D6655A" w:rsidRDefault="00D6655A"/>
    <w:tbl>
      <w:tblPr>
        <w:tblStyle w:val="TableGrid"/>
        <w:tblW w:w="0" w:type="auto"/>
        <w:tblLayout w:type="fixed"/>
        <w:tblLook w:val="04A0" w:firstRow="1" w:lastRow="0" w:firstColumn="1" w:lastColumn="0" w:noHBand="0" w:noVBand="1"/>
      </w:tblPr>
      <w:tblGrid>
        <w:gridCol w:w="1294"/>
        <w:gridCol w:w="1295"/>
        <w:gridCol w:w="1294"/>
        <w:gridCol w:w="1295"/>
        <w:gridCol w:w="1294"/>
        <w:gridCol w:w="1295"/>
        <w:gridCol w:w="1295"/>
      </w:tblGrid>
      <w:tr w:rsidR="00D6655A" w14:paraId="082393BB" w14:textId="419A73B4" w:rsidTr="004B1121">
        <w:tc>
          <w:tcPr>
            <w:tcW w:w="9062" w:type="dxa"/>
            <w:gridSpan w:val="7"/>
            <w:tcBorders>
              <w:top w:val="single" w:sz="4" w:space="0" w:color="auto"/>
              <w:left w:val="single" w:sz="4" w:space="0" w:color="auto"/>
              <w:bottom w:val="single" w:sz="4" w:space="0" w:color="auto"/>
              <w:right w:val="single" w:sz="4" w:space="0" w:color="auto"/>
            </w:tcBorders>
          </w:tcPr>
          <w:p w14:paraId="4D7DC7C2" w14:textId="77777777" w:rsidR="00D6655A" w:rsidRDefault="00D6655A">
            <w:pPr>
              <w:rPr>
                <w:rFonts w:ascii="Times New Roman" w:hAnsi="Times New Roman" w:cs="Times New Roman"/>
                <w:b/>
                <w:bCs/>
              </w:rPr>
            </w:pPr>
            <w:r w:rsidRPr="004B1121">
              <w:rPr>
                <w:rFonts w:ascii="Times New Roman" w:hAnsi="Times New Roman" w:cs="Times New Roman"/>
                <w:b/>
                <w:bCs/>
              </w:rPr>
              <w:lastRenderedPageBreak/>
              <w:t>Table S1. Multivariable linear regression analysis assessing predictors of cardiac output index</w:t>
            </w:r>
          </w:p>
          <w:p w14:paraId="4E63A59A" w14:textId="04CD27D5" w:rsidR="004B1121" w:rsidRPr="004B1121" w:rsidRDefault="004B1121">
            <w:pPr>
              <w:rPr>
                <w:rFonts w:ascii="Times New Roman" w:hAnsi="Times New Roman" w:cs="Times New Roman"/>
                <w:b/>
                <w:bCs/>
              </w:rPr>
            </w:pPr>
          </w:p>
        </w:tc>
      </w:tr>
      <w:tr w:rsidR="00D6655A" w14:paraId="312A3580" w14:textId="77777777" w:rsidTr="004B1121">
        <w:tc>
          <w:tcPr>
            <w:tcW w:w="1294" w:type="dxa"/>
            <w:tcBorders>
              <w:top w:val="single" w:sz="4" w:space="0" w:color="auto"/>
              <w:left w:val="single" w:sz="4" w:space="0" w:color="auto"/>
              <w:bottom w:val="single" w:sz="4" w:space="0" w:color="auto"/>
              <w:right w:val="single" w:sz="4" w:space="0" w:color="auto"/>
            </w:tcBorders>
          </w:tcPr>
          <w:p w14:paraId="1E9389FB" w14:textId="77777777" w:rsidR="00D6655A" w:rsidRPr="00D6655A" w:rsidRDefault="00D6655A">
            <w:pPr>
              <w:rPr>
                <w:b/>
                <w:bCs/>
                <w:sz w:val="18"/>
                <w:szCs w:val="18"/>
              </w:rPr>
            </w:pPr>
          </w:p>
        </w:tc>
        <w:tc>
          <w:tcPr>
            <w:tcW w:w="1295" w:type="dxa"/>
            <w:tcBorders>
              <w:top w:val="single" w:sz="4" w:space="0" w:color="auto"/>
              <w:left w:val="single" w:sz="4" w:space="0" w:color="auto"/>
              <w:right w:val="nil"/>
            </w:tcBorders>
          </w:tcPr>
          <w:p w14:paraId="7D6F795F" w14:textId="77777777" w:rsidR="00D6655A" w:rsidRPr="00D6655A" w:rsidRDefault="00D6655A">
            <w:pPr>
              <w:rPr>
                <w:b/>
                <w:bCs/>
                <w:sz w:val="18"/>
                <w:szCs w:val="18"/>
              </w:rPr>
            </w:pPr>
            <w:r w:rsidRPr="00D6655A">
              <w:rPr>
                <w:b/>
                <w:bCs/>
                <w:sz w:val="18"/>
                <w:szCs w:val="18"/>
              </w:rPr>
              <w:t>Model 1:</w:t>
            </w:r>
          </w:p>
          <w:p w14:paraId="271EC7C9" w14:textId="2ED26DFF" w:rsidR="00D6655A" w:rsidRPr="00D6655A" w:rsidRDefault="00D6655A">
            <w:pPr>
              <w:rPr>
                <w:b/>
                <w:bCs/>
                <w:sz w:val="18"/>
                <w:szCs w:val="18"/>
              </w:rPr>
            </w:pPr>
            <w:r w:rsidRPr="00D6655A">
              <w:rPr>
                <w:sz w:val="18"/>
                <w:szCs w:val="18"/>
              </w:rPr>
              <w:t>All</w:t>
            </w:r>
            <w:r w:rsidRPr="00D6655A">
              <w:rPr>
                <w:b/>
                <w:bCs/>
                <w:sz w:val="18"/>
                <w:szCs w:val="18"/>
              </w:rPr>
              <w:t xml:space="preserve"> </w:t>
            </w:r>
            <w:r w:rsidRPr="00D6655A">
              <w:rPr>
                <w:sz w:val="18"/>
                <w:szCs w:val="18"/>
              </w:rPr>
              <w:t>animals</w:t>
            </w:r>
          </w:p>
        </w:tc>
        <w:tc>
          <w:tcPr>
            <w:tcW w:w="1294" w:type="dxa"/>
            <w:tcBorders>
              <w:top w:val="single" w:sz="4" w:space="0" w:color="auto"/>
              <w:left w:val="nil"/>
              <w:bottom w:val="nil"/>
              <w:right w:val="nil"/>
            </w:tcBorders>
          </w:tcPr>
          <w:p w14:paraId="1D2128C5" w14:textId="20CE5850" w:rsidR="00D6655A" w:rsidRPr="00D6655A" w:rsidRDefault="00D6655A">
            <w:pPr>
              <w:rPr>
                <w:b/>
                <w:bCs/>
                <w:sz w:val="18"/>
                <w:szCs w:val="18"/>
              </w:rPr>
            </w:pPr>
          </w:p>
        </w:tc>
        <w:tc>
          <w:tcPr>
            <w:tcW w:w="1295" w:type="dxa"/>
            <w:tcBorders>
              <w:top w:val="single" w:sz="4" w:space="0" w:color="auto"/>
              <w:left w:val="nil"/>
              <w:bottom w:val="single" w:sz="4" w:space="0" w:color="auto"/>
              <w:right w:val="single" w:sz="4" w:space="0" w:color="auto"/>
            </w:tcBorders>
          </w:tcPr>
          <w:p w14:paraId="02E56349" w14:textId="4D5A5C4B" w:rsidR="00D6655A" w:rsidRPr="00D6655A" w:rsidRDefault="00D6655A">
            <w:pPr>
              <w:rPr>
                <w:b/>
                <w:bCs/>
                <w:sz w:val="18"/>
                <w:szCs w:val="18"/>
              </w:rPr>
            </w:pPr>
          </w:p>
        </w:tc>
        <w:tc>
          <w:tcPr>
            <w:tcW w:w="1294" w:type="dxa"/>
            <w:tcBorders>
              <w:top w:val="single" w:sz="4" w:space="0" w:color="auto"/>
              <w:left w:val="single" w:sz="4" w:space="0" w:color="auto"/>
              <w:right w:val="nil"/>
            </w:tcBorders>
          </w:tcPr>
          <w:p w14:paraId="215BB065" w14:textId="77777777" w:rsidR="00D6655A" w:rsidRPr="00D6655A" w:rsidRDefault="00D6655A">
            <w:pPr>
              <w:rPr>
                <w:b/>
                <w:bCs/>
                <w:sz w:val="18"/>
                <w:szCs w:val="18"/>
              </w:rPr>
            </w:pPr>
            <w:r w:rsidRPr="00D6655A">
              <w:rPr>
                <w:b/>
                <w:bCs/>
                <w:sz w:val="18"/>
                <w:szCs w:val="18"/>
              </w:rPr>
              <w:t>Model 2:</w:t>
            </w:r>
          </w:p>
          <w:p w14:paraId="351EA7BC" w14:textId="2A82C798" w:rsidR="00D6655A" w:rsidRPr="00D6655A" w:rsidRDefault="00D6655A">
            <w:pPr>
              <w:rPr>
                <w:b/>
                <w:bCs/>
                <w:sz w:val="18"/>
                <w:szCs w:val="18"/>
              </w:rPr>
            </w:pPr>
            <w:r w:rsidRPr="00D6655A">
              <w:rPr>
                <w:sz w:val="18"/>
                <w:szCs w:val="18"/>
              </w:rPr>
              <w:t>Exercise</w:t>
            </w:r>
            <w:r w:rsidRPr="00D6655A">
              <w:rPr>
                <w:b/>
                <w:bCs/>
                <w:sz w:val="18"/>
                <w:szCs w:val="18"/>
              </w:rPr>
              <w:t xml:space="preserve"> </w:t>
            </w:r>
            <w:r w:rsidRPr="00D6655A">
              <w:rPr>
                <w:sz w:val="18"/>
                <w:szCs w:val="18"/>
              </w:rPr>
              <w:t>groups</w:t>
            </w:r>
            <w:r w:rsidRPr="00D6655A">
              <w:rPr>
                <w:b/>
                <w:bCs/>
                <w:sz w:val="18"/>
                <w:szCs w:val="18"/>
              </w:rPr>
              <w:t xml:space="preserve"> </w:t>
            </w:r>
            <w:r w:rsidRPr="00D6655A">
              <w:rPr>
                <w:sz w:val="18"/>
                <w:szCs w:val="18"/>
              </w:rPr>
              <w:t>only</w:t>
            </w:r>
          </w:p>
        </w:tc>
        <w:tc>
          <w:tcPr>
            <w:tcW w:w="1295" w:type="dxa"/>
            <w:tcBorders>
              <w:top w:val="single" w:sz="4" w:space="0" w:color="auto"/>
              <w:left w:val="nil"/>
              <w:bottom w:val="nil"/>
              <w:right w:val="nil"/>
            </w:tcBorders>
          </w:tcPr>
          <w:p w14:paraId="7415A453" w14:textId="77777777" w:rsidR="00D6655A" w:rsidRPr="00D6655A" w:rsidRDefault="00D6655A">
            <w:pPr>
              <w:rPr>
                <w:b/>
                <w:bCs/>
                <w:sz w:val="18"/>
                <w:szCs w:val="18"/>
              </w:rPr>
            </w:pPr>
          </w:p>
        </w:tc>
        <w:tc>
          <w:tcPr>
            <w:tcW w:w="1295" w:type="dxa"/>
            <w:tcBorders>
              <w:top w:val="single" w:sz="4" w:space="0" w:color="auto"/>
              <w:left w:val="nil"/>
            </w:tcBorders>
          </w:tcPr>
          <w:p w14:paraId="7D4DEA80" w14:textId="77777777" w:rsidR="00D6655A" w:rsidRPr="00D6655A" w:rsidRDefault="00D6655A">
            <w:pPr>
              <w:rPr>
                <w:b/>
                <w:bCs/>
                <w:sz w:val="18"/>
                <w:szCs w:val="18"/>
              </w:rPr>
            </w:pPr>
          </w:p>
        </w:tc>
      </w:tr>
      <w:tr w:rsidR="00D6655A" w14:paraId="0A90EAC0" w14:textId="35F9B2E7" w:rsidTr="0065503E">
        <w:trPr>
          <w:trHeight w:val="145"/>
        </w:trPr>
        <w:tc>
          <w:tcPr>
            <w:tcW w:w="1294" w:type="dxa"/>
            <w:tcBorders>
              <w:top w:val="single" w:sz="4" w:space="0" w:color="auto"/>
            </w:tcBorders>
            <w:shd w:val="clear" w:color="auto" w:fill="E7E6E6" w:themeFill="background2"/>
          </w:tcPr>
          <w:p w14:paraId="57E71ACA" w14:textId="271160D7" w:rsidR="00D6655A" w:rsidRPr="00D6655A" w:rsidRDefault="00D6655A" w:rsidP="00D6655A">
            <w:pPr>
              <w:rPr>
                <w:b/>
                <w:bCs/>
                <w:sz w:val="18"/>
                <w:szCs w:val="18"/>
              </w:rPr>
            </w:pPr>
            <w:r w:rsidRPr="00D6655A">
              <w:rPr>
                <w:b/>
                <w:bCs/>
                <w:sz w:val="18"/>
                <w:szCs w:val="18"/>
              </w:rPr>
              <w:t>Predictor</w:t>
            </w:r>
          </w:p>
        </w:tc>
        <w:tc>
          <w:tcPr>
            <w:tcW w:w="1295" w:type="dxa"/>
            <w:shd w:val="clear" w:color="auto" w:fill="E7E6E6" w:themeFill="background2"/>
          </w:tcPr>
          <w:p w14:paraId="57FB9784" w14:textId="01D30714" w:rsidR="00D6655A" w:rsidRPr="00D6655A" w:rsidRDefault="00D6655A" w:rsidP="00D6655A">
            <w:pPr>
              <w:rPr>
                <w:b/>
                <w:bCs/>
                <w:sz w:val="18"/>
                <w:szCs w:val="18"/>
              </w:rPr>
            </w:pPr>
            <w:r w:rsidRPr="00D6655A">
              <w:rPr>
                <w:rFonts w:cstheme="minorHAnsi"/>
                <w:b/>
                <w:bCs/>
                <w:sz w:val="18"/>
                <w:szCs w:val="18"/>
              </w:rPr>
              <w:t>β</w:t>
            </w:r>
            <w:r w:rsidRPr="00D6655A">
              <w:rPr>
                <w:b/>
                <w:bCs/>
                <w:sz w:val="18"/>
                <w:szCs w:val="18"/>
              </w:rPr>
              <w:t xml:space="preserve"> coefficient</w:t>
            </w:r>
          </w:p>
        </w:tc>
        <w:tc>
          <w:tcPr>
            <w:tcW w:w="1294" w:type="dxa"/>
            <w:shd w:val="clear" w:color="auto" w:fill="E7E6E6" w:themeFill="background2"/>
          </w:tcPr>
          <w:p w14:paraId="69F07E83" w14:textId="31BDE72F" w:rsidR="00D6655A" w:rsidRPr="00D6655A" w:rsidRDefault="00D6655A" w:rsidP="00D6655A">
            <w:pPr>
              <w:rPr>
                <w:b/>
                <w:bCs/>
                <w:sz w:val="18"/>
                <w:szCs w:val="18"/>
              </w:rPr>
            </w:pPr>
            <w:r w:rsidRPr="00D6655A">
              <w:rPr>
                <w:b/>
                <w:bCs/>
                <w:sz w:val="18"/>
                <w:szCs w:val="18"/>
              </w:rPr>
              <w:t>95% CI</w:t>
            </w:r>
          </w:p>
        </w:tc>
        <w:tc>
          <w:tcPr>
            <w:tcW w:w="1295" w:type="dxa"/>
            <w:shd w:val="clear" w:color="auto" w:fill="E7E6E6" w:themeFill="background2"/>
          </w:tcPr>
          <w:p w14:paraId="4A326671" w14:textId="38974FDC" w:rsidR="00D6655A" w:rsidRPr="00D6655A" w:rsidRDefault="00D6655A" w:rsidP="00D6655A">
            <w:pPr>
              <w:rPr>
                <w:b/>
                <w:bCs/>
                <w:sz w:val="18"/>
                <w:szCs w:val="18"/>
              </w:rPr>
            </w:pPr>
            <w:r w:rsidRPr="00D6655A">
              <w:rPr>
                <w:b/>
                <w:bCs/>
                <w:sz w:val="18"/>
                <w:szCs w:val="18"/>
              </w:rPr>
              <w:t>p-value</w:t>
            </w:r>
          </w:p>
        </w:tc>
        <w:tc>
          <w:tcPr>
            <w:tcW w:w="1294" w:type="dxa"/>
            <w:shd w:val="clear" w:color="auto" w:fill="E7E6E6" w:themeFill="background2"/>
          </w:tcPr>
          <w:p w14:paraId="668A9C3F" w14:textId="67E41422" w:rsidR="00D6655A" w:rsidRPr="00D6655A" w:rsidRDefault="00D6655A" w:rsidP="00D6655A">
            <w:pPr>
              <w:rPr>
                <w:b/>
                <w:bCs/>
                <w:sz w:val="18"/>
                <w:szCs w:val="18"/>
              </w:rPr>
            </w:pPr>
            <w:r w:rsidRPr="00D6655A">
              <w:rPr>
                <w:rFonts w:cstheme="minorHAnsi"/>
                <w:b/>
                <w:bCs/>
                <w:sz w:val="18"/>
                <w:szCs w:val="18"/>
              </w:rPr>
              <w:t>β</w:t>
            </w:r>
            <w:r w:rsidRPr="00D6655A">
              <w:rPr>
                <w:b/>
                <w:bCs/>
                <w:sz w:val="18"/>
                <w:szCs w:val="18"/>
              </w:rPr>
              <w:t xml:space="preserve"> coefficient</w:t>
            </w:r>
          </w:p>
        </w:tc>
        <w:tc>
          <w:tcPr>
            <w:tcW w:w="1295" w:type="dxa"/>
            <w:shd w:val="clear" w:color="auto" w:fill="E7E6E6" w:themeFill="background2"/>
          </w:tcPr>
          <w:p w14:paraId="43959268" w14:textId="33E55AC2" w:rsidR="00D6655A" w:rsidRPr="00D6655A" w:rsidRDefault="00D6655A" w:rsidP="00D6655A">
            <w:pPr>
              <w:rPr>
                <w:b/>
                <w:bCs/>
                <w:sz w:val="18"/>
                <w:szCs w:val="18"/>
              </w:rPr>
            </w:pPr>
            <w:r w:rsidRPr="00D6655A">
              <w:rPr>
                <w:b/>
                <w:bCs/>
                <w:sz w:val="18"/>
                <w:szCs w:val="18"/>
              </w:rPr>
              <w:t>95% CI</w:t>
            </w:r>
          </w:p>
        </w:tc>
        <w:tc>
          <w:tcPr>
            <w:tcW w:w="1295" w:type="dxa"/>
            <w:shd w:val="clear" w:color="auto" w:fill="E7E6E6" w:themeFill="background2"/>
          </w:tcPr>
          <w:p w14:paraId="0539EDC6" w14:textId="00D7885E" w:rsidR="00D6655A" w:rsidRPr="00D6655A" w:rsidRDefault="00D6655A" w:rsidP="00D6655A">
            <w:pPr>
              <w:rPr>
                <w:b/>
                <w:bCs/>
                <w:sz w:val="18"/>
                <w:szCs w:val="18"/>
              </w:rPr>
            </w:pPr>
            <w:r w:rsidRPr="00D6655A">
              <w:rPr>
                <w:b/>
                <w:bCs/>
                <w:sz w:val="18"/>
                <w:szCs w:val="18"/>
              </w:rPr>
              <w:t>p-value</w:t>
            </w:r>
          </w:p>
        </w:tc>
      </w:tr>
      <w:tr w:rsidR="00D6655A" w14:paraId="44A54C04" w14:textId="0D1EB172" w:rsidTr="00D6655A">
        <w:tc>
          <w:tcPr>
            <w:tcW w:w="1294" w:type="dxa"/>
          </w:tcPr>
          <w:p w14:paraId="748A783A" w14:textId="721D6B97" w:rsidR="00D6655A" w:rsidRPr="00D6655A" w:rsidRDefault="00D6655A" w:rsidP="00D6655A">
            <w:pPr>
              <w:rPr>
                <w:sz w:val="18"/>
                <w:szCs w:val="18"/>
              </w:rPr>
            </w:pPr>
            <w:r w:rsidRPr="00D6655A">
              <w:rPr>
                <w:sz w:val="18"/>
                <w:szCs w:val="18"/>
              </w:rPr>
              <w:t>Mechanical workload</w:t>
            </w:r>
          </w:p>
        </w:tc>
        <w:tc>
          <w:tcPr>
            <w:tcW w:w="1295" w:type="dxa"/>
          </w:tcPr>
          <w:p w14:paraId="7F3336E9" w14:textId="09E48A77" w:rsidR="00D6655A" w:rsidRPr="0055138C" w:rsidRDefault="00D6655A" w:rsidP="00D6655A">
            <w:pPr>
              <w:rPr>
                <w:sz w:val="16"/>
                <w:szCs w:val="16"/>
              </w:rPr>
            </w:pPr>
            <w:r w:rsidRPr="0055138C">
              <w:rPr>
                <w:sz w:val="16"/>
                <w:szCs w:val="16"/>
              </w:rPr>
              <w:t>-0.0001431</w:t>
            </w:r>
          </w:p>
        </w:tc>
        <w:tc>
          <w:tcPr>
            <w:tcW w:w="1294" w:type="dxa"/>
          </w:tcPr>
          <w:p w14:paraId="6ACE93EF" w14:textId="271CED56" w:rsidR="00D6655A" w:rsidRPr="0055138C" w:rsidRDefault="00D6655A" w:rsidP="00D6655A">
            <w:pPr>
              <w:rPr>
                <w:sz w:val="16"/>
                <w:szCs w:val="16"/>
              </w:rPr>
            </w:pPr>
            <w:r w:rsidRPr="0055138C">
              <w:rPr>
                <w:sz w:val="16"/>
                <w:szCs w:val="16"/>
              </w:rPr>
              <w:t>6.026e-005 to 0.0002260</w:t>
            </w:r>
          </w:p>
        </w:tc>
        <w:tc>
          <w:tcPr>
            <w:tcW w:w="1295" w:type="dxa"/>
          </w:tcPr>
          <w:p w14:paraId="120E2B71" w14:textId="77B3E663" w:rsidR="00D6655A" w:rsidRPr="0055138C" w:rsidRDefault="00D6655A" w:rsidP="00D6655A">
            <w:pPr>
              <w:rPr>
                <w:sz w:val="16"/>
                <w:szCs w:val="16"/>
              </w:rPr>
            </w:pPr>
            <w:r w:rsidRPr="0055138C">
              <w:rPr>
                <w:sz w:val="16"/>
                <w:szCs w:val="16"/>
              </w:rPr>
              <w:t>0.0019</w:t>
            </w:r>
          </w:p>
        </w:tc>
        <w:tc>
          <w:tcPr>
            <w:tcW w:w="1294" w:type="dxa"/>
          </w:tcPr>
          <w:p w14:paraId="7DF8E6D5" w14:textId="415EFDEF" w:rsidR="00D6655A" w:rsidRPr="0055138C" w:rsidRDefault="00D6655A" w:rsidP="00D6655A">
            <w:pPr>
              <w:rPr>
                <w:sz w:val="16"/>
                <w:szCs w:val="16"/>
              </w:rPr>
            </w:pPr>
            <w:r w:rsidRPr="0055138C">
              <w:rPr>
                <w:sz w:val="16"/>
                <w:szCs w:val="16"/>
              </w:rPr>
              <w:t>8</w:t>
            </w:r>
            <w:r w:rsidR="0055138C" w:rsidRPr="0055138C">
              <w:rPr>
                <w:sz w:val="16"/>
                <w:szCs w:val="16"/>
              </w:rPr>
              <w:t>.</w:t>
            </w:r>
            <w:r w:rsidRPr="0055138C">
              <w:rPr>
                <w:sz w:val="16"/>
                <w:szCs w:val="16"/>
              </w:rPr>
              <w:t>048e-005</w:t>
            </w:r>
          </w:p>
        </w:tc>
        <w:tc>
          <w:tcPr>
            <w:tcW w:w="1295" w:type="dxa"/>
          </w:tcPr>
          <w:p w14:paraId="19156FF6" w14:textId="58C0046F" w:rsidR="00D6655A" w:rsidRPr="0055138C" w:rsidRDefault="0055138C" w:rsidP="00D6655A">
            <w:pPr>
              <w:rPr>
                <w:sz w:val="16"/>
                <w:szCs w:val="16"/>
              </w:rPr>
            </w:pPr>
            <w:r w:rsidRPr="0055138C">
              <w:rPr>
                <w:sz w:val="16"/>
                <w:szCs w:val="16"/>
              </w:rPr>
              <w:t>-4.349e-005 to 0.0002045</w:t>
            </w:r>
          </w:p>
        </w:tc>
        <w:tc>
          <w:tcPr>
            <w:tcW w:w="1295" w:type="dxa"/>
          </w:tcPr>
          <w:p w14:paraId="729F3B84" w14:textId="42A35009" w:rsidR="00D6655A" w:rsidRPr="0055138C" w:rsidRDefault="0055138C" w:rsidP="00D6655A">
            <w:pPr>
              <w:rPr>
                <w:sz w:val="16"/>
                <w:szCs w:val="16"/>
              </w:rPr>
            </w:pPr>
            <w:r w:rsidRPr="0055138C">
              <w:rPr>
                <w:sz w:val="16"/>
                <w:szCs w:val="16"/>
              </w:rPr>
              <w:t>0.1826</w:t>
            </w:r>
          </w:p>
        </w:tc>
      </w:tr>
      <w:tr w:rsidR="00D6655A" w14:paraId="2F2759F7" w14:textId="6878FAD7" w:rsidTr="00D6655A">
        <w:tc>
          <w:tcPr>
            <w:tcW w:w="1294" w:type="dxa"/>
          </w:tcPr>
          <w:p w14:paraId="1462179D" w14:textId="710E4CD6" w:rsidR="00D6655A" w:rsidRPr="00D6655A" w:rsidRDefault="00D6655A" w:rsidP="00D6655A">
            <w:pPr>
              <w:rPr>
                <w:sz w:val="18"/>
                <w:szCs w:val="18"/>
              </w:rPr>
            </w:pPr>
            <w:r w:rsidRPr="00D6655A">
              <w:rPr>
                <w:sz w:val="18"/>
                <w:szCs w:val="18"/>
              </w:rPr>
              <w:t>HOMA-IR week 18</w:t>
            </w:r>
          </w:p>
        </w:tc>
        <w:tc>
          <w:tcPr>
            <w:tcW w:w="1295" w:type="dxa"/>
          </w:tcPr>
          <w:p w14:paraId="12309391" w14:textId="4B91E815" w:rsidR="00D6655A" w:rsidRPr="0055138C" w:rsidRDefault="00D6655A" w:rsidP="00D6655A">
            <w:pPr>
              <w:rPr>
                <w:sz w:val="16"/>
                <w:szCs w:val="16"/>
              </w:rPr>
            </w:pPr>
            <w:r w:rsidRPr="0055138C">
              <w:rPr>
                <w:sz w:val="16"/>
                <w:szCs w:val="16"/>
              </w:rPr>
              <w:t>-0.04392</w:t>
            </w:r>
          </w:p>
        </w:tc>
        <w:tc>
          <w:tcPr>
            <w:tcW w:w="1294" w:type="dxa"/>
          </w:tcPr>
          <w:p w14:paraId="6C99D79F" w14:textId="5D9955D4" w:rsidR="00D6655A" w:rsidRPr="0055138C" w:rsidRDefault="00D6655A" w:rsidP="00D6655A">
            <w:pPr>
              <w:rPr>
                <w:sz w:val="16"/>
                <w:szCs w:val="16"/>
              </w:rPr>
            </w:pPr>
            <w:r w:rsidRPr="0055138C">
              <w:rPr>
                <w:sz w:val="16"/>
                <w:szCs w:val="16"/>
              </w:rPr>
              <w:t>-0.2305 to 0.1426</w:t>
            </w:r>
          </w:p>
        </w:tc>
        <w:tc>
          <w:tcPr>
            <w:tcW w:w="1295" w:type="dxa"/>
          </w:tcPr>
          <w:p w14:paraId="64F1E692" w14:textId="4A7C015D" w:rsidR="00D6655A" w:rsidRPr="0055138C" w:rsidRDefault="00D6655A" w:rsidP="00D6655A">
            <w:pPr>
              <w:rPr>
                <w:sz w:val="16"/>
                <w:szCs w:val="16"/>
              </w:rPr>
            </w:pPr>
            <w:r w:rsidRPr="0055138C">
              <w:rPr>
                <w:sz w:val="16"/>
                <w:szCs w:val="16"/>
              </w:rPr>
              <w:t>0.6268</w:t>
            </w:r>
          </w:p>
        </w:tc>
        <w:tc>
          <w:tcPr>
            <w:tcW w:w="1294" w:type="dxa"/>
          </w:tcPr>
          <w:p w14:paraId="699C9A5B" w14:textId="6B795D6C" w:rsidR="00D6655A" w:rsidRPr="0055138C" w:rsidRDefault="00D6655A" w:rsidP="00D6655A">
            <w:pPr>
              <w:rPr>
                <w:sz w:val="16"/>
                <w:szCs w:val="16"/>
              </w:rPr>
            </w:pPr>
            <w:r w:rsidRPr="0055138C">
              <w:rPr>
                <w:sz w:val="16"/>
                <w:szCs w:val="16"/>
              </w:rPr>
              <w:t>-0</w:t>
            </w:r>
            <w:r w:rsidR="0055138C" w:rsidRPr="0055138C">
              <w:rPr>
                <w:sz w:val="16"/>
                <w:szCs w:val="16"/>
              </w:rPr>
              <w:t>.</w:t>
            </w:r>
            <w:r w:rsidRPr="0055138C">
              <w:rPr>
                <w:sz w:val="16"/>
                <w:szCs w:val="16"/>
              </w:rPr>
              <w:t>06648</w:t>
            </w:r>
          </w:p>
        </w:tc>
        <w:tc>
          <w:tcPr>
            <w:tcW w:w="1295" w:type="dxa"/>
          </w:tcPr>
          <w:p w14:paraId="2EFC3422" w14:textId="25CCDE23" w:rsidR="00D6655A" w:rsidRPr="0055138C" w:rsidRDefault="0055138C" w:rsidP="00D6655A">
            <w:pPr>
              <w:rPr>
                <w:sz w:val="16"/>
                <w:szCs w:val="16"/>
              </w:rPr>
            </w:pPr>
            <w:r w:rsidRPr="0055138C">
              <w:rPr>
                <w:sz w:val="16"/>
                <w:szCs w:val="16"/>
              </w:rPr>
              <w:t>-0,3561 to 0.2231</w:t>
            </w:r>
          </w:p>
        </w:tc>
        <w:tc>
          <w:tcPr>
            <w:tcW w:w="1295" w:type="dxa"/>
          </w:tcPr>
          <w:p w14:paraId="6237D9A1" w14:textId="1C97378E" w:rsidR="00D6655A" w:rsidRPr="0055138C" w:rsidRDefault="0055138C" w:rsidP="00D6655A">
            <w:pPr>
              <w:rPr>
                <w:sz w:val="16"/>
                <w:szCs w:val="16"/>
              </w:rPr>
            </w:pPr>
            <w:r w:rsidRPr="0055138C">
              <w:rPr>
                <w:sz w:val="16"/>
                <w:szCs w:val="16"/>
              </w:rPr>
              <w:t>0.6260</w:t>
            </w:r>
          </w:p>
        </w:tc>
      </w:tr>
    </w:tbl>
    <w:p w14:paraId="109E1688" w14:textId="77777777" w:rsidR="00D6655A" w:rsidRDefault="00D6655A"/>
    <w:sectPr w:rsidR="00D66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CE"/>
    <w:rsid w:val="00014C17"/>
    <w:rsid w:val="00320E52"/>
    <w:rsid w:val="003B1CE5"/>
    <w:rsid w:val="00403B66"/>
    <w:rsid w:val="004B1121"/>
    <w:rsid w:val="00546520"/>
    <w:rsid w:val="0055138C"/>
    <w:rsid w:val="0065503E"/>
    <w:rsid w:val="007D623A"/>
    <w:rsid w:val="00A956CE"/>
    <w:rsid w:val="00AA5206"/>
    <w:rsid w:val="00C16CB7"/>
    <w:rsid w:val="00D6655A"/>
    <w:rsid w:val="00D9235A"/>
    <w:rsid w:val="00E13209"/>
    <w:rsid w:val="00EE7A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094A"/>
  <w15:chartTrackingRefBased/>
  <w15:docId w15:val="{C9F1245C-8651-4142-BD53-73A746BE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6CE"/>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5702">
      <w:bodyDiv w:val="1"/>
      <w:marLeft w:val="0"/>
      <w:marRight w:val="0"/>
      <w:marTop w:val="0"/>
      <w:marBottom w:val="0"/>
      <w:divBdr>
        <w:top w:val="none" w:sz="0" w:space="0" w:color="auto"/>
        <w:left w:val="none" w:sz="0" w:space="0" w:color="auto"/>
        <w:bottom w:val="none" w:sz="0" w:space="0" w:color="auto"/>
        <w:right w:val="none" w:sz="0" w:space="0" w:color="auto"/>
      </w:divBdr>
    </w:div>
    <w:div w:id="393705115">
      <w:bodyDiv w:val="1"/>
      <w:marLeft w:val="0"/>
      <w:marRight w:val="0"/>
      <w:marTop w:val="0"/>
      <w:marBottom w:val="0"/>
      <w:divBdr>
        <w:top w:val="none" w:sz="0" w:space="0" w:color="auto"/>
        <w:left w:val="none" w:sz="0" w:space="0" w:color="auto"/>
        <w:bottom w:val="none" w:sz="0" w:space="0" w:color="auto"/>
        <w:right w:val="none" w:sz="0" w:space="0" w:color="auto"/>
      </w:divBdr>
    </w:div>
    <w:div w:id="456071066">
      <w:bodyDiv w:val="1"/>
      <w:marLeft w:val="0"/>
      <w:marRight w:val="0"/>
      <w:marTop w:val="0"/>
      <w:marBottom w:val="0"/>
      <w:divBdr>
        <w:top w:val="none" w:sz="0" w:space="0" w:color="auto"/>
        <w:left w:val="none" w:sz="0" w:space="0" w:color="auto"/>
        <w:bottom w:val="none" w:sz="0" w:space="0" w:color="auto"/>
        <w:right w:val="none" w:sz="0" w:space="0" w:color="auto"/>
      </w:divBdr>
    </w:div>
    <w:div w:id="529956780">
      <w:bodyDiv w:val="1"/>
      <w:marLeft w:val="0"/>
      <w:marRight w:val="0"/>
      <w:marTop w:val="0"/>
      <w:marBottom w:val="0"/>
      <w:divBdr>
        <w:top w:val="none" w:sz="0" w:space="0" w:color="auto"/>
        <w:left w:val="none" w:sz="0" w:space="0" w:color="auto"/>
        <w:bottom w:val="none" w:sz="0" w:space="0" w:color="auto"/>
        <w:right w:val="none" w:sz="0" w:space="0" w:color="auto"/>
      </w:divBdr>
    </w:div>
    <w:div w:id="624233659">
      <w:bodyDiv w:val="1"/>
      <w:marLeft w:val="0"/>
      <w:marRight w:val="0"/>
      <w:marTop w:val="0"/>
      <w:marBottom w:val="0"/>
      <w:divBdr>
        <w:top w:val="none" w:sz="0" w:space="0" w:color="auto"/>
        <w:left w:val="none" w:sz="0" w:space="0" w:color="auto"/>
        <w:bottom w:val="none" w:sz="0" w:space="0" w:color="auto"/>
        <w:right w:val="none" w:sz="0" w:space="0" w:color="auto"/>
      </w:divBdr>
    </w:div>
    <w:div w:id="666052530">
      <w:bodyDiv w:val="1"/>
      <w:marLeft w:val="0"/>
      <w:marRight w:val="0"/>
      <w:marTop w:val="0"/>
      <w:marBottom w:val="0"/>
      <w:divBdr>
        <w:top w:val="none" w:sz="0" w:space="0" w:color="auto"/>
        <w:left w:val="none" w:sz="0" w:space="0" w:color="auto"/>
        <w:bottom w:val="none" w:sz="0" w:space="0" w:color="auto"/>
        <w:right w:val="none" w:sz="0" w:space="0" w:color="auto"/>
      </w:divBdr>
    </w:div>
    <w:div w:id="1678381143">
      <w:bodyDiv w:val="1"/>
      <w:marLeft w:val="0"/>
      <w:marRight w:val="0"/>
      <w:marTop w:val="0"/>
      <w:marBottom w:val="0"/>
      <w:divBdr>
        <w:top w:val="none" w:sz="0" w:space="0" w:color="auto"/>
        <w:left w:val="none" w:sz="0" w:space="0" w:color="auto"/>
        <w:bottom w:val="none" w:sz="0" w:space="0" w:color="auto"/>
        <w:right w:val="none" w:sz="0" w:space="0" w:color="auto"/>
      </w:divBdr>
    </w:div>
    <w:div w:id="1747413948">
      <w:bodyDiv w:val="1"/>
      <w:marLeft w:val="0"/>
      <w:marRight w:val="0"/>
      <w:marTop w:val="0"/>
      <w:marBottom w:val="0"/>
      <w:divBdr>
        <w:top w:val="none" w:sz="0" w:space="0" w:color="auto"/>
        <w:left w:val="none" w:sz="0" w:space="0" w:color="auto"/>
        <w:bottom w:val="none" w:sz="0" w:space="0" w:color="auto"/>
        <w:right w:val="none" w:sz="0" w:space="0" w:color="auto"/>
      </w:divBdr>
    </w:div>
    <w:div w:id="1760640349">
      <w:bodyDiv w:val="1"/>
      <w:marLeft w:val="0"/>
      <w:marRight w:val="0"/>
      <w:marTop w:val="0"/>
      <w:marBottom w:val="0"/>
      <w:divBdr>
        <w:top w:val="none" w:sz="0" w:space="0" w:color="auto"/>
        <w:left w:val="none" w:sz="0" w:space="0" w:color="auto"/>
        <w:bottom w:val="none" w:sz="0" w:space="0" w:color="auto"/>
        <w:right w:val="none" w:sz="0" w:space="0" w:color="auto"/>
      </w:divBdr>
    </w:div>
    <w:div w:id="1783844523">
      <w:bodyDiv w:val="1"/>
      <w:marLeft w:val="0"/>
      <w:marRight w:val="0"/>
      <w:marTop w:val="0"/>
      <w:marBottom w:val="0"/>
      <w:divBdr>
        <w:top w:val="none" w:sz="0" w:space="0" w:color="auto"/>
        <w:left w:val="none" w:sz="0" w:space="0" w:color="auto"/>
        <w:bottom w:val="none" w:sz="0" w:space="0" w:color="auto"/>
        <w:right w:val="none" w:sz="0" w:space="0" w:color="auto"/>
      </w:divBdr>
    </w:div>
    <w:div w:id="1784111753">
      <w:bodyDiv w:val="1"/>
      <w:marLeft w:val="0"/>
      <w:marRight w:val="0"/>
      <w:marTop w:val="0"/>
      <w:marBottom w:val="0"/>
      <w:divBdr>
        <w:top w:val="none" w:sz="0" w:space="0" w:color="auto"/>
        <w:left w:val="none" w:sz="0" w:space="0" w:color="auto"/>
        <w:bottom w:val="none" w:sz="0" w:space="0" w:color="auto"/>
        <w:right w:val="none" w:sz="0" w:space="0" w:color="auto"/>
      </w:divBdr>
    </w:div>
    <w:div w:id="20861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330</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UHasselt</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Dorien</dc:creator>
  <cp:keywords/>
  <dc:description/>
  <cp:lastModifiedBy>SIMONS Rob</cp:lastModifiedBy>
  <cp:revision>9</cp:revision>
  <dcterms:created xsi:type="dcterms:W3CDTF">2026-03-06T15:00:00Z</dcterms:created>
  <dcterms:modified xsi:type="dcterms:W3CDTF">2026-03-16T12:13:00Z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8acd2ae9-ad5a-4317-b491-285595474164</vt:lpwstr>
  </property>
</Properties>
</file>