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4DA7" w:rsidRPr="00354DA7" w:rsidRDefault="00354DA7" w:rsidP="00354DA7">
      <w:pPr>
        <w:spacing w:line="480" w:lineRule="auto"/>
        <w:rPr>
          <w:rFonts w:ascii="Times New Roman" w:hAnsi="Times New Roman" w:cs="Times New Roman"/>
          <w:b/>
          <w:bCs/>
          <w:sz w:val="24"/>
          <w:szCs w:val="24"/>
        </w:rPr>
      </w:pPr>
      <w:r w:rsidRPr="00354DA7">
        <w:rPr>
          <w:rFonts w:ascii="Times New Roman" w:hAnsi="Times New Roman" w:cs="Times New Roman"/>
          <w:b/>
          <w:bCs/>
          <w:sz w:val="24"/>
          <w:szCs w:val="24"/>
        </w:rPr>
        <w:t>Online Appendix</w:t>
      </w:r>
    </w:p>
    <w:p w:rsidR="00354DA7" w:rsidRPr="00354DA7" w:rsidRDefault="00354DA7" w:rsidP="00354DA7">
      <w:pPr>
        <w:spacing w:line="480" w:lineRule="auto"/>
        <w:rPr>
          <w:rFonts w:ascii="Times New Roman" w:hAnsi="Times New Roman" w:cs="Times New Roman"/>
          <w:b/>
          <w:bCs/>
          <w:sz w:val="24"/>
          <w:szCs w:val="24"/>
        </w:rPr>
      </w:pPr>
      <w:r w:rsidRPr="00354DA7">
        <w:rPr>
          <w:rFonts w:ascii="Times New Roman" w:hAnsi="Times New Roman" w:cs="Times New Roman" w:hint="eastAsia"/>
          <w:b/>
          <w:bCs/>
          <w:sz w:val="24"/>
          <w:szCs w:val="24"/>
        </w:rPr>
        <w:t>Online Appendix 1. Independent variables</w:t>
      </w:r>
    </w:p>
    <w:p w:rsidR="00354DA7" w:rsidRPr="00354DA7" w:rsidRDefault="00354DA7" w:rsidP="00354DA7">
      <w:pPr>
        <w:spacing w:line="480" w:lineRule="auto"/>
        <w:ind w:firstLineChars="200" w:firstLine="480"/>
        <w:rPr>
          <w:rFonts w:ascii="Times New Roman" w:hAnsi="Times New Roman" w:cs="Times New Roman"/>
          <w:sz w:val="24"/>
          <w:szCs w:val="24"/>
        </w:rPr>
      </w:pPr>
      <w:r w:rsidRPr="00354DA7">
        <w:rPr>
          <w:rFonts w:ascii="Times New Roman" w:hAnsi="Times New Roman" w:cs="Times New Roman" w:hint="eastAsia"/>
          <w:sz w:val="24"/>
          <w:szCs w:val="24"/>
        </w:rPr>
        <w:t xml:space="preserve">We present the descriptive statistics of </w:t>
      </w:r>
      <w:r w:rsidRPr="00354DA7">
        <w:rPr>
          <w:rFonts w:ascii="Times New Roman" w:eastAsia="DengXian" w:hAnsi="Times New Roman" w:cs="Times New Roman"/>
          <w:sz w:val="24"/>
          <w:szCs w:val="24"/>
        </w:rPr>
        <w:t xml:space="preserve">the </w:t>
      </w:r>
      <w:r w:rsidRPr="00354DA7">
        <w:rPr>
          <w:rFonts w:ascii="Times New Roman" w:hAnsi="Times New Roman" w:cs="Times New Roman" w:hint="eastAsia"/>
          <w:sz w:val="24"/>
          <w:szCs w:val="24"/>
        </w:rPr>
        <w:t>control variables in the table below.</w:t>
      </w:r>
    </w:p>
    <w:p w:rsidR="00354DA7" w:rsidRPr="00354DA7" w:rsidRDefault="00354DA7" w:rsidP="00354DA7">
      <w:pPr>
        <w:rPr>
          <w:rFonts w:ascii="Times New Roman" w:hAnsi="Times New Roman" w:cs="Times New Roman"/>
          <w:sz w:val="24"/>
          <w:szCs w:val="24"/>
        </w:rPr>
      </w:pPr>
    </w:p>
    <w:p w:rsidR="00354DA7" w:rsidRPr="00354DA7" w:rsidRDefault="00354DA7" w:rsidP="00354DA7">
      <w:pPr>
        <w:spacing w:after="0" w:line="240" w:lineRule="auto"/>
        <w:jc w:val="center"/>
        <w:rPr>
          <w:rFonts w:ascii="Times New Roman" w:hAnsi="Times New Roman" w:cs="Times New Roman"/>
          <w:b/>
          <w:bCs/>
          <w:sz w:val="24"/>
          <w:szCs w:val="24"/>
        </w:rPr>
      </w:pPr>
      <w:r w:rsidRPr="00354DA7">
        <w:rPr>
          <w:rFonts w:ascii="Times New Roman" w:hAnsi="Times New Roman" w:cs="Times New Roman"/>
          <w:b/>
          <w:bCs/>
          <w:sz w:val="24"/>
          <w:szCs w:val="24"/>
        </w:rPr>
        <w:t xml:space="preserve">Table </w:t>
      </w:r>
      <w:r w:rsidRPr="00354DA7">
        <w:rPr>
          <w:rFonts w:ascii="Times New Roman" w:hAnsi="Times New Roman" w:cs="Times New Roman" w:hint="eastAsia"/>
          <w:b/>
          <w:bCs/>
          <w:sz w:val="24"/>
          <w:szCs w:val="24"/>
        </w:rPr>
        <w:t>OA</w:t>
      </w:r>
      <w:r w:rsidRPr="00354DA7">
        <w:rPr>
          <w:rFonts w:ascii="Times New Roman" w:hAnsi="Times New Roman" w:cs="Times New Roman"/>
          <w:b/>
          <w:bCs/>
          <w:sz w:val="24"/>
          <w:szCs w:val="24"/>
        </w:rPr>
        <w:t>.</w:t>
      </w:r>
      <w:r w:rsidRPr="00354DA7">
        <w:rPr>
          <w:rFonts w:ascii="Times New Roman" w:hAnsi="Times New Roman" w:cs="Times New Roman" w:hint="eastAsia"/>
          <w:b/>
          <w:bCs/>
          <w:sz w:val="24"/>
          <w:szCs w:val="24"/>
        </w:rPr>
        <w:t>1:</w:t>
      </w:r>
      <w:r w:rsidRPr="00354DA7">
        <w:rPr>
          <w:rFonts w:ascii="Times New Roman" w:hAnsi="Times New Roman" w:cs="Times New Roman"/>
          <w:b/>
          <w:bCs/>
          <w:sz w:val="24"/>
          <w:szCs w:val="24"/>
        </w:rPr>
        <w:t xml:space="preserve"> Descriptive statistics of </w:t>
      </w:r>
      <w:r w:rsidRPr="00354DA7">
        <w:rPr>
          <w:rFonts w:ascii="Times New Roman" w:hAnsi="Times New Roman" w:cs="Times New Roman" w:hint="eastAsia"/>
          <w:b/>
          <w:bCs/>
          <w:sz w:val="24"/>
          <w:szCs w:val="24"/>
        </w:rPr>
        <w:t>control variables</w:t>
      </w:r>
    </w:p>
    <w:tbl>
      <w:tblPr>
        <w:tblStyle w:val="PlainTable4"/>
        <w:tblW w:w="0" w:type="auto"/>
        <w:jc w:val="center"/>
        <w:tblLook w:val="04A0" w:firstRow="1" w:lastRow="0" w:firstColumn="1" w:lastColumn="0" w:noHBand="0" w:noVBand="1"/>
      </w:tblPr>
      <w:tblGrid>
        <w:gridCol w:w="672"/>
        <w:gridCol w:w="1438"/>
        <w:gridCol w:w="1683"/>
        <w:gridCol w:w="1275"/>
        <w:gridCol w:w="1194"/>
      </w:tblGrid>
      <w:tr w:rsidR="00354DA7" w:rsidRPr="00354DA7" w:rsidTr="00DF79F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2" w:type="dxa"/>
            <w:gridSpan w:val="5"/>
            <w:tcBorders>
              <w:top w:val="single" w:sz="4" w:space="0" w:color="auto"/>
              <w:bottom w:val="single" w:sz="4" w:space="0" w:color="auto"/>
            </w:tcBorders>
          </w:tcPr>
          <w:p w:rsidR="00354DA7" w:rsidRPr="00354DA7" w:rsidRDefault="00354DA7" w:rsidP="00DF79FB">
            <w:pPr>
              <w:jc w:val="center"/>
              <w:rPr>
                <w:rFonts w:ascii="Times New Roman" w:hAnsi="Times New Roman" w:cs="Times New Roman"/>
                <w:sz w:val="20"/>
                <w:szCs w:val="20"/>
              </w:rPr>
            </w:pPr>
            <w:r w:rsidRPr="00354DA7">
              <w:rPr>
                <w:rFonts w:ascii="Times New Roman" w:hAnsi="Times New Roman" w:cs="Times New Roman"/>
                <w:sz w:val="20"/>
                <w:szCs w:val="20"/>
              </w:rPr>
              <w:t>Panel A: Governance token and WETH rate</w:t>
            </w: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tcPr>
          <w:p w:rsidR="00354DA7" w:rsidRPr="00354DA7" w:rsidRDefault="00354DA7" w:rsidP="00DF79FB">
            <w:pPr>
              <w:rPr>
                <w:rFonts w:ascii="Times New Roman" w:hAnsi="Times New Roman" w:cs="Times New Roman"/>
                <w:sz w:val="20"/>
                <w:szCs w:val="20"/>
              </w:rPr>
            </w:pPr>
          </w:p>
        </w:tc>
        <w:tc>
          <w:tcPr>
            <w:tcW w:w="1438" w:type="dxa"/>
            <w:tcBorders>
              <w:top w:val="single" w:sz="4" w:space="0" w:color="auto"/>
              <w:bottom w:val="single" w:sz="4" w:space="0" w:color="auto"/>
            </w:tcBorders>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hAnsi="Times New Roman" w:cs="Times New Roman"/>
                <w:sz w:val="20"/>
                <w:szCs w:val="20"/>
              </w:rPr>
              <w:t>Gov_return_1d</w:t>
            </w:r>
          </w:p>
        </w:tc>
        <w:tc>
          <w:tcPr>
            <w:tcW w:w="1683" w:type="dxa"/>
            <w:tcBorders>
              <w:top w:val="single" w:sz="4" w:space="0" w:color="auto"/>
              <w:bottom w:val="single" w:sz="4" w:space="0" w:color="auto"/>
            </w:tcBorders>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hAnsi="Times New Roman" w:cs="Times New Roman"/>
                <w:sz w:val="20"/>
                <w:szCs w:val="20"/>
              </w:rPr>
              <w:t>Gov_volatility_7d</w:t>
            </w:r>
          </w:p>
        </w:tc>
        <w:tc>
          <w:tcPr>
            <w:tcW w:w="1275" w:type="dxa"/>
            <w:tcBorders>
              <w:top w:val="single" w:sz="4" w:space="0" w:color="auto"/>
              <w:bottom w:val="single" w:sz="4" w:space="0" w:color="auto"/>
            </w:tcBorders>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354DA7">
              <w:rPr>
                <w:rFonts w:ascii="Times New Roman" w:hAnsi="Times New Roman" w:cs="Times New Roman"/>
                <w:sz w:val="20"/>
                <w:szCs w:val="20"/>
              </w:rPr>
              <w:t>Gov_traders</w:t>
            </w:r>
            <w:proofErr w:type="spellEnd"/>
          </w:p>
        </w:tc>
        <w:tc>
          <w:tcPr>
            <w:tcW w:w="1194" w:type="dxa"/>
            <w:tcBorders>
              <w:top w:val="single" w:sz="4" w:space="0" w:color="auto"/>
              <w:bottom w:val="single" w:sz="4" w:space="0" w:color="auto"/>
            </w:tcBorders>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sidRPr="00354DA7">
              <w:rPr>
                <w:rFonts w:ascii="Times New Roman" w:hAnsi="Times New Roman" w:cs="Times New Roman"/>
                <w:sz w:val="20"/>
                <w:szCs w:val="20"/>
              </w:rPr>
              <w:t>WETH_rate</w:t>
            </w:r>
            <w:proofErr w:type="spellEnd"/>
          </w:p>
        </w:tc>
      </w:tr>
      <w:tr w:rsidR="00354DA7" w:rsidRPr="00354DA7" w:rsidTr="00DF79FB">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tcPr>
          <w:p w:rsidR="00354DA7" w:rsidRPr="00354DA7" w:rsidRDefault="00354DA7" w:rsidP="00DF79FB">
            <w:pPr>
              <w:rPr>
                <w:rFonts w:ascii="Times New Roman" w:hAnsi="Times New Roman" w:cs="Times New Roman"/>
                <w:sz w:val="20"/>
                <w:szCs w:val="20"/>
              </w:rPr>
            </w:pPr>
            <w:r w:rsidRPr="00354DA7">
              <w:rPr>
                <w:rFonts w:ascii="Times New Roman" w:hAnsi="Times New Roman" w:cs="Times New Roman"/>
                <w:b w:val="0"/>
                <w:bCs w:val="0"/>
                <w:sz w:val="20"/>
                <w:szCs w:val="20"/>
              </w:rPr>
              <w:t>Mean</w:t>
            </w:r>
          </w:p>
        </w:tc>
        <w:tc>
          <w:tcPr>
            <w:tcW w:w="1438" w:type="dxa"/>
            <w:tcBorders>
              <w:top w:val="nil"/>
              <w:left w:val="nil"/>
              <w:bottom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0.00</w:t>
            </w:r>
          </w:p>
        </w:tc>
        <w:tc>
          <w:tcPr>
            <w:tcW w:w="1683" w:type="dxa"/>
            <w:tcBorders>
              <w:top w:val="nil"/>
              <w:left w:val="nil"/>
              <w:bottom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0.05</w:t>
            </w:r>
          </w:p>
        </w:tc>
        <w:tc>
          <w:tcPr>
            <w:tcW w:w="1275" w:type="dxa"/>
            <w:tcBorders>
              <w:top w:val="nil"/>
              <w:left w:val="nil"/>
              <w:bottom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117.07</w:t>
            </w:r>
          </w:p>
        </w:tc>
        <w:tc>
          <w:tcPr>
            <w:tcW w:w="1194" w:type="dxa"/>
            <w:tcBorders>
              <w:top w:val="nil"/>
              <w:left w:val="nil"/>
              <w:bottom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11.36</w:t>
            </w: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354DA7" w:rsidRPr="00354DA7" w:rsidRDefault="00354DA7" w:rsidP="00DF79FB">
            <w:pPr>
              <w:rPr>
                <w:rFonts w:ascii="Times New Roman" w:hAnsi="Times New Roman" w:cs="Times New Roman"/>
                <w:sz w:val="20"/>
                <w:szCs w:val="20"/>
              </w:rPr>
            </w:pPr>
            <w:proofErr w:type="spellStart"/>
            <w:r w:rsidRPr="00354DA7">
              <w:rPr>
                <w:rFonts w:ascii="Times New Roman" w:hAnsi="Times New Roman" w:cs="Times New Roman"/>
                <w:b w:val="0"/>
                <w:bCs w:val="0"/>
                <w:sz w:val="20"/>
                <w:szCs w:val="20"/>
              </w:rPr>
              <w:t>Std</w:t>
            </w:r>
            <w:proofErr w:type="spellEnd"/>
          </w:p>
        </w:tc>
        <w:tc>
          <w:tcPr>
            <w:tcW w:w="1438" w:type="dxa"/>
            <w:tcBorders>
              <w:top w:val="nil"/>
              <w:left w:val="nil"/>
              <w:bottom w:val="nil"/>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0.05</w:t>
            </w:r>
          </w:p>
        </w:tc>
        <w:tc>
          <w:tcPr>
            <w:tcW w:w="1683" w:type="dxa"/>
            <w:tcBorders>
              <w:top w:val="nil"/>
              <w:left w:val="nil"/>
              <w:bottom w:val="nil"/>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0.04</w:t>
            </w:r>
          </w:p>
        </w:tc>
        <w:tc>
          <w:tcPr>
            <w:tcW w:w="1275" w:type="dxa"/>
            <w:tcBorders>
              <w:top w:val="nil"/>
              <w:left w:val="nil"/>
              <w:bottom w:val="nil"/>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154.90</w:t>
            </w:r>
          </w:p>
        </w:tc>
        <w:tc>
          <w:tcPr>
            <w:tcW w:w="1194" w:type="dxa"/>
            <w:tcBorders>
              <w:top w:val="nil"/>
              <w:left w:val="nil"/>
              <w:bottom w:val="nil"/>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11.69</w:t>
            </w:r>
          </w:p>
        </w:tc>
      </w:tr>
      <w:tr w:rsidR="00354DA7" w:rsidRPr="00354DA7" w:rsidTr="00DF79F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354DA7" w:rsidRPr="00354DA7" w:rsidRDefault="00354DA7" w:rsidP="00DF79FB">
            <w:pPr>
              <w:rPr>
                <w:rFonts w:ascii="Times New Roman" w:hAnsi="Times New Roman" w:cs="Times New Roman"/>
                <w:sz w:val="20"/>
                <w:szCs w:val="20"/>
              </w:rPr>
            </w:pPr>
            <w:r w:rsidRPr="00354DA7">
              <w:rPr>
                <w:rFonts w:ascii="Times New Roman" w:hAnsi="Times New Roman" w:cs="Times New Roman"/>
                <w:b w:val="0"/>
                <w:bCs w:val="0"/>
                <w:sz w:val="20"/>
                <w:szCs w:val="20"/>
              </w:rPr>
              <w:t>Min</w:t>
            </w:r>
          </w:p>
        </w:tc>
        <w:tc>
          <w:tcPr>
            <w:tcW w:w="1438" w:type="dxa"/>
            <w:tcBorders>
              <w:top w:val="nil"/>
              <w:left w:val="nil"/>
              <w:bottom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-0.25</w:t>
            </w:r>
          </w:p>
        </w:tc>
        <w:tc>
          <w:tcPr>
            <w:tcW w:w="1683" w:type="dxa"/>
            <w:tcBorders>
              <w:top w:val="nil"/>
              <w:left w:val="nil"/>
              <w:bottom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0.00</w:t>
            </w:r>
          </w:p>
        </w:tc>
        <w:tc>
          <w:tcPr>
            <w:tcW w:w="1275" w:type="dxa"/>
            <w:tcBorders>
              <w:top w:val="nil"/>
              <w:left w:val="nil"/>
              <w:bottom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0.00</w:t>
            </w:r>
          </w:p>
        </w:tc>
        <w:tc>
          <w:tcPr>
            <w:tcW w:w="1194" w:type="dxa"/>
            <w:tcBorders>
              <w:top w:val="nil"/>
              <w:left w:val="nil"/>
              <w:bottom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1.00</w:t>
            </w: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354DA7" w:rsidRPr="00354DA7" w:rsidRDefault="00354DA7" w:rsidP="00DF79FB">
            <w:pPr>
              <w:rPr>
                <w:rFonts w:ascii="Times New Roman" w:hAnsi="Times New Roman" w:cs="Times New Roman"/>
                <w:sz w:val="20"/>
                <w:szCs w:val="20"/>
              </w:rPr>
            </w:pPr>
            <w:r w:rsidRPr="00354DA7">
              <w:rPr>
                <w:rFonts w:ascii="Times New Roman" w:hAnsi="Times New Roman" w:cs="Times New Roman"/>
                <w:b w:val="0"/>
                <w:bCs w:val="0"/>
                <w:sz w:val="20"/>
                <w:szCs w:val="20"/>
              </w:rPr>
              <w:t>25%</w:t>
            </w:r>
          </w:p>
        </w:tc>
        <w:tc>
          <w:tcPr>
            <w:tcW w:w="1438" w:type="dxa"/>
            <w:tcBorders>
              <w:top w:val="nil"/>
              <w:left w:val="nil"/>
              <w:bottom w:val="nil"/>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-0.02</w:t>
            </w:r>
          </w:p>
        </w:tc>
        <w:tc>
          <w:tcPr>
            <w:tcW w:w="1683" w:type="dxa"/>
            <w:tcBorders>
              <w:top w:val="nil"/>
              <w:left w:val="nil"/>
              <w:bottom w:val="nil"/>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0.03</w:t>
            </w:r>
          </w:p>
        </w:tc>
        <w:tc>
          <w:tcPr>
            <w:tcW w:w="1275" w:type="dxa"/>
            <w:tcBorders>
              <w:top w:val="nil"/>
              <w:left w:val="nil"/>
              <w:bottom w:val="nil"/>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0.0</w:t>
            </w:r>
          </w:p>
        </w:tc>
        <w:tc>
          <w:tcPr>
            <w:tcW w:w="1194" w:type="dxa"/>
            <w:tcBorders>
              <w:top w:val="nil"/>
              <w:left w:val="nil"/>
              <w:bottom w:val="nil"/>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2.64</w:t>
            </w:r>
          </w:p>
        </w:tc>
      </w:tr>
      <w:tr w:rsidR="00354DA7" w:rsidRPr="00354DA7" w:rsidTr="00DF79F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354DA7" w:rsidRPr="00354DA7" w:rsidRDefault="00354DA7" w:rsidP="00DF79FB">
            <w:pPr>
              <w:rPr>
                <w:rFonts w:ascii="Times New Roman" w:hAnsi="Times New Roman" w:cs="Times New Roman"/>
                <w:sz w:val="20"/>
                <w:szCs w:val="20"/>
              </w:rPr>
            </w:pPr>
            <w:r w:rsidRPr="00354DA7">
              <w:rPr>
                <w:rFonts w:ascii="Times New Roman" w:hAnsi="Times New Roman" w:cs="Times New Roman"/>
                <w:b w:val="0"/>
                <w:bCs w:val="0"/>
                <w:sz w:val="20"/>
                <w:szCs w:val="20"/>
              </w:rPr>
              <w:t>50%</w:t>
            </w:r>
          </w:p>
        </w:tc>
        <w:tc>
          <w:tcPr>
            <w:tcW w:w="1438" w:type="dxa"/>
            <w:tcBorders>
              <w:top w:val="nil"/>
              <w:left w:val="nil"/>
              <w:bottom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0.00</w:t>
            </w:r>
          </w:p>
        </w:tc>
        <w:tc>
          <w:tcPr>
            <w:tcW w:w="1683" w:type="dxa"/>
            <w:tcBorders>
              <w:top w:val="nil"/>
              <w:left w:val="nil"/>
              <w:bottom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0.04</w:t>
            </w:r>
          </w:p>
        </w:tc>
        <w:tc>
          <w:tcPr>
            <w:tcW w:w="1275" w:type="dxa"/>
            <w:tcBorders>
              <w:top w:val="nil"/>
              <w:left w:val="nil"/>
              <w:bottom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57</w:t>
            </w:r>
          </w:p>
        </w:tc>
        <w:tc>
          <w:tcPr>
            <w:tcW w:w="1194" w:type="dxa"/>
            <w:tcBorders>
              <w:top w:val="nil"/>
              <w:left w:val="nil"/>
              <w:bottom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7.33</w:t>
            </w: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354DA7" w:rsidRPr="00354DA7" w:rsidRDefault="00354DA7" w:rsidP="00DF79FB">
            <w:pPr>
              <w:rPr>
                <w:rFonts w:ascii="Times New Roman" w:hAnsi="Times New Roman" w:cs="Times New Roman"/>
                <w:sz w:val="20"/>
                <w:szCs w:val="20"/>
              </w:rPr>
            </w:pPr>
            <w:r w:rsidRPr="00354DA7">
              <w:rPr>
                <w:rFonts w:ascii="Times New Roman" w:hAnsi="Times New Roman" w:cs="Times New Roman"/>
                <w:b w:val="0"/>
                <w:bCs w:val="0"/>
                <w:sz w:val="20"/>
                <w:szCs w:val="20"/>
              </w:rPr>
              <w:t>75%</w:t>
            </w:r>
          </w:p>
        </w:tc>
        <w:tc>
          <w:tcPr>
            <w:tcW w:w="1438" w:type="dxa"/>
            <w:tcBorders>
              <w:top w:val="nil"/>
              <w:left w:val="nil"/>
              <w:bottom w:val="nil"/>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0.02</w:t>
            </w:r>
          </w:p>
        </w:tc>
        <w:tc>
          <w:tcPr>
            <w:tcW w:w="1683" w:type="dxa"/>
            <w:tcBorders>
              <w:top w:val="nil"/>
              <w:left w:val="nil"/>
              <w:bottom w:val="nil"/>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0.07</w:t>
            </w:r>
          </w:p>
        </w:tc>
        <w:tc>
          <w:tcPr>
            <w:tcW w:w="1275" w:type="dxa"/>
            <w:tcBorders>
              <w:top w:val="nil"/>
              <w:left w:val="nil"/>
              <w:bottom w:val="nil"/>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194</w:t>
            </w:r>
          </w:p>
        </w:tc>
        <w:tc>
          <w:tcPr>
            <w:tcW w:w="1194" w:type="dxa"/>
            <w:tcBorders>
              <w:top w:val="nil"/>
              <w:left w:val="nil"/>
              <w:bottom w:val="nil"/>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14.63</w:t>
            </w:r>
          </w:p>
        </w:tc>
      </w:tr>
      <w:tr w:rsidR="00354DA7" w:rsidRPr="00354DA7" w:rsidTr="00DF79FB">
        <w:trPr>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tcPr>
          <w:p w:rsidR="00354DA7" w:rsidRPr="00354DA7" w:rsidRDefault="00354DA7" w:rsidP="00DF79FB">
            <w:pPr>
              <w:rPr>
                <w:rFonts w:ascii="Times New Roman" w:hAnsi="Times New Roman" w:cs="Times New Roman"/>
                <w:sz w:val="20"/>
                <w:szCs w:val="20"/>
              </w:rPr>
            </w:pPr>
            <w:r w:rsidRPr="00354DA7">
              <w:rPr>
                <w:rFonts w:ascii="Times New Roman" w:hAnsi="Times New Roman" w:cs="Times New Roman"/>
                <w:b w:val="0"/>
                <w:bCs w:val="0"/>
                <w:sz w:val="20"/>
                <w:szCs w:val="20"/>
              </w:rPr>
              <w:t>Max</w:t>
            </w:r>
          </w:p>
        </w:tc>
        <w:tc>
          <w:tcPr>
            <w:tcW w:w="1438" w:type="dxa"/>
            <w:tcBorders>
              <w:top w:val="nil"/>
              <w:left w:val="nil"/>
              <w:bottom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0.81</w:t>
            </w:r>
          </w:p>
        </w:tc>
        <w:tc>
          <w:tcPr>
            <w:tcW w:w="1683" w:type="dxa"/>
            <w:tcBorders>
              <w:top w:val="nil"/>
              <w:left w:val="nil"/>
              <w:bottom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0.64</w:t>
            </w:r>
          </w:p>
        </w:tc>
        <w:tc>
          <w:tcPr>
            <w:tcW w:w="1275" w:type="dxa"/>
            <w:tcBorders>
              <w:top w:val="nil"/>
              <w:left w:val="nil"/>
              <w:bottom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1694</w:t>
            </w:r>
          </w:p>
        </w:tc>
        <w:tc>
          <w:tcPr>
            <w:tcW w:w="1194" w:type="dxa"/>
            <w:tcBorders>
              <w:top w:val="nil"/>
              <w:left w:val="nil"/>
              <w:bottom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50.00</w:t>
            </w: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262" w:type="dxa"/>
            <w:gridSpan w:val="5"/>
            <w:tcBorders>
              <w:top w:val="single" w:sz="4" w:space="0" w:color="auto"/>
              <w:bottom w:val="single" w:sz="4" w:space="0" w:color="auto"/>
            </w:tcBorders>
          </w:tcPr>
          <w:p w:rsidR="00354DA7" w:rsidRPr="00354DA7" w:rsidRDefault="00354DA7" w:rsidP="00DF79FB">
            <w:pPr>
              <w:jc w:val="center"/>
              <w:rPr>
                <w:rFonts w:ascii="Times New Roman" w:hAnsi="Times New Roman" w:cs="Times New Roman"/>
                <w:sz w:val="20"/>
                <w:szCs w:val="20"/>
              </w:rPr>
            </w:pPr>
            <w:r w:rsidRPr="00354DA7">
              <w:rPr>
                <w:rFonts w:ascii="Times New Roman" w:hAnsi="Times New Roman" w:cs="Times New Roman"/>
                <w:sz w:val="20"/>
                <w:szCs w:val="20"/>
              </w:rPr>
              <w:t>Panel B: ETH return and volatility</w:t>
            </w:r>
          </w:p>
        </w:tc>
      </w:tr>
      <w:tr w:rsidR="00354DA7" w:rsidRPr="00354DA7" w:rsidTr="00DF79FB">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tcPr>
          <w:p w:rsidR="00354DA7" w:rsidRPr="00354DA7" w:rsidRDefault="00354DA7" w:rsidP="00DF79FB">
            <w:pPr>
              <w:rPr>
                <w:rFonts w:ascii="Times New Roman" w:hAnsi="Times New Roman" w:cs="Times New Roman"/>
                <w:sz w:val="20"/>
                <w:szCs w:val="20"/>
              </w:rPr>
            </w:pPr>
          </w:p>
        </w:tc>
        <w:tc>
          <w:tcPr>
            <w:tcW w:w="1438" w:type="dxa"/>
            <w:tcBorders>
              <w:top w:val="single" w:sz="4" w:space="0" w:color="auto"/>
              <w:bottom w:val="single" w:sz="4" w:space="0" w:color="auto"/>
            </w:tcBorders>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hAnsi="Times New Roman" w:cs="Times New Roman"/>
                <w:sz w:val="20"/>
                <w:szCs w:val="20"/>
              </w:rPr>
              <w:t>Eth_1d</w:t>
            </w:r>
          </w:p>
        </w:tc>
        <w:tc>
          <w:tcPr>
            <w:tcW w:w="1683" w:type="dxa"/>
            <w:tcBorders>
              <w:top w:val="single" w:sz="4" w:space="0" w:color="auto"/>
              <w:bottom w:val="single" w:sz="4" w:space="0" w:color="auto"/>
            </w:tcBorders>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hAnsi="Times New Roman" w:cs="Times New Roman"/>
                <w:sz w:val="20"/>
                <w:szCs w:val="20"/>
              </w:rPr>
              <w:t>Eth_7d</w:t>
            </w:r>
          </w:p>
        </w:tc>
        <w:tc>
          <w:tcPr>
            <w:tcW w:w="1275" w:type="dxa"/>
            <w:tcBorders>
              <w:top w:val="single" w:sz="4" w:space="0" w:color="auto"/>
              <w:bottom w:val="single" w:sz="4" w:space="0" w:color="auto"/>
            </w:tcBorders>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hAnsi="Times New Roman" w:cs="Times New Roman"/>
                <w:sz w:val="20"/>
                <w:szCs w:val="20"/>
              </w:rPr>
              <w:t>Eth_30d</w:t>
            </w:r>
          </w:p>
        </w:tc>
        <w:tc>
          <w:tcPr>
            <w:tcW w:w="1194" w:type="dxa"/>
            <w:tcBorders>
              <w:top w:val="single" w:sz="4" w:space="0" w:color="auto"/>
              <w:bottom w:val="single" w:sz="4" w:space="0" w:color="auto"/>
            </w:tcBorders>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tcPr>
          <w:p w:rsidR="00354DA7" w:rsidRPr="00354DA7" w:rsidRDefault="00354DA7" w:rsidP="00DF79FB">
            <w:pPr>
              <w:rPr>
                <w:rFonts w:ascii="Times New Roman" w:hAnsi="Times New Roman" w:cs="Times New Roman"/>
                <w:sz w:val="20"/>
                <w:szCs w:val="20"/>
              </w:rPr>
            </w:pPr>
            <w:r w:rsidRPr="00354DA7">
              <w:rPr>
                <w:rFonts w:ascii="Times New Roman" w:hAnsi="Times New Roman" w:cs="Times New Roman"/>
                <w:b w:val="0"/>
                <w:bCs w:val="0"/>
                <w:sz w:val="20"/>
                <w:szCs w:val="20"/>
              </w:rPr>
              <w:t>Mean</w:t>
            </w:r>
          </w:p>
        </w:tc>
        <w:tc>
          <w:tcPr>
            <w:tcW w:w="1438" w:type="dxa"/>
            <w:tcBorders>
              <w:top w:val="nil"/>
              <w:left w:val="nil"/>
              <w:bottom w:val="nil"/>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0.22</w:t>
            </w:r>
          </w:p>
        </w:tc>
        <w:tc>
          <w:tcPr>
            <w:tcW w:w="1683" w:type="dxa"/>
            <w:tcBorders>
              <w:top w:val="nil"/>
              <w:left w:val="nil"/>
              <w:bottom w:val="nil"/>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1.47</w:t>
            </w:r>
          </w:p>
        </w:tc>
        <w:tc>
          <w:tcPr>
            <w:tcW w:w="1275" w:type="dxa"/>
            <w:tcBorders>
              <w:top w:val="nil"/>
              <w:left w:val="nil"/>
              <w:bottom w:val="nil"/>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3.71</w:t>
            </w:r>
          </w:p>
        </w:tc>
        <w:tc>
          <w:tcPr>
            <w:tcW w:w="1194" w:type="dxa"/>
            <w:tcBorders>
              <w:top w:val="single" w:sz="4" w:space="0" w:color="auto"/>
            </w:tcBorders>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354DA7" w:rsidRPr="00354DA7" w:rsidTr="00DF79F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354DA7" w:rsidRPr="00354DA7" w:rsidRDefault="00354DA7" w:rsidP="00DF79FB">
            <w:pPr>
              <w:rPr>
                <w:rFonts w:ascii="Times New Roman" w:hAnsi="Times New Roman" w:cs="Times New Roman"/>
                <w:sz w:val="20"/>
                <w:szCs w:val="20"/>
              </w:rPr>
            </w:pPr>
            <w:proofErr w:type="spellStart"/>
            <w:r w:rsidRPr="00354DA7">
              <w:rPr>
                <w:rFonts w:ascii="Times New Roman" w:hAnsi="Times New Roman" w:cs="Times New Roman"/>
                <w:b w:val="0"/>
                <w:bCs w:val="0"/>
                <w:sz w:val="20"/>
                <w:szCs w:val="20"/>
              </w:rPr>
              <w:t>Std</w:t>
            </w:r>
            <w:proofErr w:type="spellEnd"/>
          </w:p>
        </w:tc>
        <w:tc>
          <w:tcPr>
            <w:tcW w:w="1438" w:type="dxa"/>
            <w:tcBorders>
              <w:top w:val="nil"/>
              <w:left w:val="nil"/>
              <w:bottom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3.86</w:t>
            </w:r>
          </w:p>
        </w:tc>
        <w:tc>
          <w:tcPr>
            <w:tcW w:w="1683" w:type="dxa"/>
            <w:tcBorders>
              <w:top w:val="nil"/>
              <w:left w:val="nil"/>
              <w:bottom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10.68</w:t>
            </w:r>
          </w:p>
        </w:tc>
        <w:tc>
          <w:tcPr>
            <w:tcW w:w="1275" w:type="dxa"/>
            <w:tcBorders>
              <w:top w:val="nil"/>
              <w:left w:val="nil"/>
              <w:bottom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0.85</w:t>
            </w:r>
          </w:p>
        </w:tc>
        <w:tc>
          <w:tcPr>
            <w:tcW w:w="1194" w:type="dxa"/>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354DA7" w:rsidRPr="00354DA7" w:rsidRDefault="00354DA7" w:rsidP="00DF79FB">
            <w:pPr>
              <w:rPr>
                <w:rFonts w:ascii="Times New Roman" w:hAnsi="Times New Roman" w:cs="Times New Roman"/>
                <w:sz w:val="20"/>
                <w:szCs w:val="20"/>
              </w:rPr>
            </w:pPr>
            <w:r w:rsidRPr="00354DA7">
              <w:rPr>
                <w:rFonts w:ascii="Times New Roman" w:hAnsi="Times New Roman" w:cs="Times New Roman"/>
                <w:b w:val="0"/>
                <w:bCs w:val="0"/>
                <w:sz w:val="20"/>
                <w:szCs w:val="20"/>
              </w:rPr>
              <w:t>Min</w:t>
            </w:r>
          </w:p>
        </w:tc>
        <w:tc>
          <w:tcPr>
            <w:tcW w:w="1438" w:type="dxa"/>
            <w:tcBorders>
              <w:top w:val="nil"/>
              <w:left w:val="nil"/>
              <w:bottom w:val="nil"/>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-16.01</w:t>
            </w:r>
          </w:p>
        </w:tc>
        <w:tc>
          <w:tcPr>
            <w:tcW w:w="1683" w:type="dxa"/>
            <w:tcBorders>
              <w:top w:val="nil"/>
              <w:left w:val="nil"/>
              <w:bottom w:val="nil"/>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-23.01</w:t>
            </w:r>
          </w:p>
        </w:tc>
        <w:tc>
          <w:tcPr>
            <w:tcW w:w="1275" w:type="dxa"/>
            <w:tcBorders>
              <w:top w:val="nil"/>
              <w:left w:val="nil"/>
              <w:bottom w:val="nil"/>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1.48</w:t>
            </w:r>
          </w:p>
        </w:tc>
        <w:tc>
          <w:tcPr>
            <w:tcW w:w="1194" w:type="dxa"/>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354DA7" w:rsidRPr="00354DA7" w:rsidTr="00DF79F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354DA7" w:rsidRPr="00354DA7" w:rsidRDefault="00354DA7" w:rsidP="00DF79FB">
            <w:pPr>
              <w:rPr>
                <w:rFonts w:ascii="Times New Roman" w:hAnsi="Times New Roman" w:cs="Times New Roman"/>
                <w:sz w:val="20"/>
                <w:szCs w:val="20"/>
              </w:rPr>
            </w:pPr>
            <w:r w:rsidRPr="00354DA7">
              <w:rPr>
                <w:rFonts w:ascii="Times New Roman" w:hAnsi="Times New Roman" w:cs="Times New Roman"/>
                <w:b w:val="0"/>
                <w:bCs w:val="0"/>
                <w:sz w:val="20"/>
                <w:szCs w:val="20"/>
              </w:rPr>
              <w:t>25%</w:t>
            </w:r>
          </w:p>
        </w:tc>
        <w:tc>
          <w:tcPr>
            <w:tcW w:w="1438" w:type="dxa"/>
            <w:tcBorders>
              <w:top w:val="nil"/>
              <w:left w:val="nil"/>
              <w:bottom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-1.94</w:t>
            </w:r>
          </w:p>
        </w:tc>
        <w:tc>
          <w:tcPr>
            <w:tcW w:w="1683" w:type="dxa"/>
            <w:tcBorders>
              <w:top w:val="nil"/>
              <w:left w:val="nil"/>
              <w:bottom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-5.13</w:t>
            </w:r>
          </w:p>
        </w:tc>
        <w:tc>
          <w:tcPr>
            <w:tcW w:w="1275" w:type="dxa"/>
            <w:tcBorders>
              <w:top w:val="nil"/>
              <w:left w:val="nil"/>
              <w:bottom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3.17</w:t>
            </w:r>
          </w:p>
        </w:tc>
        <w:tc>
          <w:tcPr>
            <w:tcW w:w="1194" w:type="dxa"/>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354DA7" w:rsidRPr="00354DA7" w:rsidRDefault="00354DA7" w:rsidP="00DF79FB">
            <w:pPr>
              <w:rPr>
                <w:rFonts w:ascii="Times New Roman" w:hAnsi="Times New Roman" w:cs="Times New Roman"/>
                <w:sz w:val="20"/>
                <w:szCs w:val="20"/>
              </w:rPr>
            </w:pPr>
            <w:r w:rsidRPr="00354DA7">
              <w:rPr>
                <w:rFonts w:ascii="Times New Roman" w:hAnsi="Times New Roman" w:cs="Times New Roman"/>
                <w:b w:val="0"/>
                <w:bCs w:val="0"/>
                <w:sz w:val="20"/>
                <w:szCs w:val="20"/>
              </w:rPr>
              <w:t>50%</w:t>
            </w:r>
          </w:p>
        </w:tc>
        <w:tc>
          <w:tcPr>
            <w:tcW w:w="1438" w:type="dxa"/>
            <w:tcBorders>
              <w:top w:val="nil"/>
              <w:left w:val="nil"/>
              <w:bottom w:val="nil"/>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0.00</w:t>
            </w:r>
          </w:p>
        </w:tc>
        <w:tc>
          <w:tcPr>
            <w:tcW w:w="1683" w:type="dxa"/>
            <w:tcBorders>
              <w:top w:val="nil"/>
              <w:left w:val="nil"/>
              <w:bottom w:val="nil"/>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0.53</w:t>
            </w:r>
          </w:p>
        </w:tc>
        <w:tc>
          <w:tcPr>
            <w:tcW w:w="1275" w:type="dxa"/>
            <w:tcBorders>
              <w:top w:val="nil"/>
              <w:left w:val="nil"/>
              <w:bottom w:val="nil"/>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3.54</w:t>
            </w:r>
          </w:p>
        </w:tc>
        <w:tc>
          <w:tcPr>
            <w:tcW w:w="1194" w:type="dxa"/>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354DA7" w:rsidRPr="00354DA7" w:rsidTr="00DF79F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354DA7" w:rsidRPr="00354DA7" w:rsidRDefault="00354DA7" w:rsidP="00DF79FB">
            <w:pPr>
              <w:rPr>
                <w:rFonts w:ascii="Times New Roman" w:hAnsi="Times New Roman" w:cs="Times New Roman"/>
                <w:sz w:val="20"/>
                <w:szCs w:val="20"/>
              </w:rPr>
            </w:pPr>
            <w:r w:rsidRPr="00354DA7">
              <w:rPr>
                <w:rFonts w:ascii="Times New Roman" w:hAnsi="Times New Roman" w:cs="Times New Roman"/>
                <w:b w:val="0"/>
                <w:bCs w:val="0"/>
                <w:sz w:val="20"/>
                <w:szCs w:val="20"/>
              </w:rPr>
              <w:t>75%</w:t>
            </w:r>
          </w:p>
        </w:tc>
        <w:tc>
          <w:tcPr>
            <w:tcW w:w="1438" w:type="dxa"/>
            <w:tcBorders>
              <w:top w:val="nil"/>
              <w:left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2.28</w:t>
            </w:r>
          </w:p>
        </w:tc>
        <w:tc>
          <w:tcPr>
            <w:tcW w:w="1683" w:type="dxa"/>
            <w:tcBorders>
              <w:top w:val="nil"/>
              <w:left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6.66</w:t>
            </w:r>
          </w:p>
        </w:tc>
        <w:tc>
          <w:tcPr>
            <w:tcW w:w="1275" w:type="dxa"/>
            <w:tcBorders>
              <w:top w:val="nil"/>
              <w:left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4.16</w:t>
            </w:r>
          </w:p>
        </w:tc>
        <w:tc>
          <w:tcPr>
            <w:tcW w:w="1194" w:type="dxa"/>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tcPr>
          <w:p w:rsidR="00354DA7" w:rsidRPr="00354DA7" w:rsidRDefault="00354DA7" w:rsidP="00DF79FB">
            <w:pPr>
              <w:rPr>
                <w:rFonts w:ascii="Times New Roman" w:hAnsi="Times New Roman" w:cs="Times New Roman"/>
                <w:sz w:val="20"/>
                <w:szCs w:val="20"/>
              </w:rPr>
            </w:pPr>
            <w:r w:rsidRPr="00354DA7">
              <w:rPr>
                <w:rFonts w:ascii="Times New Roman" w:hAnsi="Times New Roman" w:cs="Times New Roman"/>
                <w:b w:val="0"/>
                <w:bCs w:val="0"/>
                <w:sz w:val="20"/>
                <w:szCs w:val="20"/>
              </w:rPr>
              <w:t>Max</w:t>
            </w:r>
          </w:p>
        </w:tc>
        <w:tc>
          <w:tcPr>
            <w:tcW w:w="1438" w:type="dxa"/>
            <w:tcBorders>
              <w:top w:val="nil"/>
              <w:left w:val="nil"/>
              <w:bottom w:val="single" w:sz="4" w:space="0" w:color="auto"/>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20.85</w:t>
            </w:r>
          </w:p>
        </w:tc>
        <w:tc>
          <w:tcPr>
            <w:tcW w:w="1683" w:type="dxa"/>
            <w:tcBorders>
              <w:top w:val="nil"/>
              <w:left w:val="nil"/>
              <w:bottom w:val="single" w:sz="4" w:space="0" w:color="auto"/>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51.49</w:t>
            </w:r>
          </w:p>
        </w:tc>
        <w:tc>
          <w:tcPr>
            <w:tcW w:w="1275" w:type="dxa"/>
            <w:tcBorders>
              <w:top w:val="nil"/>
              <w:left w:val="nil"/>
              <w:bottom w:val="single" w:sz="4" w:space="0" w:color="auto"/>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5.47</w:t>
            </w:r>
          </w:p>
        </w:tc>
        <w:tc>
          <w:tcPr>
            <w:tcW w:w="1194" w:type="dxa"/>
            <w:tcBorders>
              <w:bottom w:val="single" w:sz="4" w:space="0" w:color="auto"/>
            </w:tcBorders>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bl>
    <w:p w:rsidR="00354DA7" w:rsidRPr="00354DA7" w:rsidRDefault="00354DA7" w:rsidP="00354DA7">
      <w:pPr>
        <w:spacing w:after="0"/>
        <w:jc w:val="both"/>
        <w:rPr>
          <w:rFonts w:ascii="Times New Roman" w:hAnsi="Times New Roman" w:cs="Times New Roman"/>
          <w:sz w:val="20"/>
          <w:szCs w:val="20"/>
        </w:rPr>
      </w:pPr>
      <w:r w:rsidRPr="00354DA7">
        <w:rPr>
          <w:rFonts w:ascii="Times New Roman" w:hAnsi="Times New Roman" w:cs="Times New Roman"/>
          <w:sz w:val="20"/>
          <w:szCs w:val="20"/>
        </w:rPr>
        <w:t xml:space="preserve">Note: This table reports </w:t>
      </w:r>
      <w:r w:rsidRPr="00354DA7">
        <w:rPr>
          <w:rFonts w:ascii="Times New Roman" w:hAnsi="Times New Roman" w:cs="Times New Roman" w:hint="eastAsia"/>
          <w:sz w:val="20"/>
          <w:szCs w:val="20"/>
        </w:rPr>
        <w:t xml:space="preserve">the </w:t>
      </w:r>
      <w:r w:rsidRPr="00354DA7">
        <w:rPr>
          <w:rFonts w:ascii="Times New Roman" w:hAnsi="Times New Roman" w:cs="Times New Roman"/>
          <w:sz w:val="20"/>
          <w:szCs w:val="20"/>
        </w:rPr>
        <w:t>descriptive statistics of</w:t>
      </w:r>
      <w:r w:rsidRPr="00354DA7">
        <w:rPr>
          <w:rFonts w:ascii="Times New Roman" w:hAnsi="Times New Roman" w:cs="Times New Roman" w:hint="eastAsia"/>
          <w:sz w:val="20"/>
          <w:szCs w:val="20"/>
        </w:rPr>
        <w:t xml:space="preserve"> </w:t>
      </w:r>
      <w:r w:rsidRPr="00354DA7">
        <w:rPr>
          <w:rFonts w:ascii="Times New Roman" w:eastAsia="DengXian" w:hAnsi="Times New Roman" w:cs="Times New Roman"/>
          <w:sz w:val="20"/>
          <w:szCs w:val="20"/>
        </w:rPr>
        <w:t xml:space="preserve">the </w:t>
      </w:r>
      <w:r w:rsidRPr="00354DA7">
        <w:rPr>
          <w:rFonts w:ascii="Times New Roman" w:hAnsi="Times New Roman" w:cs="Times New Roman" w:hint="eastAsia"/>
          <w:sz w:val="20"/>
          <w:szCs w:val="20"/>
        </w:rPr>
        <w:t>control variables.</w:t>
      </w:r>
    </w:p>
    <w:p w:rsidR="00354DA7" w:rsidRPr="00354DA7" w:rsidRDefault="00354DA7" w:rsidP="00354DA7">
      <w:pPr>
        <w:spacing w:line="480" w:lineRule="auto"/>
        <w:rPr>
          <w:rFonts w:ascii="Times New Roman" w:hAnsi="Times New Roman" w:cs="Times New Roman"/>
          <w:b/>
          <w:bCs/>
          <w:sz w:val="24"/>
          <w:szCs w:val="24"/>
        </w:rPr>
      </w:pPr>
    </w:p>
    <w:p w:rsidR="00354DA7" w:rsidRPr="00354DA7" w:rsidRDefault="00354DA7" w:rsidP="00354DA7">
      <w:pPr>
        <w:spacing w:line="480" w:lineRule="auto"/>
        <w:ind w:firstLineChars="200" w:firstLine="480"/>
        <w:rPr>
          <w:rFonts w:ascii="Times New Roman" w:hAnsi="Times New Roman" w:cs="Times New Roman"/>
          <w:sz w:val="24"/>
          <w:szCs w:val="24"/>
        </w:rPr>
      </w:pPr>
      <w:r w:rsidRPr="00354DA7">
        <w:rPr>
          <w:rFonts w:ascii="Times New Roman" w:hAnsi="Times New Roman" w:cs="Times New Roman" w:hint="eastAsia"/>
          <w:sz w:val="24"/>
          <w:szCs w:val="24"/>
        </w:rPr>
        <w:t xml:space="preserve">We present the descriptive statistics of </w:t>
      </w:r>
      <w:r w:rsidRPr="00354DA7">
        <w:rPr>
          <w:rFonts w:ascii="Times New Roman" w:eastAsia="DengXian" w:hAnsi="Times New Roman" w:cs="Times New Roman"/>
          <w:sz w:val="24"/>
          <w:szCs w:val="24"/>
        </w:rPr>
        <w:t xml:space="preserve">the </w:t>
      </w:r>
      <w:r w:rsidRPr="00354DA7">
        <w:rPr>
          <w:rFonts w:ascii="Times New Roman" w:hAnsi="Times New Roman" w:cs="Times New Roman" w:hint="eastAsia"/>
          <w:sz w:val="24"/>
          <w:szCs w:val="24"/>
        </w:rPr>
        <w:t xml:space="preserve">independent variables related to </w:t>
      </w:r>
      <w:r w:rsidRPr="00354DA7">
        <w:rPr>
          <w:rFonts w:ascii="Times New Roman" w:eastAsia="DengXian" w:hAnsi="Times New Roman" w:cs="Times New Roman"/>
          <w:sz w:val="24"/>
          <w:szCs w:val="24"/>
        </w:rPr>
        <w:t xml:space="preserve">the </w:t>
      </w:r>
      <w:proofErr w:type="spellStart"/>
      <w:r w:rsidRPr="00354DA7">
        <w:rPr>
          <w:rFonts w:ascii="Times New Roman" w:hAnsi="Times New Roman" w:cs="Times New Roman" w:hint="eastAsia"/>
          <w:sz w:val="24"/>
          <w:szCs w:val="24"/>
        </w:rPr>
        <w:t>DeFi</w:t>
      </w:r>
      <w:proofErr w:type="spellEnd"/>
      <w:r w:rsidRPr="00354DA7">
        <w:rPr>
          <w:rFonts w:ascii="Times New Roman" w:hAnsi="Times New Roman" w:cs="Times New Roman" w:hint="eastAsia"/>
          <w:sz w:val="24"/>
          <w:szCs w:val="24"/>
        </w:rPr>
        <w:t xml:space="preserve"> whale in the table below.</w:t>
      </w:r>
    </w:p>
    <w:p w:rsidR="00354DA7" w:rsidRPr="00354DA7" w:rsidRDefault="00354DA7" w:rsidP="00354DA7">
      <w:pPr>
        <w:ind w:firstLineChars="200" w:firstLine="480"/>
        <w:rPr>
          <w:rFonts w:ascii="Times New Roman" w:hAnsi="Times New Roman" w:cs="Times New Roman"/>
          <w:sz w:val="24"/>
          <w:szCs w:val="24"/>
        </w:rPr>
      </w:pPr>
    </w:p>
    <w:p w:rsidR="00354DA7" w:rsidRPr="00354DA7" w:rsidRDefault="00354DA7" w:rsidP="00354DA7">
      <w:pPr>
        <w:spacing w:after="0" w:line="240" w:lineRule="auto"/>
        <w:jc w:val="center"/>
        <w:rPr>
          <w:rFonts w:ascii="Times New Roman" w:hAnsi="Times New Roman" w:cs="Times New Roman"/>
          <w:b/>
          <w:bCs/>
          <w:sz w:val="24"/>
          <w:szCs w:val="24"/>
        </w:rPr>
      </w:pPr>
      <w:r w:rsidRPr="00354DA7">
        <w:rPr>
          <w:rFonts w:ascii="Times New Roman" w:hAnsi="Times New Roman" w:cs="Times New Roman"/>
          <w:b/>
          <w:bCs/>
          <w:sz w:val="24"/>
          <w:szCs w:val="24"/>
        </w:rPr>
        <w:t xml:space="preserve">Table </w:t>
      </w:r>
      <w:r w:rsidRPr="00354DA7">
        <w:rPr>
          <w:rFonts w:ascii="Times New Roman" w:hAnsi="Times New Roman" w:cs="Times New Roman" w:hint="eastAsia"/>
          <w:b/>
          <w:bCs/>
          <w:sz w:val="24"/>
          <w:szCs w:val="24"/>
        </w:rPr>
        <w:t>OA</w:t>
      </w:r>
      <w:r w:rsidRPr="00354DA7">
        <w:rPr>
          <w:rFonts w:ascii="Times New Roman" w:hAnsi="Times New Roman" w:cs="Times New Roman"/>
          <w:b/>
          <w:bCs/>
          <w:sz w:val="24"/>
          <w:szCs w:val="24"/>
        </w:rPr>
        <w:t>.</w:t>
      </w:r>
      <w:r w:rsidRPr="00354DA7">
        <w:rPr>
          <w:rFonts w:ascii="Times New Roman" w:hAnsi="Times New Roman" w:cs="Times New Roman" w:hint="eastAsia"/>
          <w:b/>
          <w:bCs/>
          <w:sz w:val="24"/>
          <w:szCs w:val="24"/>
        </w:rPr>
        <w:t>2:</w:t>
      </w:r>
      <w:r w:rsidRPr="00354DA7">
        <w:rPr>
          <w:rFonts w:ascii="Times New Roman" w:hAnsi="Times New Roman" w:cs="Times New Roman"/>
          <w:b/>
          <w:bCs/>
          <w:sz w:val="24"/>
          <w:szCs w:val="24"/>
        </w:rPr>
        <w:t xml:space="preserve"> Descriptive statistics of independent</w:t>
      </w:r>
      <w:r w:rsidRPr="00354DA7">
        <w:rPr>
          <w:rFonts w:ascii="Times New Roman" w:hAnsi="Times New Roman" w:cs="Times New Roman" w:hint="eastAsia"/>
          <w:b/>
          <w:bCs/>
          <w:sz w:val="24"/>
          <w:szCs w:val="24"/>
        </w:rPr>
        <w:t xml:space="preserve"> variables</w:t>
      </w:r>
    </w:p>
    <w:tbl>
      <w:tblPr>
        <w:tblStyle w:val="PlainTable4"/>
        <w:tblW w:w="0" w:type="auto"/>
        <w:jc w:val="center"/>
        <w:tblLook w:val="04A0" w:firstRow="1" w:lastRow="0" w:firstColumn="1" w:lastColumn="0" w:noHBand="0" w:noVBand="1"/>
      </w:tblPr>
      <w:tblGrid>
        <w:gridCol w:w="672"/>
        <w:gridCol w:w="1004"/>
        <w:gridCol w:w="1047"/>
        <w:gridCol w:w="843"/>
        <w:gridCol w:w="828"/>
        <w:gridCol w:w="1862"/>
        <w:gridCol w:w="1478"/>
        <w:gridCol w:w="1292"/>
      </w:tblGrid>
      <w:tr w:rsidR="00354DA7" w:rsidRPr="00354DA7" w:rsidTr="00DF79F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2" w:type="dxa"/>
            <w:tcBorders>
              <w:top w:val="single" w:sz="4" w:space="0" w:color="auto"/>
              <w:bottom w:val="single" w:sz="4" w:space="0" w:color="auto"/>
            </w:tcBorders>
          </w:tcPr>
          <w:p w:rsidR="00354DA7" w:rsidRPr="00354DA7" w:rsidRDefault="00354DA7" w:rsidP="00DF79FB">
            <w:pPr>
              <w:rPr>
                <w:rFonts w:ascii="Times New Roman" w:hAnsi="Times New Roman" w:cs="Times New Roman"/>
                <w:sz w:val="20"/>
                <w:szCs w:val="20"/>
              </w:rPr>
            </w:pPr>
          </w:p>
        </w:tc>
        <w:tc>
          <w:tcPr>
            <w:tcW w:w="1004" w:type="dxa"/>
            <w:tcBorders>
              <w:top w:val="single" w:sz="4" w:space="0" w:color="auto"/>
              <w:bottom w:val="single" w:sz="4" w:space="0" w:color="auto"/>
            </w:tcBorders>
          </w:tcPr>
          <w:p w:rsidR="00354DA7" w:rsidRPr="00354DA7" w:rsidRDefault="00354DA7" w:rsidP="00DF79F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354DA7">
              <w:rPr>
                <w:rFonts w:ascii="Times New Roman" w:hAnsi="Times New Roman" w:cs="Times New Roman"/>
                <w:b w:val="0"/>
                <w:bCs w:val="0"/>
                <w:sz w:val="20"/>
                <w:szCs w:val="20"/>
              </w:rPr>
              <w:t>Δnet</w:t>
            </w:r>
            <w:proofErr w:type="spellEnd"/>
            <w:r w:rsidRPr="00354DA7">
              <w:rPr>
                <w:rFonts w:ascii="Times New Roman" w:hAnsi="Times New Roman" w:cs="Times New Roman"/>
                <w:b w:val="0"/>
                <w:bCs w:val="0"/>
                <w:sz w:val="20"/>
                <w:szCs w:val="20"/>
              </w:rPr>
              <w:t xml:space="preserve"> deposit</w:t>
            </w:r>
          </w:p>
        </w:tc>
        <w:tc>
          <w:tcPr>
            <w:tcW w:w="1047" w:type="dxa"/>
            <w:tcBorders>
              <w:top w:val="single" w:sz="4" w:space="0" w:color="auto"/>
              <w:bottom w:val="single" w:sz="4" w:space="0" w:color="auto"/>
            </w:tcBorders>
          </w:tcPr>
          <w:p w:rsidR="00354DA7" w:rsidRPr="00354DA7" w:rsidRDefault="00354DA7" w:rsidP="00DF79F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354DA7">
              <w:rPr>
                <w:rFonts w:ascii="Times New Roman" w:hAnsi="Times New Roman" w:cs="Times New Roman"/>
                <w:b w:val="0"/>
                <w:bCs w:val="0"/>
                <w:sz w:val="20"/>
                <w:szCs w:val="20"/>
              </w:rPr>
              <w:t>Δnet</w:t>
            </w:r>
            <w:proofErr w:type="spellEnd"/>
            <w:r w:rsidRPr="00354DA7">
              <w:rPr>
                <w:rFonts w:ascii="Times New Roman" w:hAnsi="Times New Roman" w:cs="Times New Roman"/>
                <w:b w:val="0"/>
                <w:bCs w:val="0"/>
                <w:sz w:val="20"/>
                <w:szCs w:val="20"/>
              </w:rPr>
              <w:t xml:space="preserve"> borrow</w:t>
            </w:r>
          </w:p>
        </w:tc>
        <w:tc>
          <w:tcPr>
            <w:tcW w:w="843" w:type="dxa"/>
            <w:tcBorders>
              <w:top w:val="single" w:sz="4" w:space="0" w:color="auto"/>
              <w:bottom w:val="single" w:sz="4" w:space="0" w:color="auto"/>
            </w:tcBorders>
          </w:tcPr>
          <w:p w:rsidR="00354DA7" w:rsidRPr="00354DA7" w:rsidRDefault="00354DA7" w:rsidP="00DF79F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sidRPr="00354DA7">
              <w:rPr>
                <w:rFonts w:ascii="Times New Roman" w:hAnsi="Times New Roman" w:cs="Times New Roman"/>
                <w:b w:val="0"/>
                <w:bCs w:val="0"/>
                <w:sz w:val="20"/>
                <w:szCs w:val="20"/>
              </w:rPr>
              <w:t>txn</w:t>
            </w:r>
            <w:proofErr w:type="spellEnd"/>
            <w:r w:rsidRPr="00354DA7">
              <w:rPr>
                <w:rFonts w:ascii="Times New Roman" w:hAnsi="Times New Roman" w:cs="Times New Roman"/>
                <w:b w:val="0"/>
                <w:bCs w:val="0"/>
                <w:sz w:val="20"/>
                <w:szCs w:val="20"/>
              </w:rPr>
              <w:t xml:space="preserve"> count</w:t>
            </w:r>
          </w:p>
        </w:tc>
        <w:tc>
          <w:tcPr>
            <w:tcW w:w="828" w:type="dxa"/>
            <w:tcBorders>
              <w:top w:val="single" w:sz="4" w:space="0" w:color="auto"/>
              <w:bottom w:val="single" w:sz="4" w:space="0" w:color="auto"/>
            </w:tcBorders>
          </w:tcPr>
          <w:p w:rsidR="00354DA7" w:rsidRPr="00354DA7" w:rsidRDefault="00354DA7" w:rsidP="00DF79F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hAnsi="Times New Roman" w:cs="Times New Roman"/>
                <w:b w:val="0"/>
                <w:bCs w:val="0"/>
                <w:sz w:val="20"/>
                <w:szCs w:val="20"/>
              </w:rPr>
              <w:t>token count</w:t>
            </w:r>
          </w:p>
        </w:tc>
        <w:tc>
          <w:tcPr>
            <w:tcW w:w="1862" w:type="dxa"/>
            <w:tcBorders>
              <w:top w:val="single" w:sz="4" w:space="0" w:color="auto"/>
              <w:bottom w:val="single" w:sz="4" w:space="0" w:color="auto"/>
            </w:tcBorders>
          </w:tcPr>
          <w:p w:rsidR="00354DA7" w:rsidRPr="00354DA7" w:rsidRDefault="00354DA7" w:rsidP="00DF79F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hAnsi="Times New Roman" w:cs="Times New Roman"/>
                <w:b w:val="0"/>
                <w:bCs w:val="0"/>
                <w:sz w:val="20"/>
                <w:szCs w:val="20"/>
              </w:rPr>
              <w:t>platform switch ratio</w:t>
            </w:r>
          </w:p>
        </w:tc>
        <w:tc>
          <w:tcPr>
            <w:tcW w:w="1478" w:type="dxa"/>
            <w:tcBorders>
              <w:top w:val="single" w:sz="4" w:space="0" w:color="auto"/>
              <w:bottom w:val="single" w:sz="4" w:space="0" w:color="auto"/>
            </w:tcBorders>
          </w:tcPr>
          <w:p w:rsidR="00354DA7" w:rsidRPr="00354DA7" w:rsidRDefault="00354DA7" w:rsidP="00DF79F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hAnsi="Times New Roman" w:cs="Times New Roman"/>
                <w:b w:val="0"/>
                <w:bCs w:val="0"/>
                <w:sz w:val="20"/>
                <w:szCs w:val="20"/>
              </w:rPr>
              <w:t>large trade ratio</w:t>
            </w:r>
          </w:p>
        </w:tc>
        <w:tc>
          <w:tcPr>
            <w:tcW w:w="1292" w:type="dxa"/>
            <w:tcBorders>
              <w:top w:val="single" w:sz="4" w:space="0" w:color="auto"/>
              <w:bottom w:val="single" w:sz="4" w:space="0" w:color="auto"/>
            </w:tcBorders>
          </w:tcPr>
          <w:p w:rsidR="00354DA7" w:rsidRPr="00354DA7" w:rsidRDefault="00354DA7" w:rsidP="00DF79FB">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hAnsi="Times New Roman" w:cs="Times New Roman"/>
                <w:b w:val="0"/>
                <w:bCs w:val="0"/>
                <w:sz w:val="20"/>
                <w:szCs w:val="20"/>
              </w:rPr>
              <w:t>borrow utilization</w:t>
            </w: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2" w:type="dxa"/>
            <w:tcBorders>
              <w:top w:val="single" w:sz="4" w:space="0" w:color="auto"/>
            </w:tcBorders>
          </w:tcPr>
          <w:p w:rsidR="00354DA7" w:rsidRPr="00354DA7" w:rsidRDefault="00354DA7" w:rsidP="00DF79FB">
            <w:pPr>
              <w:rPr>
                <w:rFonts w:ascii="Times New Roman" w:hAnsi="Times New Roman" w:cs="Times New Roman"/>
                <w:sz w:val="20"/>
                <w:szCs w:val="20"/>
              </w:rPr>
            </w:pPr>
            <w:r w:rsidRPr="00354DA7">
              <w:rPr>
                <w:rFonts w:ascii="Times New Roman" w:hAnsi="Times New Roman" w:cs="Times New Roman"/>
                <w:b w:val="0"/>
                <w:bCs w:val="0"/>
                <w:sz w:val="20"/>
                <w:szCs w:val="20"/>
              </w:rPr>
              <w:t>Mean</w:t>
            </w:r>
          </w:p>
        </w:tc>
        <w:tc>
          <w:tcPr>
            <w:tcW w:w="1004" w:type="dxa"/>
            <w:tcBorders>
              <w:top w:val="nil"/>
              <w:left w:val="nil"/>
              <w:bottom w:val="nil"/>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hAnsi="Times New Roman" w:cs="Times New Roman" w:hint="eastAsia"/>
                <w:sz w:val="20"/>
                <w:szCs w:val="20"/>
              </w:rPr>
              <w:t>-0.28</w:t>
            </w:r>
          </w:p>
        </w:tc>
        <w:tc>
          <w:tcPr>
            <w:tcW w:w="1047" w:type="dxa"/>
            <w:tcBorders>
              <w:top w:val="nil"/>
              <w:left w:val="nil"/>
              <w:bottom w:val="nil"/>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hAnsi="Times New Roman" w:cs="Times New Roman" w:hint="eastAsia"/>
                <w:sz w:val="20"/>
                <w:szCs w:val="20"/>
              </w:rPr>
              <w:t>-0.02</w:t>
            </w:r>
          </w:p>
        </w:tc>
        <w:tc>
          <w:tcPr>
            <w:tcW w:w="843" w:type="dxa"/>
            <w:tcBorders>
              <w:top w:val="nil"/>
              <w:left w:val="nil"/>
              <w:bottom w:val="nil"/>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13.46</w:t>
            </w:r>
          </w:p>
        </w:tc>
        <w:tc>
          <w:tcPr>
            <w:tcW w:w="828" w:type="dxa"/>
            <w:tcBorders>
              <w:top w:val="nil"/>
              <w:left w:val="nil"/>
              <w:bottom w:val="nil"/>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2.15</w:t>
            </w:r>
          </w:p>
        </w:tc>
        <w:tc>
          <w:tcPr>
            <w:tcW w:w="1862" w:type="dxa"/>
            <w:tcBorders>
              <w:top w:val="nil"/>
              <w:left w:val="nil"/>
              <w:bottom w:val="nil"/>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hAnsi="Times New Roman" w:cs="Times New Roman" w:hint="eastAsia"/>
                <w:sz w:val="20"/>
                <w:szCs w:val="20"/>
              </w:rPr>
              <w:t>0.39</w:t>
            </w:r>
          </w:p>
        </w:tc>
        <w:tc>
          <w:tcPr>
            <w:tcW w:w="1478" w:type="dxa"/>
            <w:tcBorders>
              <w:top w:val="nil"/>
              <w:left w:val="nil"/>
              <w:bottom w:val="nil"/>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0.65</w:t>
            </w:r>
          </w:p>
        </w:tc>
        <w:tc>
          <w:tcPr>
            <w:tcW w:w="1292" w:type="dxa"/>
            <w:tcBorders>
              <w:top w:val="nil"/>
              <w:left w:val="nil"/>
              <w:bottom w:val="nil"/>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1520226.91</w:t>
            </w:r>
          </w:p>
        </w:tc>
      </w:tr>
      <w:tr w:rsidR="00354DA7" w:rsidRPr="00354DA7" w:rsidTr="00DF79FB">
        <w:trPr>
          <w:jc w:val="center"/>
        </w:trPr>
        <w:tc>
          <w:tcPr>
            <w:cnfStyle w:val="001000000000" w:firstRow="0" w:lastRow="0" w:firstColumn="1" w:lastColumn="0" w:oddVBand="0" w:evenVBand="0" w:oddHBand="0" w:evenHBand="0" w:firstRowFirstColumn="0" w:firstRowLastColumn="0" w:lastRowFirstColumn="0" w:lastRowLastColumn="0"/>
            <w:tcW w:w="672" w:type="dxa"/>
          </w:tcPr>
          <w:p w:rsidR="00354DA7" w:rsidRPr="00354DA7" w:rsidRDefault="00354DA7" w:rsidP="00DF79FB">
            <w:pPr>
              <w:rPr>
                <w:rFonts w:ascii="Times New Roman" w:hAnsi="Times New Roman" w:cs="Times New Roman"/>
                <w:sz w:val="20"/>
                <w:szCs w:val="20"/>
              </w:rPr>
            </w:pPr>
            <w:proofErr w:type="spellStart"/>
            <w:r w:rsidRPr="00354DA7">
              <w:rPr>
                <w:rFonts w:ascii="Times New Roman" w:hAnsi="Times New Roman" w:cs="Times New Roman"/>
                <w:b w:val="0"/>
                <w:bCs w:val="0"/>
                <w:sz w:val="20"/>
                <w:szCs w:val="20"/>
              </w:rPr>
              <w:t>Std</w:t>
            </w:r>
            <w:proofErr w:type="spellEnd"/>
          </w:p>
        </w:tc>
        <w:tc>
          <w:tcPr>
            <w:tcW w:w="1004" w:type="dxa"/>
            <w:tcBorders>
              <w:top w:val="nil"/>
              <w:left w:val="nil"/>
              <w:bottom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hAnsi="Times New Roman" w:cs="Times New Roman" w:hint="eastAsia"/>
                <w:sz w:val="20"/>
                <w:szCs w:val="20"/>
              </w:rPr>
              <w:t>194.59</w:t>
            </w:r>
          </w:p>
        </w:tc>
        <w:tc>
          <w:tcPr>
            <w:tcW w:w="1047" w:type="dxa"/>
            <w:tcBorders>
              <w:top w:val="nil"/>
              <w:left w:val="nil"/>
              <w:bottom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hAnsi="Times New Roman" w:cs="Times New Roman" w:hint="eastAsia"/>
                <w:sz w:val="20"/>
                <w:szCs w:val="20"/>
              </w:rPr>
              <w:t>24.46</w:t>
            </w:r>
          </w:p>
        </w:tc>
        <w:tc>
          <w:tcPr>
            <w:tcW w:w="843" w:type="dxa"/>
            <w:tcBorders>
              <w:top w:val="nil"/>
              <w:left w:val="nil"/>
              <w:bottom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19.2</w:t>
            </w:r>
          </w:p>
        </w:tc>
        <w:tc>
          <w:tcPr>
            <w:tcW w:w="828" w:type="dxa"/>
            <w:tcBorders>
              <w:top w:val="nil"/>
              <w:left w:val="nil"/>
              <w:bottom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1.02</w:t>
            </w:r>
          </w:p>
        </w:tc>
        <w:tc>
          <w:tcPr>
            <w:tcW w:w="1862" w:type="dxa"/>
            <w:tcBorders>
              <w:top w:val="nil"/>
              <w:left w:val="nil"/>
              <w:bottom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hAnsi="Times New Roman" w:cs="Times New Roman" w:hint="eastAsia"/>
                <w:sz w:val="20"/>
                <w:szCs w:val="20"/>
              </w:rPr>
              <w:t>0.27</w:t>
            </w:r>
          </w:p>
        </w:tc>
        <w:tc>
          <w:tcPr>
            <w:tcW w:w="1478" w:type="dxa"/>
            <w:tcBorders>
              <w:top w:val="nil"/>
              <w:left w:val="nil"/>
              <w:bottom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0.30</w:t>
            </w:r>
          </w:p>
        </w:tc>
        <w:tc>
          <w:tcPr>
            <w:tcW w:w="1292" w:type="dxa"/>
            <w:tcBorders>
              <w:top w:val="nil"/>
              <w:left w:val="nil"/>
              <w:bottom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5304149.26</w:t>
            </w: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2" w:type="dxa"/>
          </w:tcPr>
          <w:p w:rsidR="00354DA7" w:rsidRPr="00354DA7" w:rsidRDefault="00354DA7" w:rsidP="00DF79FB">
            <w:pPr>
              <w:rPr>
                <w:rFonts w:ascii="Times New Roman" w:hAnsi="Times New Roman" w:cs="Times New Roman"/>
                <w:sz w:val="20"/>
                <w:szCs w:val="20"/>
              </w:rPr>
            </w:pPr>
            <w:r w:rsidRPr="00354DA7">
              <w:rPr>
                <w:rFonts w:ascii="Times New Roman" w:hAnsi="Times New Roman" w:cs="Times New Roman"/>
                <w:b w:val="0"/>
                <w:bCs w:val="0"/>
                <w:sz w:val="20"/>
                <w:szCs w:val="20"/>
              </w:rPr>
              <w:t>Min</w:t>
            </w:r>
          </w:p>
        </w:tc>
        <w:tc>
          <w:tcPr>
            <w:tcW w:w="1004" w:type="dxa"/>
            <w:tcBorders>
              <w:top w:val="nil"/>
              <w:left w:val="nil"/>
              <w:bottom w:val="nil"/>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hAnsi="Times New Roman" w:cs="Times New Roman" w:hint="eastAsia"/>
                <w:sz w:val="20"/>
                <w:szCs w:val="20"/>
              </w:rPr>
              <w:t>-2214.60</w:t>
            </w:r>
          </w:p>
        </w:tc>
        <w:tc>
          <w:tcPr>
            <w:tcW w:w="1047" w:type="dxa"/>
            <w:tcBorders>
              <w:top w:val="nil"/>
              <w:left w:val="nil"/>
              <w:bottom w:val="nil"/>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hAnsi="Times New Roman" w:cs="Times New Roman" w:hint="eastAsia"/>
                <w:sz w:val="20"/>
                <w:szCs w:val="20"/>
              </w:rPr>
              <w:t>-315.53</w:t>
            </w:r>
          </w:p>
        </w:tc>
        <w:tc>
          <w:tcPr>
            <w:tcW w:w="843" w:type="dxa"/>
            <w:tcBorders>
              <w:top w:val="nil"/>
              <w:left w:val="nil"/>
              <w:bottom w:val="nil"/>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1.00</w:t>
            </w:r>
          </w:p>
        </w:tc>
        <w:tc>
          <w:tcPr>
            <w:tcW w:w="828" w:type="dxa"/>
            <w:tcBorders>
              <w:top w:val="nil"/>
              <w:left w:val="nil"/>
              <w:bottom w:val="nil"/>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1.00</w:t>
            </w:r>
          </w:p>
        </w:tc>
        <w:tc>
          <w:tcPr>
            <w:tcW w:w="1862" w:type="dxa"/>
            <w:tcBorders>
              <w:top w:val="nil"/>
              <w:left w:val="nil"/>
              <w:bottom w:val="nil"/>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hAnsi="Times New Roman" w:cs="Times New Roman" w:hint="eastAsia"/>
                <w:sz w:val="20"/>
                <w:szCs w:val="20"/>
              </w:rPr>
              <w:t>0.02</w:t>
            </w:r>
          </w:p>
        </w:tc>
        <w:tc>
          <w:tcPr>
            <w:tcW w:w="1478" w:type="dxa"/>
            <w:tcBorders>
              <w:top w:val="nil"/>
              <w:left w:val="nil"/>
              <w:bottom w:val="nil"/>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0.00</w:t>
            </w:r>
          </w:p>
        </w:tc>
        <w:tc>
          <w:tcPr>
            <w:tcW w:w="1292" w:type="dxa"/>
            <w:tcBorders>
              <w:top w:val="nil"/>
              <w:left w:val="nil"/>
              <w:bottom w:val="nil"/>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0.00</w:t>
            </w:r>
          </w:p>
        </w:tc>
      </w:tr>
      <w:tr w:rsidR="00354DA7" w:rsidRPr="00354DA7" w:rsidTr="00DF79FB">
        <w:trPr>
          <w:jc w:val="center"/>
        </w:trPr>
        <w:tc>
          <w:tcPr>
            <w:cnfStyle w:val="001000000000" w:firstRow="0" w:lastRow="0" w:firstColumn="1" w:lastColumn="0" w:oddVBand="0" w:evenVBand="0" w:oddHBand="0" w:evenHBand="0" w:firstRowFirstColumn="0" w:firstRowLastColumn="0" w:lastRowFirstColumn="0" w:lastRowLastColumn="0"/>
            <w:tcW w:w="672" w:type="dxa"/>
          </w:tcPr>
          <w:p w:rsidR="00354DA7" w:rsidRPr="00354DA7" w:rsidRDefault="00354DA7" w:rsidP="00DF79FB">
            <w:pPr>
              <w:rPr>
                <w:rFonts w:ascii="Times New Roman" w:hAnsi="Times New Roman" w:cs="Times New Roman"/>
                <w:sz w:val="20"/>
                <w:szCs w:val="20"/>
              </w:rPr>
            </w:pPr>
            <w:r w:rsidRPr="00354DA7">
              <w:rPr>
                <w:rFonts w:ascii="Times New Roman" w:hAnsi="Times New Roman" w:cs="Times New Roman"/>
                <w:b w:val="0"/>
                <w:bCs w:val="0"/>
                <w:sz w:val="20"/>
                <w:szCs w:val="20"/>
              </w:rPr>
              <w:t>25%</w:t>
            </w:r>
          </w:p>
        </w:tc>
        <w:tc>
          <w:tcPr>
            <w:tcW w:w="1004" w:type="dxa"/>
            <w:tcBorders>
              <w:top w:val="nil"/>
              <w:left w:val="nil"/>
              <w:bottom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hAnsi="Times New Roman" w:cs="Times New Roman" w:hint="eastAsia"/>
                <w:sz w:val="20"/>
                <w:szCs w:val="20"/>
              </w:rPr>
              <w:t>-12.11</w:t>
            </w:r>
          </w:p>
        </w:tc>
        <w:tc>
          <w:tcPr>
            <w:tcW w:w="1047" w:type="dxa"/>
            <w:tcBorders>
              <w:top w:val="nil"/>
              <w:left w:val="nil"/>
              <w:bottom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hAnsi="Times New Roman" w:cs="Times New Roman" w:hint="eastAsia"/>
                <w:sz w:val="20"/>
                <w:szCs w:val="20"/>
              </w:rPr>
              <w:t>-2.69</w:t>
            </w:r>
          </w:p>
        </w:tc>
        <w:tc>
          <w:tcPr>
            <w:tcW w:w="843" w:type="dxa"/>
            <w:tcBorders>
              <w:top w:val="nil"/>
              <w:left w:val="nil"/>
              <w:bottom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2.39</w:t>
            </w:r>
          </w:p>
        </w:tc>
        <w:tc>
          <w:tcPr>
            <w:tcW w:w="828" w:type="dxa"/>
            <w:tcBorders>
              <w:top w:val="nil"/>
              <w:left w:val="nil"/>
              <w:bottom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1.37</w:t>
            </w:r>
          </w:p>
        </w:tc>
        <w:tc>
          <w:tcPr>
            <w:tcW w:w="1862" w:type="dxa"/>
            <w:tcBorders>
              <w:top w:val="nil"/>
              <w:left w:val="nil"/>
              <w:bottom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hAnsi="Times New Roman" w:cs="Times New Roman" w:hint="eastAsia"/>
                <w:sz w:val="20"/>
                <w:szCs w:val="20"/>
              </w:rPr>
              <w:t>0.18</w:t>
            </w:r>
          </w:p>
        </w:tc>
        <w:tc>
          <w:tcPr>
            <w:tcW w:w="1478" w:type="dxa"/>
            <w:tcBorders>
              <w:top w:val="nil"/>
              <w:left w:val="nil"/>
              <w:bottom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0.49</w:t>
            </w:r>
          </w:p>
        </w:tc>
        <w:tc>
          <w:tcPr>
            <w:tcW w:w="1292" w:type="dxa"/>
            <w:tcBorders>
              <w:top w:val="nil"/>
              <w:left w:val="nil"/>
              <w:bottom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0.55</w:t>
            </w: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2" w:type="dxa"/>
          </w:tcPr>
          <w:p w:rsidR="00354DA7" w:rsidRPr="00354DA7" w:rsidRDefault="00354DA7" w:rsidP="00DF79FB">
            <w:pPr>
              <w:rPr>
                <w:rFonts w:ascii="Times New Roman" w:hAnsi="Times New Roman" w:cs="Times New Roman"/>
                <w:sz w:val="20"/>
                <w:szCs w:val="20"/>
              </w:rPr>
            </w:pPr>
            <w:r w:rsidRPr="00354DA7">
              <w:rPr>
                <w:rFonts w:ascii="Times New Roman" w:hAnsi="Times New Roman" w:cs="Times New Roman"/>
                <w:b w:val="0"/>
                <w:bCs w:val="0"/>
                <w:sz w:val="20"/>
                <w:szCs w:val="20"/>
              </w:rPr>
              <w:t>50%</w:t>
            </w:r>
          </w:p>
        </w:tc>
        <w:tc>
          <w:tcPr>
            <w:tcW w:w="1004" w:type="dxa"/>
            <w:tcBorders>
              <w:top w:val="nil"/>
              <w:left w:val="nil"/>
              <w:bottom w:val="nil"/>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hAnsi="Times New Roman" w:cs="Times New Roman" w:hint="eastAsia"/>
                <w:sz w:val="20"/>
                <w:szCs w:val="20"/>
              </w:rPr>
              <w:t>0.00</w:t>
            </w:r>
          </w:p>
        </w:tc>
        <w:tc>
          <w:tcPr>
            <w:tcW w:w="1047" w:type="dxa"/>
            <w:tcBorders>
              <w:top w:val="nil"/>
              <w:left w:val="nil"/>
              <w:bottom w:val="nil"/>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hAnsi="Times New Roman" w:cs="Times New Roman" w:hint="eastAsia"/>
                <w:sz w:val="20"/>
                <w:szCs w:val="20"/>
              </w:rPr>
              <w:t>0.00</w:t>
            </w:r>
          </w:p>
        </w:tc>
        <w:tc>
          <w:tcPr>
            <w:tcW w:w="843" w:type="dxa"/>
            <w:tcBorders>
              <w:top w:val="nil"/>
              <w:left w:val="nil"/>
              <w:bottom w:val="nil"/>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4.73</w:t>
            </w:r>
          </w:p>
        </w:tc>
        <w:tc>
          <w:tcPr>
            <w:tcW w:w="828" w:type="dxa"/>
            <w:tcBorders>
              <w:top w:val="nil"/>
              <w:left w:val="nil"/>
              <w:bottom w:val="nil"/>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1.93</w:t>
            </w:r>
          </w:p>
        </w:tc>
        <w:tc>
          <w:tcPr>
            <w:tcW w:w="1862" w:type="dxa"/>
            <w:tcBorders>
              <w:top w:val="nil"/>
              <w:left w:val="nil"/>
              <w:bottom w:val="nil"/>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hAnsi="Times New Roman" w:cs="Times New Roman" w:hint="eastAsia"/>
                <w:sz w:val="20"/>
                <w:szCs w:val="20"/>
              </w:rPr>
              <w:t>0.31</w:t>
            </w:r>
          </w:p>
        </w:tc>
        <w:tc>
          <w:tcPr>
            <w:tcW w:w="1478" w:type="dxa"/>
            <w:tcBorders>
              <w:top w:val="nil"/>
              <w:left w:val="nil"/>
              <w:bottom w:val="nil"/>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0.71</w:t>
            </w:r>
          </w:p>
        </w:tc>
        <w:tc>
          <w:tcPr>
            <w:tcW w:w="1292" w:type="dxa"/>
            <w:tcBorders>
              <w:top w:val="nil"/>
              <w:left w:val="nil"/>
              <w:bottom w:val="nil"/>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52786.52</w:t>
            </w:r>
          </w:p>
        </w:tc>
      </w:tr>
      <w:tr w:rsidR="00354DA7" w:rsidRPr="00354DA7" w:rsidTr="00DF79FB">
        <w:trPr>
          <w:jc w:val="center"/>
        </w:trPr>
        <w:tc>
          <w:tcPr>
            <w:cnfStyle w:val="001000000000" w:firstRow="0" w:lastRow="0" w:firstColumn="1" w:lastColumn="0" w:oddVBand="0" w:evenVBand="0" w:oddHBand="0" w:evenHBand="0" w:firstRowFirstColumn="0" w:firstRowLastColumn="0" w:lastRowFirstColumn="0" w:lastRowLastColumn="0"/>
            <w:tcW w:w="672" w:type="dxa"/>
          </w:tcPr>
          <w:p w:rsidR="00354DA7" w:rsidRPr="00354DA7" w:rsidRDefault="00354DA7" w:rsidP="00DF79FB">
            <w:pPr>
              <w:rPr>
                <w:rFonts w:ascii="Times New Roman" w:hAnsi="Times New Roman" w:cs="Times New Roman"/>
                <w:sz w:val="20"/>
                <w:szCs w:val="20"/>
              </w:rPr>
            </w:pPr>
            <w:r w:rsidRPr="00354DA7">
              <w:rPr>
                <w:rFonts w:ascii="Times New Roman" w:hAnsi="Times New Roman" w:cs="Times New Roman"/>
                <w:b w:val="0"/>
                <w:bCs w:val="0"/>
                <w:sz w:val="20"/>
                <w:szCs w:val="20"/>
              </w:rPr>
              <w:t>75%</w:t>
            </w:r>
          </w:p>
        </w:tc>
        <w:tc>
          <w:tcPr>
            <w:tcW w:w="1004" w:type="dxa"/>
            <w:tcBorders>
              <w:top w:val="nil"/>
              <w:left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hAnsi="Times New Roman" w:cs="Times New Roman" w:hint="eastAsia"/>
                <w:sz w:val="20"/>
                <w:szCs w:val="20"/>
              </w:rPr>
              <w:t>13.78</w:t>
            </w:r>
          </w:p>
        </w:tc>
        <w:tc>
          <w:tcPr>
            <w:tcW w:w="1047" w:type="dxa"/>
            <w:tcBorders>
              <w:top w:val="nil"/>
              <w:left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hAnsi="Times New Roman" w:cs="Times New Roman" w:hint="eastAsia"/>
                <w:sz w:val="20"/>
                <w:szCs w:val="20"/>
              </w:rPr>
              <w:t>2.73</w:t>
            </w:r>
          </w:p>
        </w:tc>
        <w:tc>
          <w:tcPr>
            <w:tcW w:w="843" w:type="dxa"/>
            <w:tcBorders>
              <w:top w:val="nil"/>
              <w:left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14.27</w:t>
            </w:r>
          </w:p>
        </w:tc>
        <w:tc>
          <w:tcPr>
            <w:tcW w:w="828" w:type="dxa"/>
            <w:tcBorders>
              <w:top w:val="nil"/>
              <w:left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2.78</w:t>
            </w:r>
          </w:p>
        </w:tc>
        <w:tc>
          <w:tcPr>
            <w:tcW w:w="1862" w:type="dxa"/>
            <w:tcBorders>
              <w:top w:val="nil"/>
              <w:left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hAnsi="Times New Roman" w:cs="Times New Roman" w:hint="eastAsia"/>
                <w:sz w:val="20"/>
                <w:szCs w:val="20"/>
              </w:rPr>
              <w:t>0.51</w:t>
            </w:r>
          </w:p>
        </w:tc>
        <w:tc>
          <w:tcPr>
            <w:tcW w:w="1478" w:type="dxa"/>
            <w:tcBorders>
              <w:top w:val="nil"/>
              <w:left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0.89</w:t>
            </w:r>
          </w:p>
        </w:tc>
        <w:tc>
          <w:tcPr>
            <w:tcW w:w="1292" w:type="dxa"/>
            <w:tcBorders>
              <w:top w:val="nil"/>
              <w:left w:val="nil"/>
              <w:right w:val="nil"/>
            </w:tcBorders>
            <w:vAlign w:val="center"/>
          </w:tcPr>
          <w:p w:rsidR="00354DA7" w:rsidRPr="00354DA7" w:rsidRDefault="00354DA7" w:rsidP="00DF79FB">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640792.66</w:t>
            </w: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72" w:type="dxa"/>
            <w:tcBorders>
              <w:bottom w:val="single" w:sz="4" w:space="0" w:color="auto"/>
            </w:tcBorders>
          </w:tcPr>
          <w:p w:rsidR="00354DA7" w:rsidRPr="00354DA7" w:rsidRDefault="00354DA7" w:rsidP="00DF79FB">
            <w:pPr>
              <w:rPr>
                <w:rFonts w:ascii="Times New Roman" w:hAnsi="Times New Roman" w:cs="Times New Roman"/>
                <w:sz w:val="20"/>
                <w:szCs w:val="20"/>
              </w:rPr>
            </w:pPr>
            <w:r w:rsidRPr="00354DA7">
              <w:rPr>
                <w:rFonts w:ascii="Times New Roman" w:hAnsi="Times New Roman" w:cs="Times New Roman"/>
                <w:b w:val="0"/>
                <w:bCs w:val="0"/>
                <w:sz w:val="20"/>
                <w:szCs w:val="20"/>
              </w:rPr>
              <w:t>Max</w:t>
            </w:r>
          </w:p>
        </w:tc>
        <w:tc>
          <w:tcPr>
            <w:tcW w:w="1004" w:type="dxa"/>
            <w:tcBorders>
              <w:top w:val="nil"/>
              <w:left w:val="nil"/>
              <w:bottom w:val="single" w:sz="4" w:space="0" w:color="auto"/>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hAnsi="Times New Roman" w:cs="Times New Roman" w:hint="eastAsia"/>
                <w:sz w:val="20"/>
                <w:szCs w:val="20"/>
              </w:rPr>
              <w:t>2274.58</w:t>
            </w:r>
          </w:p>
        </w:tc>
        <w:tc>
          <w:tcPr>
            <w:tcW w:w="1047" w:type="dxa"/>
            <w:tcBorders>
              <w:top w:val="nil"/>
              <w:left w:val="nil"/>
              <w:bottom w:val="single" w:sz="4" w:space="0" w:color="auto"/>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hAnsi="Times New Roman" w:cs="Times New Roman" w:hint="eastAsia"/>
                <w:sz w:val="20"/>
                <w:szCs w:val="20"/>
              </w:rPr>
              <w:t>314.04</w:t>
            </w:r>
          </w:p>
        </w:tc>
        <w:tc>
          <w:tcPr>
            <w:tcW w:w="843" w:type="dxa"/>
            <w:tcBorders>
              <w:top w:val="nil"/>
              <w:left w:val="nil"/>
              <w:bottom w:val="single" w:sz="4" w:space="0" w:color="auto"/>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127.21</w:t>
            </w:r>
          </w:p>
        </w:tc>
        <w:tc>
          <w:tcPr>
            <w:tcW w:w="828" w:type="dxa"/>
            <w:tcBorders>
              <w:top w:val="nil"/>
              <w:left w:val="nil"/>
              <w:bottom w:val="single" w:sz="4" w:space="0" w:color="auto"/>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6.40</w:t>
            </w:r>
          </w:p>
        </w:tc>
        <w:tc>
          <w:tcPr>
            <w:tcW w:w="1862" w:type="dxa"/>
            <w:tcBorders>
              <w:top w:val="nil"/>
              <w:left w:val="nil"/>
              <w:bottom w:val="single" w:sz="4" w:space="0" w:color="auto"/>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hAnsi="Times New Roman" w:cs="Times New Roman" w:hint="eastAsia"/>
                <w:sz w:val="20"/>
                <w:szCs w:val="20"/>
              </w:rPr>
              <w:t>1</w:t>
            </w:r>
          </w:p>
        </w:tc>
        <w:tc>
          <w:tcPr>
            <w:tcW w:w="1478" w:type="dxa"/>
            <w:tcBorders>
              <w:top w:val="nil"/>
              <w:left w:val="nil"/>
              <w:bottom w:val="single" w:sz="4" w:space="0" w:color="auto"/>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1.00</w:t>
            </w:r>
          </w:p>
        </w:tc>
        <w:tc>
          <w:tcPr>
            <w:tcW w:w="1292" w:type="dxa"/>
            <w:tcBorders>
              <w:top w:val="nil"/>
              <w:left w:val="nil"/>
              <w:bottom w:val="single" w:sz="4" w:space="0" w:color="auto"/>
              <w:right w:val="nil"/>
            </w:tcBorders>
            <w:vAlign w:val="center"/>
          </w:tcPr>
          <w:p w:rsidR="00354DA7" w:rsidRPr="00354DA7" w:rsidRDefault="00354DA7" w:rsidP="00DF79FB">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eastAsia="DengXian" w:hAnsi="Times New Roman" w:cs="Times New Roman"/>
                <w:sz w:val="20"/>
                <w:szCs w:val="20"/>
              </w:rPr>
              <w:t>84192032.95</w:t>
            </w:r>
          </w:p>
        </w:tc>
      </w:tr>
    </w:tbl>
    <w:p w:rsidR="00354DA7" w:rsidRPr="00354DA7" w:rsidRDefault="00354DA7" w:rsidP="00354DA7">
      <w:pPr>
        <w:spacing w:after="0"/>
        <w:jc w:val="both"/>
        <w:rPr>
          <w:rFonts w:ascii="Times New Roman" w:hAnsi="Times New Roman" w:cs="Times New Roman"/>
          <w:sz w:val="20"/>
          <w:szCs w:val="20"/>
        </w:rPr>
      </w:pPr>
      <w:r w:rsidRPr="00354DA7">
        <w:rPr>
          <w:rFonts w:ascii="Times New Roman" w:hAnsi="Times New Roman" w:cs="Times New Roman"/>
          <w:sz w:val="20"/>
          <w:szCs w:val="20"/>
        </w:rPr>
        <w:t xml:space="preserve">Note: This table reports </w:t>
      </w:r>
      <w:r w:rsidRPr="00354DA7">
        <w:rPr>
          <w:rFonts w:ascii="Times New Roman" w:hAnsi="Times New Roman" w:cs="Times New Roman" w:hint="eastAsia"/>
          <w:sz w:val="20"/>
          <w:szCs w:val="20"/>
        </w:rPr>
        <w:t xml:space="preserve">the </w:t>
      </w:r>
      <w:r w:rsidRPr="00354DA7">
        <w:rPr>
          <w:rFonts w:ascii="Times New Roman" w:hAnsi="Times New Roman" w:cs="Times New Roman"/>
          <w:sz w:val="20"/>
          <w:szCs w:val="20"/>
        </w:rPr>
        <w:t>descriptive statistics of</w:t>
      </w:r>
      <w:r w:rsidRPr="00354DA7">
        <w:rPr>
          <w:rFonts w:ascii="Times New Roman" w:hAnsi="Times New Roman" w:cs="Times New Roman" w:hint="eastAsia"/>
          <w:sz w:val="20"/>
          <w:szCs w:val="20"/>
        </w:rPr>
        <w:t xml:space="preserve"> </w:t>
      </w:r>
      <w:r w:rsidRPr="00354DA7">
        <w:rPr>
          <w:rFonts w:ascii="Times New Roman" w:eastAsia="DengXian" w:hAnsi="Times New Roman" w:cs="Times New Roman"/>
          <w:sz w:val="20"/>
          <w:szCs w:val="20"/>
        </w:rPr>
        <w:t xml:space="preserve">the </w:t>
      </w:r>
      <w:r w:rsidRPr="00354DA7">
        <w:rPr>
          <w:rFonts w:ascii="Times New Roman" w:hAnsi="Times New Roman" w:cs="Times New Roman" w:hint="eastAsia"/>
          <w:sz w:val="20"/>
          <w:szCs w:val="20"/>
        </w:rPr>
        <w:t>independent variables.</w:t>
      </w:r>
      <w:r w:rsidRPr="00354DA7">
        <w:rPr>
          <w:rFonts w:ascii="Times New Roman" w:hAnsi="Times New Roman" w:cs="Times New Roman"/>
          <w:sz w:val="20"/>
          <w:szCs w:val="20"/>
        </w:rPr>
        <w:t xml:space="preserve"> All variables are reported in levels (raw values) and have not been log-transformed. Monetary values are expressed in millions of USD where applicable.</w:t>
      </w:r>
    </w:p>
    <w:p w:rsidR="00354DA7" w:rsidRPr="00354DA7" w:rsidRDefault="00354DA7" w:rsidP="00354DA7">
      <w:pPr>
        <w:spacing w:line="480" w:lineRule="auto"/>
        <w:rPr>
          <w:rFonts w:ascii="Times New Roman" w:hAnsi="Times New Roman" w:cs="Times New Roman"/>
          <w:b/>
          <w:bCs/>
          <w:sz w:val="24"/>
          <w:szCs w:val="24"/>
        </w:rPr>
      </w:pPr>
    </w:p>
    <w:p w:rsidR="00354DA7" w:rsidRPr="00354DA7" w:rsidRDefault="00354DA7" w:rsidP="00354DA7">
      <w:pPr>
        <w:spacing w:line="480" w:lineRule="auto"/>
        <w:ind w:firstLineChars="200" w:firstLine="480"/>
        <w:jc w:val="both"/>
        <w:rPr>
          <w:rFonts w:ascii="Times New Roman" w:hAnsi="Times New Roman" w:cs="Times New Roman"/>
          <w:sz w:val="24"/>
          <w:szCs w:val="24"/>
        </w:rPr>
      </w:pPr>
      <w:r w:rsidRPr="00354DA7">
        <w:rPr>
          <w:rFonts w:ascii="Times New Roman" w:hAnsi="Times New Roman" w:cs="Times New Roman" w:hint="eastAsia"/>
          <w:sz w:val="24"/>
          <w:szCs w:val="24"/>
        </w:rPr>
        <w:lastRenderedPageBreak/>
        <w:t xml:space="preserve">Additionally, we </w:t>
      </w:r>
      <w:r w:rsidRPr="00354DA7">
        <w:rPr>
          <w:rFonts w:ascii="Times New Roman" w:hAnsi="Times New Roman" w:cs="Times New Roman"/>
          <w:sz w:val="24"/>
          <w:szCs w:val="24"/>
        </w:rPr>
        <w:t xml:space="preserve">provide </w:t>
      </w:r>
      <w:r w:rsidRPr="00354DA7">
        <w:rPr>
          <w:rFonts w:ascii="Times New Roman" w:hAnsi="Times New Roman" w:cs="Times New Roman" w:hint="eastAsia"/>
          <w:sz w:val="24"/>
          <w:szCs w:val="24"/>
        </w:rPr>
        <w:t xml:space="preserve">more </w:t>
      </w:r>
      <w:r w:rsidRPr="00354DA7">
        <w:rPr>
          <w:rFonts w:ascii="Times New Roman" w:hAnsi="Times New Roman" w:cs="Times New Roman"/>
          <w:sz w:val="24"/>
          <w:szCs w:val="24"/>
        </w:rPr>
        <w:t xml:space="preserve">justification for employing a globally aggregated WETH interest rate as a control variable, rather than chain-specific rates. While interest rates may exhibit localized divergence between </w:t>
      </w:r>
      <w:proofErr w:type="spellStart"/>
      <w:r w:rsidRPr="00354DA7">
        <w:rPr>
          <w:rFonts w:ascii="Times New Roman" w:hAnsi="Times New Roman" w:cs="Times New Roman"/>
          <w:sz w:val="24"/>
          <w:szCs w:val="24"/>
        </w:rPr>
        <w:t>Ethereum</w:t>
      </w:r>
      <w:proofErr w:type="spellEnd"/>
      <w:r w:rsidRPr="00354DA7">
        <w:rPr>
          <w:rFonts w:ascii="Times New Roman" w:hAnsi="Times New Roman" w:cs="Times New Roman"/>
          <w:sz w:val="24"/>
          <w:szCs w:val="24"/>
        </w:rPr>
        <w:t xml:space="preserve"> </w:t>
      </w:r>
      <w:proofErr w:type="spellStart"/>
      <w:r w:rsidRPr="00354DA7">
        <w:rPr>
          <w:rFonts w:ascii="Times New Roman" w:hAnsi="Times New Roman" w:cs="Times New Roman"/>
          <w:sz w:val="24"/>
          <w:szCs w:val="24"/>
        </w:rPr>
        <w:t>Mainnet</w:t>
      </w:r>
      <w:proofErr w:type="spellEnd"/>
      <w:r w:rsidRPr="00354DA7">
        <w:rPr>
          <w:rFonts w:ascii="Times New Roman" w:hAnsi="Times New Roman" w:cs="Times New Roman"/>
          <w:sz w:val="24"/>
          <w:szCs w:val="24"/>
        </w:rPr>
        <w:t xml:space="preserve"> and various Layer-2 (L2) networks, we contend that the global aggregate serves as a more robust and econometrically sound control for the following reasons:</w:t>
      </w:r>
    </w:p>
    <w:p w:rsidR="00354DA7" w:rsidRPr="00354DA7" w:rsidRDefault="00354DA7" w:rsidP="00354DA7">
      <w:pPr>
        <w:spacing w:line="480" w:lineRule="auto"/>
        <w:ind w:firstLineChars="200" w:firstLine="480"/>
        <w:jc w:val="both"/>
        <w:rPr>
          <w:rFonts w:ascii="Times New Roman" w:hAnsi="Times New Roman" w:cs="Times New Roman"/>
          <w:sz w:val="24"/>
          <w:szCs w:val="24"/>
        </w:rPr>
      </w:pPr>
      <w:r w:rsidRPr="00354DA7">
        <w:rPr>
          <w:rFonts w:ascii="Times New Roman" w:hAnsi="Times New Roman" w:cs="Times New Roman"/>
          <w:i/>
          <w:iCs/>
          <w:sz w:val="24"/>
          <w:szCs w:val="24"/>
        </w:rPr>
        <w:t>Mitigating Endogeneity and Simultaneity Bias</w:t>
      </w:r>
      <w:r w:rsidRPr="00354DA7">
        <w:rPr>
          <w:rFonts w:ascii="Times New Roman" w:hAnsi="Times New Roman" w:cs="Times New Roman" w:hint="eastAsia"/>
          <w:sz w:val="24"/>
          <w:szCs w:val="24"/>
        </w:rPr>
        <w:t xml:space="preserve"> </w:t>
      </w:r>
      <w:proofErr w:type="gramStart"/>
      <w:r w:rsidRPr="00354DA7">
        <w:rPr>
          <w:rFonts w:ascii="Times New Roman" w:hAnsi="Times New Roman" w:cs="Times New Roman"/>
          <w:sz w:val="24"/>
          <w:szCs w:val="24"/>
        </w:rPr>
        <w:t>A</w:t>
      </w:r>
      <w:proofErr w:type="gramEnd"/>
      <w:r w:rsidRPr="00354DA7">
        <w:rPr>
          <w:rFonts w:ascii="Times New Roman" w:hAnsi="Times New Roman" w:cs="Times New Roman"/>
          <w:sz w:val="24"/>
          <w:szCs w:val="24"/>
        </w:rPr>
        <w:t xml:space="preserve"> central objective of this study is to examine the impact of "mega-whale" transactions—often exceeding $100 million—on protocol-level dynamics. Given the magnitude of these positions, such transactions are inherently large enough to exert immediate pressure on "local" liquidity pools, thereby directly influencing the chain-specific interest rate. Incorporating a chain-specific rate as a control variable would thus introduce significant simultaneity bias, as the control would be endogenously determined by the very activities we aim to </w:t>
      </w:r>
      <w:proofErr w:type="spellStart"/>
      <w:r w:rsidRPr="00354DA7">
        <w:rPr>
          <w:rFonts w:ascii="Times New Roman" w:hAnsi="Times New Roman" w:cs="Times New Roman"/>
          <w:sz w:val="24"/>
          <w:szCs w:val="24"/>
        </w:rPr>
        <w:t>analyze</w:t>
      </w:r>
      <w:proofErr w:type="spellEnd"/>
      <w:r w:rsidRPr="00354DA7">
        <w:rPr>
          <w:rFonts w:ascii="Times New Roman" w:hAnsi="Times New Roman" w:cs="Times New Roman"/>
          <w:sz w:val="24"/>
          <w:szCs w:val="24"/>
        </w:rPr>
        <w:t>. By utilizing a globally aggregated rate, we capture broader market trends that remain exogenous to the specific chain-level shocks induced by the mega-whales in our sample, ensuring cleaner identification of the treatment effects.</w:t>
      </w:r>
    </w:p>
    <w:p w:rsidR="00354DA7" w:rsidRPr="00354DA7" w:rsidRDefault="00354DA7" w:rsidP="00354DA7">
      <w:pPr>
        <w:spacing w:line="480" w:lineRule="auto"/>
        <w:ind w:firstLineChars="200" w:firstLine="480"/>
        <w:jc w:val="both"/>
        <w:rPr>
          <w:rFonts w:ascii="Times New Roman" w:hAnsi="Times New Roman" w:cs="Times New Roman"/>
          <w:sz w:val="24"/>
          <w:szCs w:val="24"/>
        </w:rPr>
      </w:pPr>
      <w:r w:rsidRPr="00354DA7">
        <w:rPr>
          <w:rFonts w:ascii="Times New Roman" w:hAnsi="Times New Roman" w:cs="Times New Roman"/>
          <w:i/>
          <w:iCs/>
          <w:sz w:val="24"/>
          <w:szCs w:val="24"/>
        </w:rPr>
        <w:t>Systemic Opportunity Cost for Sophisticated Agents</w:t>
      </w:r>
      <w:r w:rsidRPr="00354DA7">
        <w:rPr>
          <w:rFonts w:ascii="Times New Roman" w:hAnsi="Times New Roman" w:cs="Times New Roman" w:hint="eastAsia"/>
          <w:sz w:val="24"/>
          <w:szCs w:val="24"/>
        </w:rPr>
        <w:t xml:space="preserve"> </w:t>
      </w:r>
      <w:r w:rsidRPr="00354DA7">
        <w:rPr>
          <w:rFonts w:ascii="Times New Roman" w:hAnsi="Times New Roman" w:cs="Times New Roman"/>
          <w:sz w:val="24"/>
          <w:szCs w:val="24"/>
        </w:rPr>
        <w:t xml:space="preserve">Our unit of analysis focuses on mega-whales, a cohort characterized by exceptional capital mobility and sophisticated cross-chain infrastructure. For these actors, the cost of capital is not constrained by the liquidity conditions of a single isolated chain; rather, it is dictated by the yield landscape of the broader </w:t>
      </w:r>
      <w:proofErr w:type="spellStart"/>
      <w:r w:rsidRPr="00354DA7">
        <w:rPr>
          <w:rFonts w:ascii="Times New Roman" w:hAnsi="Times New Roman" w:cs="Times New Roman"/>
          <w:sz w:val="24"/>
          <w:szCs w:val="24"/>
        </w:rPr>
        <w:t>Ethereum</w:t>
      </w:r>
      <w:proofErr w:type="spellEnd"/>
      <w:r w:rsidRPr="00354DA7">
        <w:rPr>
          <w:rFonts w:ascii="Times New Roman" w:hAnsi="Times New Roman" w:cs="Times New Roman"/>
          <w:sz w:val="24"/>
          <w:szCs w:val="24"/>
        </w:rPr>
        <w:t xml:space="preserve"> ecosystem. Consequently, the global aggregated rate serves as the most relevant systemic benchmark for their opportunity cost. It reflects the equilibrium rate against which these agents make strategic allocation and switching decisions across various protocol-chain pairs.</w:t>
      </w:r>
    </w:p>
    <w:p w:rsidR="00354DA7" w:rsidRPr="00354DA7" w:rsidRDefault="00354DA7" w:rsidP="00354DA7">
      <w:pPr>
        <w:spacing w:line="480" w:lineRule="auto"/>
        <w:ind w:firstLineChars="200" w:firstLine="480"/>
        <w:jc w:val="both"/>
        <w:rPr>
          <w:rFonts w:ascii="Times New Roman" w:hAnsi="Times New Roman" w:cs="Times New Roman"/>
          <w:sz w:val="24"/>
          <w:szCs w:val="24"/>
        </w:rPr>
      </w:pPr>
      <w:r w:rsidRPr="00354DA7">
        <w:rPr>
          <w:rFonts w:ascii="Times New Roman" w:hAnsi="Times New Roman" w:cs="Times New Roman"/>
          <w:i/>
          <w:iCs/>
          <w:sz w:val="24"/>
          <w:szCs w:val="24"/>
        </w:rPr>
        <w:t>Filtering Idiosyncratic "Incentive Noise"</w:t>
      </w:r>
      <w:r w:rsidRPr="00354DA7">
        <w:rPr>
          <w:rFonts w:ascii="Times New Roman" w:hAnsi="Times New Roman" w:cs="Times New Roman" w:hint="eastAsia"/>
          <w:sz w:val="24"/>
          <w:szCs w:val="24"/>
        </w:rPr>
        <w:t xml:space="preserve"> </w:t>
      </w:r>
      <w:r w:rsidRPr="00354DA7">
        <w:rPr>
          <w:rFonts w:ascii="Times New Roman" w:hAnsi="Times New Roman" w:cs="Times New Roman"/>
          <w:sz w:val="24"/>
          <w:szCs w:val="24"/>
        </w:rPr>
        <w:t xml:space="preserve">Local interest rates on L2 chains are frequently distorted by </w:t>
      </w:r>
      <w:r w:rsidRPr="00354DA7">
        <w:rPr>
          <w:rFonts w:ascii="Times New Roman" w:eastAsia="DengXian" w:hAnsi="Times New Roman" w:cs="Times New Roman"/>
          <w:sz w:val="24"/>
          <w:szCs w:val="24"/>
        </w:rPr>
        <w:t>nonmarket</w:t>
      </w:r>
      <w:r w:rsidRPr="00354DA7">
        <w:rPr>
          <w:rFonts w:ascii="Times New Roman" w:hAnsi="Times New Roman" w:cs="Times New Roman"/>
          <w:sz w:val="24"/>
          <w:szCs w:val="24"/>
        </w:rPr>
        <w:t xml:space="preserve"> factors, such as temporary governance token subsidies (e.g., OP or </w:t>
      </w:r>
      <w:r w:rsidRPr="00354DA7">
        <w:rPr>
          <w:rFonts w:ascii="Times New Roman" w:hAnsi="Times New Roman" w:cs="Times New Roman"/>
          <w:sz w:val="24"/>
          <w:szCs w:val="24"/>
        </w:rPr>
        <w:lastRenderedPageBreak/>
        <w:t xml:space="preserve">ARB rewards) or liquidity mining programs. These idiosyncratic incentives can create "artificial" local rates that do not reflect the fundamental market price of WETH liquidity. A volume-weighted global average effectively filters out this transitory noise, providing a more stable and representative measure of the true, market-driven cost of capital within the </w:t>
      </w:r>
      <w:proofErr w:type="spellStart"/>
      <w:r w:rsidRPr="00354DA7">
        <w:rPr>
          <w:rFonts w:ascii="Times New Roman" w:hAnsi="Times New Roman" w:cs="Times New Roman"/>
          <w:sz w:val="24"/>
          <w:szCs w:val="24"/>
        </w:rPr>
        <w:t>DeFi</w:t>
      </w:r>
      <w:proofErr w:type="spellEnd"/>
      <w:r w:rsidRPr="00354DA7">
        <w:rPr>
          <w:rFonts w:ascii="Times New Roman" w:hAnsi="Times New Roman" w:cs="Times New Roman"/>
          <w:sz w:val="24"/>
          <w:szCs w:val="24"/>
        </w:rPr>
        <w:t xml:space="preserve"> ecosystem.</w:t>
      </w:r>
    </w:p>
    <w:p w:rsidR="00354DA7" w:rsidRPr="00354DA7" w:rsidRDefault="00354DA7" w:rsidP="00354DA7">
      <w:pPr>
        <w:spacing w:line="480" w:lineRule="auto"/>
        <w:rPr>
          <w:rFonts w:ascii="Times New Roman" w:hAnsi="Times New Roman" w:cs="Times New Roman"/>
          <w:b/>
          <w:bCs/>
          <w:sz w:val="24"/>
          <w:szCs w:val="24"/>
        </w:rPr>
      </w:pPr>
      <w:r w:rsidRPr="00354DA7">
        <w:rPr>
          <w:rFonts w:ascii="Times New Roman" w:hAnsi="Times New Roman" w:cs="Times New Roman" w:hint="eastAsia"/>
          <w:b/>
          <w:bCs/>
          <w:sz w:val="24"/>
          <w:szCs w:val="24"/>
        </w:rPr>
        <w:t>Online Appendix 2. $200 million as an alternative threshold for mega-whales</w:t>
      </w:r>
    </w:p>
    <w:p w:rsidR="00354DA7" w:rsidRPr="00354DA7" w:rsidRDefault="00354DA7" w:rsidP="00354DA7">
      <w:pPr>
        <w:spacing w:line="480" w:lineRule="auto"/>
        <w:ind w:firstLine="720"/>
        <w:jc w:val="both"/>
        <w:rPr>
          <w:rFonts w:ascii="Times New Roman" w:hAnsi="Times New Roman" w:cs="Times New Roman"/>
          <w:sz w:val="24"/>
          <w:szCs w:val="24"/>
        </w:rPr>
      </w:pPr>
      <w:r w:rsidRPr="00354DA7">
        <w:rPr>
          <w:rFonts w:ascii="Times New Roman" w:hAnsi="Times New Roman" w:cs="Times New Roman"/>
          <w:sz w:val="24"/>
          <w:szCs w:val="24"/>
        </w:rPr>
        <w:t xml:space="preserve">As a sensitivity test, we re-estimate the models in Section 4 using a $200 million threshold to define mega-whales. Although some specifications exhibit lower statistical power due to the restricted subsample, the findings are generally aligned with our core conclusions. The attenuation of significance in certain cases is primarily driven by the reduced number of observations at this extreme tail of the distribution. These variations may further imply that the </w:t>
      </w:r>
      <w:proofErr w:type="spellStart"/>
      <w:r w:rsidRPr="00354DA7">
        <w:rPr>
          <w:rFonts w:ascii="Times New Roman" w:hAnsi="Times New Roman" w:cs="Times New Roman"/>
          <w:sz w:val="24"/>
          <w:szCs w:val="24"/>
        </w:rPr>
        <w:t>behavioral</w:t>
      </w:r>
      <w:proofErr w:type="spellEnd"/>
      <w:r w:rsidRPr="00354DA7">
        <w:rPr>
          <w:rFonts w:ascii="Times New Roman" w:hAnsi="Times New Roman" w:cs="Times New Roman"/>
          <w:sz w:val="24"/>
          <w:szCs w:val="24"/>
        </w:rPr>
        <w:t xml:space="preserve"> dynamics of ultrahigh-net-worth participants (&gt;</w:t>
      </w:r>
      <w:r w:rsidRPr="00354DA7">
        <w:rPr>
          <w:rFonts w:ascii="Times New Roman" w:eastAsia="DengXian" w:hAnsi="Times New Roman" w:cs="Times New Roman"/>
          <w:sz w:val="24"/>
          <w:szCs w:val="24"/>
        </w:rPr>
        <w:t>$200 M</w:t>
      </w:r>
      <w:r w:rsidRPr="00354DA7">
        <w:rPr>
          <w:rFonts w:ascii="Times New Roman" w:hAnsi="Times New Roman" w:cs="Times New Roman"/>
          <w:sz w:val="24"/>
          <w:szCs w:val="24"/>
        </w:rPr>
        <w:t>) differ qualitatively from the general mega-whale population, suggesting a boundary condition for the identified effects that warrants further inquiry.</w:t>
      </w:r>
    </w:p>
    <w:p w:rsidR="00354DA7" w:rsidRPr="00354DA7" w:rsidRDefault="00354DA7" w:rsidP="00354DA7">
      <w:pPr>
        <w:spacing w:line="480" w:lineRule="auto"/>
        <w:ind w:firstLine="720"/>
        <w:jc w:val="both"/>
        <w:rPr>
          <w:rFonts w:ascii="Times New Roman" w:hAnsi="Times New Roman" w:cs="Times New Roman"/>
          <w:sz w:val="24"/>
          <w:szCs w:val="24"/>
        </w:rPr>
      </w:pPr>
      <w:r w:rsidRPr="00354DA7">
        <w:rPr>
          <w:rFonts w:ascii="Times New Roman" w:hAnsi="Times New Roman" w:hint="eastAsia"/>
          <w:b/>
          <w:bCs/>
          <w:sz w:val="24"/>
          <w:szCs w:val="24"/>
        </w:rPr>
        <w:t xml:space="preserve">Table OA.3: Descriptive statistics of mega-whales </w:t>
      </w:r>
      <w:r w:rsidRPr="00354DA7">
        <w:rPr>
          <w:rFonts w:ascii="Times New Roman" w:hAnsi="Times New Roman"/>
          <w:b/>
          <w:bCs/>
          <w:sz w:val="24"/>
          <w:szCs w:val="24"/>
        </w:rPr>
        <w:t>with a total trading volume exceeding USD 2</w:t>
      </w:r>
      <w:r w:rsidRPr="00354DA7">
        <w:rPr>
          <w:rFonts w:ascii="Times New Roman" w:hAnsi="Times New Roman" w:hint="eastAsia"/>
          <w:b/>
          <w:bCs/>
          <w:sz w:val="24"/>
          <w:szCs w:val="24"/>
        </w:rPr>
        <w:t>0</w:t>
      </w:r>
      <w:r w:rsidRPr="00354DA7">
        <w:rPr>
          <w:rFonts w:ascii="Times New Roman" w:hAnsi="Times New Roman"/>
          <w:b/>
          <w:bCs/>
          <w:sz w:val="24"/>
          <w:szCs w:val="24"/>
        </w:rPr>
        <w:t>0 million</w:t>
      </w:r>
    </w:p>
    <w:tbl>
      <w:tblPr>
        <w:tblStyle w:val="PlainTable4"/>
        <w:tblW w:w="0" w:type="auto"/>
        <w:jc w:val="center"/>
        <w:tblLook w:val="04A0" w:firstRow="1" w:lastRow="0" w:firstColumn="1" w:lastColumn="0" w:noHBand="0" w:noVBand="1"/>
      </w:tblPr>
      <w:tblGrid>
        <w:gridCol w:w="672"/>
        <w:gridCol w:w="1288"/>
        <w:gridCol w:w="1489"/>
        <w:gridCol w:w="1477"/>
        <w:gridCol w:w="1022"/>
        <w:gridCol w:w="1311"/>
      </w:tblGrid>
      <w:tr w:rsidR="00354DA7" w:rsidRPr="00354DA7" w:rsidTr="00DF79F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tcPr>
          <w:p w:rsidR="00354DA7" w:rsidRPr="00354DA7" w:rsidRDefault="00354DA7" w:rsidP="00DF79FB">
            <w:pPr>
              <w:jc w:val="both"/>
              <w:rPr>
                <w:rFonts w:ascii="Times New Roman" w:hAnsi="Times New Roman"/>
                <w:sz w:val="20"/>
                <w:szCs w:val="20"/>
              </w:rPr>
            </w:pPr>
          </w:p>
        </w:tc>
        <w:tc>
          <w:tcPr>
            <w:tcW w:w="0" w:type="auto"/>
            <w:tcBorders>
              <w:top w:val="single" w:sz="4" w:space="0" w:color="auto"/>
              <w:bottom w:val="single" w:sz="4" w:space="0" w:color="auto"/>
            </w:tcBorders>
          </w:tcPr>
          <w:p w:rsidR="00354DA7" w:rsidRPr="00354DA7" w:rsidRDefault="00354DA7" w:rsidP="00DF79F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354DA7">
              <w:rPr>
                <w:rFonts w:ascii="Times New Roman" w:hAnsi="Times New Roman"/>
                <w:b w:val="0"/>
                <w:bCs w:val="0"/>
                <w:sz w:val="20"/>
                <w:szCs w:val="20"/>
              </w:rPr>
              <w:t>T</w:t>
            </w:r>
            <w:r w:rsidRPr="00354DA7">
              <w:rPr>
                <w:rFonts w:ascii="Times New Roman" w:hAnsi="Times New Roman" w:hint="eastAsia"/>
                <w:b w:val="0"/>
                <w:bCs w:val="0"/>
                <w:sz w:val="20"/>
                <w:szCs w:val="20"/>
              </w:rPr>
              <w:t>otal volume</w:t>
            </w:r>
          </w:p>
          <w:p w:rsidR="00354DA7" w:rsidRPr="00354DA7" w:rsidRDefault="00354DA7" w:rsidP="00DF79F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354DA7">
              <w:rPr>
                <w:rFonts w:ascii="Times New Roman" w:hAnsi="Times New Roman" w:hint="eastAsia"/>
                <w:b w:val="0"/>
                <w:bCs w:val="0"/>
                <w:sz w:val="20"/>
                <w:szCs w:val="20"/>
              </w:rPr>
              <w:t>(in $ million)</w:t>
            </w:r>
          </w:p>
        </w:tc>
        <w:tc>
          <w:tcPr>
            <w:tcW w:w="0" w:type="auto"/>
            <w:tcBorders>
              <w:top w:val="single" w:sz="4" w:space="0" w:color="auto"/>
              <w:bottom w:val="single" w:sz="4" w:space="0" w:color="auto"/>
            </w:tcBorders>
          </w:tcPr>
          <w:p w:rsidR="00354DA7" w:rsidRPr="00354DA7" w:rsidRDefault="00354DA7" w:rsidP="00DF79F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354DA7">
              <w:rPr>
                <w:rFonts w:ascii="Times New Roman" w:hAnsi="Times New Roman"/>
                <w:b w:val="0"/>
                <w:bCs w:val="0"/>
                <w:sz w:val="20"/>
                <w:szCs w:val="20"/>
              </w:rPr>
              <w:t>D</w:t>
            </w:r>
            <w:r w:rsidRPr="00354DA7">
              <w:rPr>
                <w:rFonts w:ascii="Times New Roman" w:hAnsi="Times New Roman" w:hint="eastAsia"/>
                <w:b w:val="0"/>
                <w:bCs w:val="0"/>
                <w:sz w:val="20"/>
                <w:szCs w:val="20"/>
              </w:rPr>
              <w:t>eposit volume</w:t>
            </w:r>
          </w:p>
          <w:p w:rsidR="00354DA7" w:rsidRPr="00354DA7" w:rsidRDefault="00354DA7" w:rsidP="00DF79F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354DA7">
              <w:rPr>
                <w:rFonts w:ascii="Times New Roman" w:hAnsi="Times New Roman" w:hint="eastAsia"/>
                <w:b w:val="0"/>
                <w:bCs w:val="0"/>
                <w:sz w:val="20"/>
                <w:szCs w:val="20"/>
              </w:rPr>
              <w:t>(in $ million)</w:t>
            </w:r>
          </w:p>
        </w:tc>
        <w:tc>
          <w:tcPr>
            <w:tcW w:w="0" w:type="auto"/>
            <w:tcBorders>
              <w:top w:val="single" w:sz="4" w:space="0" w:color="auto"/>
              <w:bottom w:val="single" w:sz="4" w:space="0" w:color="auto"/>
            </w:tcBorders>
          </w:tcPr>
          <w:p w:rsidR="00354DA7" w:rsidRPr="00354DA7" w:rsidRDefault="00354DA7" w:rsidP="00DF79F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354DA7">
              <w:rPr>
                <w:rFonts w:ascii="Times New Roman" w:hAnsi="Times New Roman"/>
                <w:b w:val="0"/>
                <w:bCs w:val="0"/>
                <w:sz w:val="20"/>
                <w:szCs w:val="20"/>
              </w:rPr>
              <w:t>Borrow</w:t>
            </w:r>
            <w:r w:rsidRPr="00354DA7">
              <w:rPr>
                <w:rFonts w:ascii="Times New Roman" w:hAnsi="Times New Roman" w:hint="eastAsia"/>
                <w:b w:val="0"/>
                <w:bCs w:val="0"/>
                <w:sz w:val="20"/>
                <w:szCs w:val="20"/>
              </w:rPr>
              <w:t xml:space="preserve"> volume</w:t>
            </w:r>
          </w:p>
          <w:p w:rsidR="00354DA7" w:rsidRPr="00354DA7" w:rsidRDefault="00354DA7" w:rsidP="00DF79F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354DA7">
              <w:rPr>
                <w:rFonts w:ascii="Times New Roman" w:hAnsi="Times New Roman" w:hint="eastAsia"/>
                <w:b w:val="0"/>
                <w:bCs w:val="0"/>
                <w:sz w:val="20"/>
                <w:szCs w:val="20"/>
              </w:rPr>
              <w:t>(in $ million)</w:t>
            </w:r>
          </w:p>
        </w:tc>
        <w:tc>
          <w:tcPr>
            <w:tcW w:w="0" w:type="auto"/>
            <w:tcBorders>
              <w:top w:val="single" w:sz="4" w:space="0" w:color="auto"/>
              <w:bottom w:val="single" w:sz="4" w:space="0" w:color="auto"/>
            </w:tcBorders>
          </w:tcPr>
          <w:p w:rsidR="00354DA7" w:rsidRPr="00354DA7" w:rsidRDefault="00354DA7" w:rsidP="00DF79F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354DA7">
              <w:rPr>
                <w:rFonts w:ascii="Times New Roman" w:hAnsi="Times New Roman"/>
                <w:b w:val="0"/>
                <w:bCs w:val="0"/>
                <w:sz w:val="20"/>
                <w:szCs w:val="20"/>
              </w:rPr>
              <w:t>T</w:t>
            </w:r>
            <w:r w:rsidRPr="00354DA7">
              <w:rPr>
                <w:rFonts w:ascii="Times New Roman" w:hAnsi="Times New Roman" w:hint="eastAsia"/>
                <w:b w:val="0"/>
                <w:bCs w:val="0"/>
                <w:sz w:val="20"/>
                <w:szCs w:val="20"/>
              </w:rPr>
              <w:t xml:space="preserve">otal </w:t>
            </w:r>
            <w:proofErr w:type="spellStart"/>
            <w:r w:rsidRPr="00354DA7">
              <w:rPr>
                <w:rFonts w:ascii="Times New Roman" w:hAnsi="Times New Roman" w:hint="eastAsia"/>
                <w:b w:val="0"/>
                <w:bCs w:val="0"/>
                <w:sz w:val="20"/>
                <w:szCs w:val="20"/>
              </w:rPr>
              <w:t>txns</w:t>
            </w:r>
            <w:proofErr w:type="spellEnd"/>
          </w:p>
        </w:tc>
        <w:tc>
          <w:tcPr>
            <w:tcW w:w="0" w:type="auto"/>
            <w:tcBorders>
              <w:top w:val="single" w:sz="4" w:space="0" w:color="auto"/>
              <w:bottom w:val="single" w:sz="4" w:space="0" w:color="auto"/>
            </w:tcBorders>
          </w:tcPr>
          <w:p w:rsidR="00354DA7" w:rsidRPr="00354DA7" w:rsidRDefault="00354DA7" w:rsidP="00DF79FB">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sz w:val="20"/>
                <w:szCs w:val="20"/>
              </w:rPr>
            </w:pPr>
            <w:r w:rsidRPr="00354DA7">
              <w:rPr>
                <w:rFonts w:ascii="Times New Roman" w:hAnsi="Times New Roman"/>
                <w:b w:val="0"/>
                <w:bCs w:val="0"/>
                <w:sz w:val="20"/>
                <w:szCs w:val="20"/>
              </w:rPr>
              <w:t>P</w:t>
            </w:r>
            <w:r w:rsidRPr="00354DA7">
              <w:rPr>
                <w:rFonts w:ascii="Times New Roman" w:hAnsi="Times New Roman" w:hint="eastAsia"/>
                <w:b w:val="0"/>
                <w:bCs w:val="0"/>
                <w:sz w:val="20"/>
                <w:szCs w:val="20"/>
              </w:rPr>
              <w:t>rotocol used</w:t>
            </w: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tcPr>
          <w:p w:rsidR="00354DA7" w:rsidRPr="00354DA7" w:rsidRDefault="00354DA7" w:rsidP="00DF79FB">
            <w:pPr>
              <w:jc w:val="both"/>
              <w:rPr>
                <w:rFonts w:ascii="Times New Roman" w:hAnsi="Times New Roman"/>
                <w:sz w:val="20"/>
                <w:szCs w:val="20"/>
              </w:rPr>
            </w:pPr>
            <w:r w:rsidRPr="00354DA7">
              <w:rPr>
                <w:rFonts w:ascii="Times New Roman" w:hAnsi="Times New Roman"/>
                <w:b w:val="0"/>
                <w:bCs w:val="0"/>
                <w:sz w:val="20"/>
                <w:szCs w:val="20"/>
              </w:rPr>
              <w:t>M</w:t>
            </w:r>
            <w:r w:rsidRPr="00354DA7">
              <w:rPr>
                <w:rFonts w:ascii="Times New Roman" w:hAnsi="Times New Roman" w:hint="eastAsia"/>
                <w:b w:val="0"/>
                <w:bCs w:val="0"/>
                <w:sz w:val="20"/>
                <w:szCs w:val="20"/>
              </w:rPr>
              <w:t>ean</w:t>
            </w:r>
          </w:p>
        </w:tc>
        <w:tc>
          <w:tcPr>
            <w:tcW w:w="0" w:type="auto"/>
            <w:tcBorders>
              <w:top w:val="single" w:sz="4" w:space="0" w:color="auto"/>
            </w:tcBorders>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354DA7">
              <w:rPr>
                <w:rFonts w:ascii="Times New Roman" w:hAnsi="Times New Roman" w:hint="eastAsia"/>
                <w:sz w:val="20"/>
                <w:szCs w:val="20"/>
              </w:rPr>
              <w:t>3482.75</w:t>
            </w:r>
          </w:p>
        </w:tc>
        <w:tc>
          <w:tcPr>
            <w:tcW w:w="0" w:type="auto"/>
            <w:tcBorders>
              <w:top w:val="single" w:sz="4" w:space="0" w:color="auto"/>
            </w:tcBorders>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354DA7">
              <w:rPr>
                <w:rFonts w:ascii="Times New Roman" w:hAnsi="Times New Roman" w:hint="eastAsia"/>
                <w:sz w:val="20"/>
                <w:szCs w:val="20"/>
              </w:rPr>
              <w:t>3041.50</w:t>
            </w:r>
          </w:p>
        </w:tc>
        <w:tc>
          <w:tcPr>
            <w:tcW w:w="0" w:type="auto"/>
            <w:tcBorders>
              <w:top w:val="single" w:sz="4" w:space="0" w:color="auto"/>
            </w:tcBorders>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354DA7">
              <w:rPr>
                <w:rFonts w:ascii="Times New Roman" w:hAnsi="Times New Roman" w:hint="eastAsia"/>
                <w:sz w:val="20"/>
                <w:szCs w:val="20"/>
              </w:rPr>
              <w:t>441.25</w:t>
            </w:r>
          </w:p>
        </w:tc>
        <w:tc>
          <w:tcPr>
            <w:tcW w:w="0" w:type="auto"/>
            <w:tcBorders>
              <w:top w:val="single" w:sz="4" w:space="0" w:color="auto"/>
            </w:tcBorders>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354DA7">
              <w:rPr>
                <w:rFonts w:ascii="Times New Roman" w:hAnsi="Times New Roman" w:hint="eastAsia"/>
                <w:sz w:val="20"/>
                <w:szCs w:val="20"/>
              </w:rPr>
              <w:t>949.57</w:t>
            </w:r>
          </w:p>
        </w:tc>
        <w:tc>
          <w:tcPr>
            <w:tcW w:w="0" w:type="auto"/>
            <w:tcBorders>
              <w:top w:val="single" w:sz="4" w:space="0" w:color="auto"/>
            </w:tcBorders>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354DA7">
              <w:rPr>
                <w:rFonts w:ascii="Times New Roman" w:hAnsi="Times New Roman" w:hint="eastAsia"/>
                <w:sz w:val="20"/>
                <w:szCs w:val="20"/>
              </w:rPr>
              <w:t>1.98</w:t>
            </w:r>
          </w:p>
        </w:tc>
      </w:tr>
      <w:tr w:rsidR="00354DA7" w:rsidRPr="00354DA7" w:rsidTr="00DF79F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354DA7" w:rsidRPr="00354DA7" w:rsidRDefault="00354DA7" w:rsidP="00DF79FB">
            <w:pPr>
              <w:jc w:val="both"/>
              <w:rPr>
                <w:rFonts w:ascii="Times New Roman" w:hAnsi="Times New Roman"/>
                <w:sz w:val="20"/>
                <w:szCs w:val="20"/>
              </w:rPr>
            </w:pPr>
            <w:proofErr w:type="spellStart"/>
            <w:r w:rsidRPr="00354DA7">
              <w:rPr>
                <w:rFonts w:ascii="Times New Roman" w:hAnsi="Times New Roman"/>
                <w:b w:val="0"/>
                <w:bCs w:val="0"/>
                <w:sz w:val="20"/>
                <w:szCs w:val="20"/>
              </w:rPr>
              <w:t>S</w:t>
            </w:r>
            <w:r w:rsidRPr="00354DA7">
              <w:rPr>
                <w:rFonts w:ascii="Times New Roman" w:hAnsi="Times New Roman" w:hint="eastAsia"/>
                <w:b w:val="0"/>
                <w:bCs w:val="0"/>
                <w:sz w:val="20"/>
                <w:szCs w:val="20"/>
              </w:rPr>
              <w:t>td</w:t>
            </w:r>
            <w:proofErr w:type="spellEnd"/>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354DA7">
              <w:rPr>
                <w:rFonts w:ascii="Times New Roman" w:hAnsi="Times New Roman" w:hint="eastAsia"/>
                <w:sz w:val="20"/>
                <w:szCs w:val="20"/>
              </w:rPr>
              <w:t>14165.13</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354DA7">
              <w:rPr>
                <w:rFonts w:ascii="Times New Roman" w:hAnsi="Times New Roman" w:hint="eastAsia"/>
                <w:sz w:val="20"/>
                <w:szCs w:val="20"/>
              </w:rPr>
              <w:t>13446.79</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354DA7">
              <w:rPr>
                <w:rFonts w:ascii="Times New Roman" w:hAnsi="Times New Roman" w:hint="eastAsia"/>
                <w:sz w:val="20"/>
                <w:szCs w:val="20"/>
              </w:rPr>
              <w:t>1491.28</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354DA7">
              <w:rPr>
                <w:rFonts w:ascii="Times New Roman" w:hAnsi="Times New Roman" w:hint="eastAsia"/>
                <w:sz w:val="20"/>
                <w:szCs w:val="20"/>
              </w:rPr>
              <w:t>3187.45</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354DA7">
              <w:rPr>
                <w:rFonts w:ascii="Times New Roman" w:hAnsi="Times New Roman" w:hint="eastAsia"/>
                <w:sz w:val="20"/>
                <w:szCs w:val="20"/>
              </w:rPr>
              <w:t>1.14</w:t>
            </w: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354DA7" w:rsidRPr="00354DA7" w:rsidRDefault="00354DA7" w:rsidP="00DF79FB">
            <w:pPr>
              <w:jc w:val="both"/>
              <w:rPr>
                <w:rFonts w:ascii="Times New Roman" w:hAnsi="Times New Roman"/>
                <w:sz w:val="20"/>
                <w:szCs w:val="20"/>
              </w:rPr>
            </w:pPr>
            <w:r w:rsidRPr="00354DA7">
              <w:rPr>
                <w:rFonts w:ascii="Times New Roman" w:hAnsi="Times New Roman"/>
                <w:b w:val="0"/>
                <w:bCs w:val="0"/>
                <w:sz w:val="20"/>
                <w:szCs w:val="20"/>
              </w:rPr>
              <w:t>M</w:t>
            </w:r>
            <w:r w:rsidRPr="00354DA7">
              <w:rPr>
                <w:rFonts w:ascii="Times New Roman" w:hAnsi="Times New Roman" w:hint="eastAsia"/>
                <w:b w:val="0"/>
                <w:bCs w:val="0"/>
                <w:sz w:val="20"/>
                <w:szCs w:val="20"/>
              </w:rPr>
              <w:t>in</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354DA7">
              <w:rPr>
                <w:rFonts w:ascii="Times New Roman" w:hAnsi="Times New Roman" w:hint="eastAsia"/>
                <w:sz w:val="20"/>
                <w:szCs w:val="20"/>
              </w:rPr>
              <w:t>200.38</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354DA7">
              <w:rPr>
                <w:rFonts w:ascii="Times New Roman" w:hAnsi="Times New Roman" w:hint="eastAsia"/>
                <w:sz w:val="20"/>
                <w:szCs w:val="20"/>
              </w:rPr>
              <w:t>0</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354DA7">
              <w:rPr>
                <w:rFonts w:ascii="Times New Roman" w:hAnsi="Times New Roman" w:hint="eastAsia"/>
                <w:sz w:val="20"/>
                <w:szCs w:val="20"/>
              </w:rPr>
              <w:t>0</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354DA7">
              <w:rPr>
                <w:rFonts w:ascii="Times New Roman" w:hAnsi="Times New Roman" w:hint="eastAsia"/>
                <w:sz w:val="20"/>
                <w:szCs w:val="20"/>
              </w:rPr>
              <w:t>1</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354DA7">
              <w:rPr>
                <w:rFonts w:ascii="Times New Roman" w:hAnsi="Times New Roman" w:hint="eastAsia"/>
                <w:sz w:val="20"/>
                <w:szCs w:val="20"/>
              </w:rPr>
              <w:t>1</w:t>
            </w:r>
          </w:p>
        </w:tc>
      </w:tr>
      <w:tr w:rsidR="00354DA7" w:rsidRPr="00354DA7" w:rsidTr="00DF79F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354DA7" w:rsidRPr="00354DA7" w:rsidRDefault="00354DA7" w:rsidP="00DF79FB">
            <w:pPr>
              <w:jc w:val="both"/>
              <w:rPr>
                <w:rFonts w:ascii="Times New Roman" w:hAnsi="Times New Roman"/>
                <w:sz w:val="20"/>
                <w:szCs w:val="20"/>
              </w:rPr>
            </w:pPr>
            <w:r w:rsidRPr="00354DA7">
              <w:rPr>
                <w:rFonts w:ascii="Times New Roman" w:hAnsi="Times New Roman" w:hint="eastAsia"/>
                <w:b w:val="0"/>
                <w:bCs w:val="0"/>
                <w:sz w:val="20"/>
                <w:szCs w:val="20"/>
              </w:rPr>
              <w:t>25%</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354DA7">
              <w:rPr>
                <w:rFonts w:ascii="Times New Roman" w:hAnsi="Times New Roman" w:hint="eastAsia"/>
                <w:sz w:val="20"/>
                <w:szCs w:val="20"/>
              </w:rPr>
              <w:t>304.09</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354DA7">
              <w:rPr>
                <w:rFonts w:ascii="Times New Roman" w:hAnsi="Times New Roman" w:hint="eastAsia"/>
                <w:sz w:val="20"/>
                <w:szCs w:val="20"/>
              </w:rPr>
              <w:t>197.34</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354DA7">
              <w:rPr>
                <w:rFonts w:ascii="Times New Roman" w:hAnsi="Times New Roman" w:hint="eastAsia"/>
                <w:sz w:val="20"/>
                <w:szCs w:val="20"/>
              </w:rPr>
              <w:t>4.15</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354DA7">
              <w:rPr>
                <w:rFonts w:ascii="Times New Roman" w:hAnsi="Times New Roman" w:hint="eastAsia"/>
                <w:sz w:val="20"/>
                <w:szCs w:val="20"/>
              </w:rPr>
              <w:t>34</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354DA7">
              <w:rPr>
                <w:rFonts w:ascii="Times New Roman" w:hAnsi="Times New Roman" w:hint="eastAsia"/>
                <w:sz w:val="20"/>
                <w:szCs w:val="20"/>
              </w:rPr>
              <w:t>1</w:t>
            </w: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354DA7" w:rsidRPr="00354DA7" w:rsidRDefault="00354DA7" w:rsidP="00DF79FB">
            <w:pPr>
              <w:jc w:val="both"/>
              <w:rPr>
                <w:rFonts w:ascii="Times New Roman" w:hAnsi="Times New Roman"/>
                <w:sz w:val="20"/>
                <w:szCs w:val="20"/>
              </w:rPr>
            </w:pPr>
            <w:r w:rsidRPr="00354DA7">
              <w:rPr>
                <w:rFonts w:ascii="Times New Roman" w:hAnsi="Times New Roman" w:hint="eastAsia"/>
                <w:b w:val="0"/>
                <w:bCs w:val="0"/>
                <w:sz w:val="20"/>
                <w:szCs w:val="20"/>
              </w:rPr>
              <w:t>50%</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354DA7">
              <w:rPr>
                <w:rFonts w:ascii="Times New Roman" w:hAnsi="Times New Roman" w:hint="eastAsia"/>
                <w:sz w:val="20"/>
                <w:szCs w:val="20"/>
              </w:rPr>
              <w:t>495.11</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354DA7">
              <w:rPr>
                <w:rFonts w:ascii="Times New Roman" w:hAnsi="Times New Roman" w:hint="eastAsia"/>
                <w:sz w:val="20"/>
                <w:szCs w:val="20"/>
              </w:rPr>
              <w:t>410.04</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354DA7">
              <w:rPr>
                <w:rFonts w:ascii="Times New Roman" w:hAnsi="Times New Roman" w:hint="eastAsia"/>
                <w:sz w:val="20"/>
                <w:szCs w:val="20"/>
              </w:rPr>
              <w:t>110.30</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354DA7">
              <w:rPr>
                <w:rFonts w:ascii="Times New Roman" w:hAnsi="Times New Roman" w:hint="eastAsia"/>
                <w:sz w:val="20"/>
                <w:szCs w:val="20"/>
              </w:rPr>
              <w:t>152</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354DA7">
              <w:rPr>
                <w:rFonts w:ascii="Times New Roman" w:hAnsi="Times New Roman" w:hint="eastAsia"/>
                <w:sz w:val="20"/>
                <w:szCs w:val="20"/>
              </w:rPr>
              <w:t>2</w:t>
            </w:r>
          </w:p>
        </w:tc>
      </w:tr>
      <w:tr w:rsidR="00354DA7" w:rsidRPr="00354DA7" w:rsidTr="00DF79F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354DA7" w:rsidRPr="00354DA7" w:rsidRDefault="00354DA7" w:rsidP="00DF79FB">
            <w:pPr>
              <w:jc w:val="both"/>
              <w:rPr>
                <w:rFonts w:ascii="Times New Roman" w:hAnsi="Times New Roman"/>
                <w:sz w:val="20"/>
                <w:szCs w:val="20"/>
              </w:rPr>
            </w:pPr>
            <w:r w:rsidRPr="00354DA7">
              <w:rPr>
                <w:rFonts w:ascii="Times New Roman" w:hAnsi="Times New Roman" w:hint="eastAsia"/>
                <w:b w:val="0"/>
                <w:bCs w:val="0"/>
                <w:sz w:val="20"/>
                <w:szCs w:val="20"/>
              </w:rPr>
              <w:t>75%</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354DA7">
              <w:rPr>
                <w:rFonts w:ascii="Times New Roman" w:hAnsi="Times New Roman" w:hint="eastAsia"/>
                <w:sz w:val="20"/>
                <w:szCs w:val="20"/>
              </w:rPr>
              <w:t>1287.64</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354DA7">
              <w:rPr>
                <w:rFonts w:ascii="Times New Roman" w:hAnsi="Times New Roman" w:hint="eastAsia"/>
                <w:sz w:val="20"/>
                <w:szCs w:val="20"/>
              </w:rPr>
              <w:t>1009.77</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354DA7">
              <w:rPr>
                <w:rFonts w:ascii="Times New Roman" w:hAnsi="Times New Roman" w:hint="eastAsia"/>
                <w:sz w:val="20"/>
                <w:szCs w:val="20"/>
              </w:rPr>
              <w:t>305.83</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354DA7">
              <w:rPr>
                <w:rFonts w:ascii="Times New Roman" w:hAnsi="Times New Roman" w:hint="eastAsia"/>
                <w:sz w:val="20"/>
                <w:szCs w:val="20"/>
              </w:rPr>
              <w:t>468</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354DA7">
              <w:rPr>
                <w:rFonts w:ascii="Times New Roman" w:hAnsi="Times New Roman" w:hint="eastAsia"/>
                <w:sz w:val="20"/>
                <w:szCs w:val="20"/>
              </w:rPr>
              <w:t>3</w:t>
            </w: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354DA7" w:rsidRPr="00354DA7" w:rsidRDefault="00354DA7" w:rsidP="00DF79FB">
            <w:pPr>
              <w:jc w:val="both"/>
              <w:rPr>
                <w:rFonts w:ascii="Times New Roman" w:hAnsi="Times New Roman"/>
                <w:sz w:val="20"/>
                <w:szCs w:val="20"/>
              </w:rPr>
            </w:pPr>
            <w:r w:rsidRPr="00354DA7">
              <w:rPr>
                <w:rFonts w:ascii="Times New Roman" w:hAnsi="Times New Roman"/>
                <w:b w:val="0"/>
                <w:bCs w:val="0"/>
                <w:sz w:val="20"/>
                <w:szCs w:val="20"/>
              </w:rPr>
              <w:t>M</w:t>
            </w:r>
            <w:r w:rsidRPr="00354DA7">
              <w:rPr>
                <w:rFonts w:ascii="Times New Roman" w:hAnsi="Times New Roman" w:hint="eastAsia"/>
                <w:b w:val="0"/>
                <w:bCs w:val="0"/>
                <w:sz w:val="20"/>
                <w:szCs w:val="20"/>
              </w:rPr>
              <w:t>ax</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354DA7">
              <w:rPr>
                <w:rFonts w:ascii="Times New Roman" w:hAnsi="Times New Roman" w:hint="eastAsia"/>
                <w:sz w:val="20"/>
                <w:szCs w:val="20"/>
              </w:rPr>
              <w:t>168353.55</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354DA7">
              <w:rPr>
                <w:rFonts w:ascii="Times New Roman" w:hAnsi="Times New Roman" w:hint="eastAsia"/>
                <w:sz w:val="20"/>
                <w:szCs w:val="20"/>
              </w:rPr>
              <w:t>155796.68</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354DA7">
              <w:rPr>
                <w:rFonts w:ascii="Times New Roman" w:hAnsi="Times New Roman" w:hint="eastAsia"/>
                <w:sz w:val="20"/>
                <w:szCs w:val="20"/>
              </w:rPr>
              <w:t>14320.82</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354DA7">
              <w:rPr>
                <w:rFonts w:ascii="Times New Roman" w:hAnsi="Times New Roman" w:hint="eastAsia"/>
                <w:sz w:val="20"/>
                <w:szCs w:val="20"/>
              </w:rPr>
              <w:t>29386</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354DA7">
              <w:rPr>
                <w:rFonts w:ascii="Times New Roman" w:hAnsi="Times New Roman" w:hint="eastAsia"/>
                <w:sz w:val="20"/>
                <w:szCs w:val="20"/>
              </w:rPr>
              <w:t>6</w:t>
            </w:r>
          </w:p>
        </w:tc>
      </w:tr>
      <w:tr w:rsidR="00354DA7" w:rsidRPr="00354DA7" w:rsidTr="00DF79FB">
        <w:trPr>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tcPr>
          <w:p w:rsidR="00354DA7" w:rsidRPr="00354DA7" w:rsidRDefault="00354DA7" w:rsidP="00DF79FB">
            <w:pPr>
              <w:jc w:val="both"/>
              <w:rPr>
                <w:rFonts w:ascii="Times New Roman" w:hAnsi="Times New Roman"/>
                <w:sz w:val="20"/>
                <w:szCs w:val="20"/>
              </w:rPr>
            </w:pPr>
            <w:r w:rsidRPr="00354DA7">
              <w:rPr>
                <w:rFonts w:ascii="Times New Roman" w:hAnsi="Times New Roman" w:hint="eastAsia"/>
                <w:b w:val="0"/>
                <w:bCs w:val="0"/>
                <w:sz w:val="20"/>
                <w:szCs w:val="20"/>
              </w:rPr>
              <w:t>N</w:t>
            </w:r>
          </w:p>
        </w:tc>
        <w:tc>
          <w:tcPr>
            <w:tcW w:w="0" w:type="auto"/>
            <w:tcBorders>
              <w:bottom w:val="single" w:sz="4" w:space="0" w:color="auto"/>
            </w:tcBorders>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354DA7">
              <w:rPr>
                <w:rFonts w:ascii="Times New Roman" w:hAnsi="Times New Roman" w:hint="eastAsia"/>
                <w:sz w:val="20"/>
                <w:szCs w:val="20"/>
              </w:rPr>
              <w:t>327</w:t>
            </w:r>
          </w:p>
        </w:tc>
        <w:tc>
          <w:tcPr>
            <w:tcW w:w="0" w:type="auto"/>
            <w:tcBorders>
              <w:bottom w:val="single" w:sz="4" w:space="0" w:color="auto"/>
            </w:tcBorders>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354DA7">
              <w:rPr>
                <w:rFonts w:ascii="Times New Roman" w:hAnsi="Times New Roman" w:hint="eastAsia"/>
                <w:sz w:val="20"/>
                <w:szCs w:val="20"/>
              </w:rPr>
              <w:t>327</w:t>
            </w:r>
          </w:p>
        </w:tc>
        <w:tc>
          <w:tcPr>
            <w:tcW w:w="0" w:type="auto"/>
            <w:tcBorders>
              <w:bottom w:val="single" w:sz="4" w:space="0" w:color="auto"/>
            </w:tcBorders>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354DA7">
              <w:rPr>
                <w:rFonts w:ascii="Times New Roman" w:hAnsi="Times New Roman" w:hint="eastAsia"/>
                <w:sz w:val="20"/>
                <w:szCs w:val="20"/>
              </w:rPr>
              <w:t>327</w:t>
            </w:r>
          </w:p>
        </w:tc>
        <w:tc>
          <w:tcPr>
            <w:tcW w:w="0" w:type="auto"/>
            <w:tcBorders>
              <w:bottom w:val="single" w:sz="4" w:space="0" w:color="auto"/>
            </w:tcBorders>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354DA7">
              <w:rPr>
                <w:rFonts w:ascii="Times New Roman" w:hAnsi="Times New Roman" w:hint="eastAsia"/>
                <w:sz w:val="20"/>
                <w:szCs w:val="20"/>
              </w:rPr>
              <w:t>327</w:t>
            </w:r>
          </w:p>
        </w:tc>
        <w:tc>
          <w:tcPr>
            <w:tcW w:w="0" w:type="auto"/>
            <w:tcBorders>
              <w:bottom w:val="single" w:sz="4" w:space="0" w:color="auto"/>
            </w:tcBorders>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354DA7">
              <w:rPr>
                <w:rFonts w:ascii="Times New Roman" w:hAnsi="Times New Roman" w:hint="eastAsia"/>
                <w:sz w:val="20"/>
                <w:szCs w:val="20"/>
              </w:rPr>
              <w:t>327</w:t>
            </w:r>
          </w:p>
        </w:tc>
      </w:tr>
    </w:tbl>
    <w:p w:rsidR="00354DA7" w:rsidRPr="00354DA7" w:rsidRDefault="00354DA7" w:rsidP="00354DA7">
      <w:pPr>
        <w:spacing w:line="240" w:lineRule="auto"/>
        <w:jc w:val="both"/>
        <w:rPr>
          <w:rFonts w:ascii="Times New Roman" w:hAnsi="Times New Roman"/>
          <w:sz w:val="20"/>
          <w:szCs w:val="20"/>
        </w:rPr>
      </w:pPr>
      <w:r w:rsidRPr="00354DA7">
        <w:rPr>
          <w:rFonts w:ascii="Times New Roman" w:hAnsi="Times New Roman" w:hint="eastAsia"/>
          <w:sz w:val="20"/>
          <w:szCs w:val="20"/>
        </w:rPr>
        <w:t xml:space="preserve">Note: </w:t>
      </w:r>
      <w:r w:rsidRPr="00354DA7">
        <w:rPr>
          <w:rFonts w:ascii="Times New Roman" w:hAnsi="Times New Roman"/>
          <w:sz w:val="20"/>
          <w:szCs w:val="20"/>
        </w:rPr>
        <w:t xml:space="preserve">This table presents a robustness check using a stricter threshold of $200 million, resulting in a </w:t>
      </w:r>
      <w:r w:rsidRPr="00354DA7">
        <w:rPr>
          <w:rFonts w:ascii="Times New Roman" w:eastAsia="DengXian" w:hAnsi="Times New Roman" w:cs="Arial"/>
          <w:sz w:val="20"/>
          <w:szCs w:val="20"/>
        </w:rPr>
        <w:t>subsample</w:t>
      </w:r>
      <w:r w:rsidRPr="00354DA7">
        <w:rPr>
          <w:rFonts w:ascii="Times New Roman" w:hAnsi="Times New Roman"/>
          <w:sz w:val="20"/>
          <w:szCs w:val="20"/>
        </w:rPr>
        <w:t xml:space="preserve"> of 327 mega-whales</w:t>
      </w:r>
      <w:r w:rsidRPr="00354DA7">
        <w:rPr>
          <w:rFonts w:ascii="Times New Roman" w:hAnsi="Times New Roman" w:hint="eastAsia"/>
          <w:sz w:val="20"/>
          <w:szCs w:val="20"/>
        </w:rPr>
        <w:t xml:space="preserve">. </w:t>
      </w:r>
      <w:r w:rsidRPr="00354DA7">
        <w:rPr>
          <w:rFonts w:ascii="Times New Roman" w:hAnsi="Times New Roman"/>
          <w:sz w:val="20"/>
          <w:szCs w:val="20"/>
        </w:rPr>
        <w:t xml:space="preserve">This table provides a comprehensive summary of </w:t>
      </w:r>
      <w:r w:rsidRPr="00354DA7">
        <w:rPr>
          <w:rFonts w:ascii="Times New Roman" w:hAnsi="Times New Roman" w:hint="eastAsia"/>
          <w:sz w:val="20"/>
          <w:szCs w:val="20"/>
        </w:rPr>
        <w:t>these mega-whales in</w:t>
      </w:r>
      <w:r w:rsidRPr="00354DA7">
        <w:rPr>
          <w:rFonts w:ascii="Times New Roman" w:hAnsi="Times New Roman"/>
          <w:sz w:val="20"/>
          <w:szCs w:val="20"/>
        </w:rPr>
        <w:t xml:space="preserve"> prominent LPs over the period from August 13, 2024, to August 13, 2025.</w:t>
      </w:r>
    </w:p>
    <w:p w:rsidR="00354DA7" w:rsidRPr="00354DA7" w:rsidRDefault="00354DA7" w:rsidP="00354DA7">
      <w:pPr>
        <w:spacing w:line="480" w:lineRule="auto"/>
        <w:jc w:val="both"/>
        <w:rPr>
          <w:rFonts w:ascii="Times New Roman" w:hAnsi="Times New Roman" w:cs="Times New Roman"/>
          <w:b/>
          <w:bCs/>
          <w:sz w:val="24"/>
          <w:szCs w:val="24"/>
        </w:rPr>
      </w:pPr>
    </w:p>
    <w:p w:rsidR="00354DA7" w:rsidRPr="00354DA7" w:rsidRDefault="00354DA7" w:rsidP="00354DA7">
      <w:pPr>
        <w:spacing w:after="0" w:line="240" w:lineRule="auto"/>
        <w:jc w:val="center"/>
        <w:rPr>
          <w:rFonts w:ascii="Times New Roman" w:eastAsia="DengXian" w:hAnsi="Times New Roman" w:cs="Times New Roman"/>
          <w:b/>
          <w:bCs/>
          <w:sz w:val="24"/>
          <w:szCs w:val="24"/>
        </w:rPr>
      </w:pPr>
      <w:r w:rsidRPr="00354DA7">
        <w:rPr>
          <w:rFonts w:ascii="Times New Roman" w:eastAsia="DengXian" w:hAnsi="Times New Roman" w:cs="Times New Roman" w:hint="eastAsia"/>
          <w:b/>
          <w:bCs/>
          <w:sz w:val="24"/>
          <w:szCs w:val="24"/>
        </w:rPr>
        <w:t>Table OA.4: Market size dynamics</w:t>
      </w:r>
    </w:p>
    <w:tbl>
      <w:tblPr>
        <w:tblStyle w:val="PlainTable4"/>
        <w:tblW w:w="0" w:type="auto"/>
        <w:jc w:val="center"/>
        <w:tblLook w:val="04A0" w:firstRow="1" w:lastRow="0" w:firstColumn="1" w:lastColumn="0" w:noHBand="0" w:noVBand="1"/>
      </w:tblPr>
      <w:tblGrid>
        <w:gridCol w:w="3199"/>
        <w:gridCol w:w="947"/>
        <w:gridCol w:w="1608"/>
        <w:gridCol w:w="1608"/>
        <w:gridCol w:w="1630"/>
      </w:tblGrid>
      <w:tr w:rsidR="00354DA7" w:rsidRPr="00354DA7" w:rsidTr="00DF79F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tcPr>
          <w:p w:rsidR="00354DA7" w:rsidRPr="00354DA7" w:rsidRDefault="00354DA7" w:rsidP="00DF79FB">
            <w:pPr>
              <w:jc w:val="both"/>
              <w:rPr>
                <w:rFonts w:ascii="Times New Roman" w:eastAsia="DengXian" w:hAnsi="Times New Roman" w:cs="Times New Roman"/>
                <w:sz w:val="20"/>
                <w:szCs w:val="20"/>
              </w:rPr>
            </w:pPr>
          </w:p>
        </w:tc>
        <w:tc>
          <w:tcPr>
            <w:tcW w:w="0" w:type="auto"/>
            <w:tcBorders>
              <w:top w:val="single" w:sz="4" w:space="0" w:color="auto"/>
              <w:bottom w:val="single" w:sz="4" w:space="0" w:color="auto"/>
            </w:tcBorders>
          </w:tcPr>
          <w:p w:rsidR="00354DA7" w:rsidRPr="00354DA7" w:rsidRDefault="00354DA7" w:rsidP="00DF79FB">
            <w:pPr>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t>(1)</w:t>
            </w:r>
          </w:p>
          <w:p w:rsidR="00354DA7" w:rsidRPr="00354DA7" w:rsidRDefault="00354DA7" w:rsidP="00DF79FB">
            <w:pPr>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lastRenderedPageBreak/>
              <w:t>Δ</w:t>
            </w:r>
            <w:r w:rsidRPr="00354DA7">
              <w:rPr>
                <w:rFonts w:ascii="Times New Roman" w:eastAsia="DengXian" w:hAnsi="Times New Roman" w:cs="Times New Roman" w:hint="eastAsia"/>
                <w:b w:val="0"/>
                <w:bCs w:val="0"/>
                <w:sz w:val="20"/>
                <w:szCs w:val="20"/>
              </w:rPr>
              <w:t>ln TVL</w:t>
            </w:r>
          </w:p>
        </w:tc>
        <w:tc>
          <w:tcPr>
            <w:tcW w:w="0" w:type="auto"/>
            <w:tcBorders>
              <w:top w:val="single" w:sz="4" w:space="0" w:color="auto"/>
              <w:bottom w:val="single" w:sz="4" w:space="0" w:color="auto"/>
            </w:tcBorders>
          </w:tcPr>
          <w:p w:rsidR="00354DA7" w:rsidRPr="00354DA7" w:rsidRDefault="00354DA7" w:rsidP="00DF79FB">
            <w:pPr>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lastRenderedPageBreak/>
              <w:t>(2)</w:t>
            </w:r>
          </w:p>
          <w:p w:rsidR="00354DA7" w:rsidRPr="00354DA7" w:rsidRDefault="00354DA7" w:rsidP="00DF79FB">
            <w:pPr>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lastRenderedPageBreak/>
              <w:t>Δ</w:t>
            </w:r>
            <w:r w:rsidRPr="00354DA7">
              <w:rPr>
                <w:rFonts w:ascii="Times New Roman" w:eastAsia="DengXian" w:hAnsi="Times New Roman" w:cs="Times New Roman" w:hint="eastAsia"/>
                <w:b w:val="0"/>
                <w:bCs w:val="0"/>
                <w:sz w:val="20"/>
                <w:szCs w:val="20"/>
              </w:rPr>
              <w:t>ln Total borrow</w:t>
            </w:r>
          </w:p>
        </w:tc>
        <w:tc>
          <w:tcPr>
            <w:tcW w:w="0" w:type="auto"/>
            <w:tcBorders>
              <w:top w:val="single" w:sz="4" w:space="0" w:color="auto"/>
              <w:bottom w:val="single" w:sz="4" w:space="0" w:color="auto"/>
            </w:tcBorders>
          </w:tcPr>
          <w:p w:rsidR="00354DA7" w:rsidRPr="00354DA7" w:rsidRDefault="00354DA7" w:rsidP="00DF79FB">
            <w:pPr>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lastRenderedPageBreak/>
              <w:t>(3)</w:t>
            </w:r>
          </w:p>
          <w:p w:rsidR="00354DA7" w:rsidRPr="00354DA7" w:rsidRDefault="00354DA7" w:rsidP="00DF79FB">
            <w:pPr>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lastRenderedPageBreak/>
              <w:t>Δ</w:t>
            </w:r>
            <w:r w:rsidRPr="00354DA7">
              <w:rPr>
                <w:rFonts w:ascii="Times New Roman" w:eastAsia="DengXian" w:hAnsi="Times New Roman" w:cs="Times New Roman" w:hint="eastAsia"/>
                <w:b w:val="0"/>
                <w:bCs w:val="0"/>
                <w:sz w:val="20"/>
                <w:szCs w:val="20"/>
              </w:rPr>
              <w:t>ln Total deposit</w:t>
            </w:r>
          </w:p>
        </w:tc>
        <w:tc>
          <w:tcPr>
            <w:tcW w:w="0" w:type="auto"/>
            <w:tcBorders>
              <w:top w:val="single" w:sz="4" w:space="0" w:color="auto"/>
              <w:bottom w:val="single" w:sz="4" w:space="0" w:color="auto"/>
            </w:tcBorders>
          </w:tcPr>
          <w:p w:rsidR="00354DA7" w:rsidRPr="00354DA7" w:rsidRDefault="00354DA7" w:rsidP="00DF79FB">
            <w:pPr>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lastRenderedPageBreak/>
              <w:t>(4)</w:t>
            </w:r>
          </w:p>
          <w:p w:rsidR="00354DA7" w:rsidRPr="00354DA7" w:rsidRDefault="00354DA7" w:rsidP="00DF79FB">
            <w:pPr>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lastRenderedPageBreak/>
              <w:t>Δ</w:t>
            </w:r>
            <w:r w:rsidRPr="00354DA7">
              <w:rPr>
                <w:rFonts w:ascii="Times New Roman" w:eastAsia="DengXian" w:hAnsi="Times New Roman" w:cs="Times New Roman" w:hint="eastAsia"/>
                <w:b w:val="0"/>
                <w:bCs w:val="0"/>
                <w:sz w:val="20"/>
                <w:szCs w:val="20"/>
              </w:rPr>
              <w:t>ln Total volume</w:t>
            </w: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tcPr>
          <w:p w:rsidR="00354DA7" w:rsidRPr="00354DA7" w:rsidRDefault="00354DA7" w:rsidP="00DF79FB">
            <w:pPr>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lastRenderedPageBreak/>
              <w:t>Δ</w:t>
            </w:r>
            <w:r w:rsidRPr="00354DA7">
              <w:rPr>
                <w:rFonts w:ascii="Times New Roman" w:eastAsia="DengXian" w:hAnsi="Times New Roman" w:cs="Times New Roman" w:hint="eastAsia"/>
                <w:b w:val="0"/>
                <w:bCs w:val="0"/>
                <w:sz w:val="20"/>
                <w:szCs w:val="20"/>
              </w:rPr>
              <w:t>Net deposit</w:t>
            </w:r>
          </w:p>
        </w:tc>
        <w:tc>
          <w:tcPr>
            <w:tcW w:w="0" w:type="auto"/>
            <w:tcBorders>
              <w:top w:val="single" w:sz="4" w:space="0" w:color="auto"/>
            </w:tcBorders>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0.00</w:t>
            </w:r>
          </w:p>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(1.28)</w:t>
            </w:r>
          </w:p>
        </w:tc>
        <w:tc>
          <w:tcPr>
            <w:tcW w:w="0" w:type="auto"/>
            <w:tcBorders>
              <w:top w:val="single" w:sz="4" w:space="0" w:color="auto"/>
            </w:tcBorders>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0.02</w:t>
            </w:r>
          </w:p>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(1.17)</w:t>
            </w:r>
          </w:p>
        </w:tc>
        <w:tc>
          <w:tcPr>
            <w:tcW w:w="0" w:type="auto"/>
            <w:tcBorders>
              <w:top w:val="single" w:sz="4" w:space="0" w:color="auto"/>
            </w:tcBorders>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b/>
                <w:bCs/>
                <w:sz w:val="20"/>
                <w:szCs w:val="20"/>
              </w:rPr>
            </w:pPr>
            <w:r w:rsidRPr="00354DA7">
              <w:rPr>
                <w:rFonts w:ascii="Times New Roman" w:eastAsia="DengXian" w:hAnsi="Times New Roman" w:cs="Times New Roman" w:hint="eastAsia"/>
                <w:b/>
                <w:bCs/>
                <w:sz w:val="20"/>
                <w:szCs w:val="20"/>
              </w:rPr>
              <w:t>-0.09***</w:t>
            </w:r>
          </w:p>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b/>
                <w:bCs/>
                <w:sz w:val="20"/>
                <w:szCs w:val="20"/>
              </w:rPr>
            </w:pPr>
            <w:r w:rsidRPr="00354DA7">
              <w:rPr>
                <w:rFonts w:ascii="Times New Roman" w:eastAsia="DengXian" w:hAnsi="Times New Roman" w:cs="Times New Roman" w:hint="eastAsia"/>
                <w:b/>
                <w:bCs/>
                <w:sz w:val="20"/>
                <w:szCs w:val="20"/>
              </w:rPr>
              <w:t>(-4.08)</w:t>
            </w:r>
          </w:p>
        </w:tc>
        <w:tc>
          <w:tcPr>
            <w:tcW w:w="0" w:type="auto"/>
            <w:tcBorders>
              <w:top w:val="single" w:sz="4" w:space="0" w:color="auto"/>
            </w:tcBorders>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-0.01</w:t>
            </w:r>
          </w:p>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(-0.44)</w:t>
            </w:r>
          </w:p>
        </w:tc>
      </w:tr>
      <w:tr w:rsidR="00354DA7" w:rsidRPr="00354DA7" w:rsidTr="00DF79F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354DA7" w:rsidRPr="00354DA7" w:rsidRDefault="00354DA7" w:rsidP="00DF79FB">
            <w:pPr>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t>Δ</w:t>
            </w:r>
            <w:r w:rsidRPr="00354DA7">
              <w:rPr>
                <w:rFonts w:ascii="Times New Roman" w:eastAsia="DengXian" w:hAnsi="Times New Roman" w:cs="Times New Roman" w:hint="eastAsia"/>
                <w:b w:val="0"/>
                <w:bCs w:val="0"/>
                <w:sz w:val="20"/>
                <w:szCs w:val="20"/>
              </w:rPr>
              <w:t>Net borrow</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0.00</w:t>
            </w:r>
          </w:p>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(0.24)</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sz w:val="20"/>
                <w:szCs w:val="20"/>
              </w:rPr>
            </w:pPr>
            <w:r w:rsidRPr="00354DA7">
              <w:rPr>
                <w:rFonts w:ascii="Times New Roman" w:eastAsia="DengXian" w:hAnsi="Times New Roman" w:cs="Times New Roman" w:hint="eastAsia"/>
                <w:b/>
                <w:bCs/>
                <w:sz w:val="20"/>
                <w:szCs w:val="20"/>
              </w:rPr>
              <w:t>-0.11***</w:t>
            </w:r>
          </w:p>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b/>
                <w:bCs/>
                <w:sz w:val="20"/>
                <w:szCs w:val="20"/>
              </w:rPr>
              <w:t>(-2.84)</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-0.04</w:t>
            </w:r>
          </w:p>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(-1.35)</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sz w:val="20"/>
                <w:szCs w:val="20"/>
              </w:rPr>
            </w:pPr>
            <w:r w:rsidRPr="00354DA7">
              <w:rPr>
                <w:rFonts w:ascii="Times New Roman" w:eastAsia="DengXian" w:hAnsi="Times New Roman" w:cs="Times New Roman" w:hint="eastAsia"/>
                <w:b/>
                <w:bCs/>
                <w:sz w:val="20"/>
                <w:szCs w:val="20"/>
              </w:rPr>
              <w:t>-0.05*</w:t>
            </w:r>
          </w:p>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sz w:val="20"/>
                <w:szCs w:val="20"/>
              </w:rPr>
            </w:pPr>
            <w:r w:rsidRPr="00354DA7">
              <w:rPr>
                <w:rFonts w:ascii="Times New Roman" w:eastAsia="DengXian" w:hAnsi="Times New Roman" w:cs="Times New Roman" w:hint="eastAsia"/>
                <w:b/>
                <w:bCs/>
                <w:sz w:val="20"/>
                <w:szCs w:val="20"/>
              </w:rPr>
              <w:t>(-1.74)</w:t>
            </w: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354DA7" w:rsidRPr="00354DA7" w:rsidRDefault="00354DA7" w:rsidP="00DF79FB">
            <w:pPr>
              <w:rPr>
                <w:rFonts w:ascii="Times New Roman" w:eastAsia="DengXian" w:hAnsi="Times New Roman" w:cs="Times New Roman"/>
                <w:sz w:val="20"/>
                <w:szCs w:val="20"/>
              </w:rPr>
            </w:pPr>
            <w:proofErr w:type="spellStart"/>
            <w:r w:rsidRPr="00354DA7">
              <w:rPr>
                <w:rFonts w:ascii="Times New Roman" w:eastAsia="DengXian" w:hAnsi="Times New Roman" w:cs="Times New Roman"/>
                <w:b w:val="0"/>
                <w:bCs w:val="0"/>
                <w:sz w:val="20"/>
                <w:szCs w:val="20"/>
              </w:rPr>
              <w:t>T</w:t>
            </w:r>
            <w:r w:rsidRPr="00354DA7">
              <w:rPr>
                <w:rFonts w:ascii="Times New Roman" w:eastAsia="DengXian" w:hAnsi="Times New Roman" w:cs="Times New Roman" w:hint="eastAsia"/>
                <w:b w:val="0"/>
                <w:bCs w:val="0"/>
                <w:sz w:val="20"/>
                <w:szCs w:val="20"/>
              </w:rPr>
              <w:t>xn</w:t>
            </w:r>
            <w:proofErr w:type="spellEnd"/>
            <w:r w:rsidRPr="00354DA7">
              <w:rPr>
                <w:rFonts w:ascii="Times New Roman" w:eastAsia="DengXian" w:hAnsi="Times New Roman" w:cs="Times New Roman" w:hint="eastAsia"/>
                <w:b w:val="0"/>
                <w:bCs w:val="0"/>
                <w:sz w:val="20"/>
                <w:szCs w:val="20"/>
              </w:rPr>
              <w:t xml:space="preserve"> count</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0.00</w:t>
            </w:r>
          </w:p>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(0.44)</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0.00</w:t>
            </w:r>
          </w:p>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(0.05)</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0.00</w:t>
            </w:r>
          </w:p>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(-0.31)</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0.00</w:t>
            </w:r>
          </w:p>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(-0.74)</w:t>
            </w:r>
          </w:p>
        </w:tc>
      </w:tr>
      <w:tr w:rsidR="00354DA7" w:rsidRPr="00354DA7" w:rsidTr="00DF79F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354DA7" w:rsidRPr="00354DA7" w:rsidRDefault="00354DA7" w:rsidP="00DF79FB">
            <w:pPr>
              <w:rPr>
                <w:rFonts w:ascii="Times New Roman" w:eastAsia="DengXian" w:hAnsi="Times New Roman" w:cs="Times New Roman"/>
                <w:sz w:val="20"/>
                <w:szCs w:val="20"/>
              </w:rPr>
            </w:pPr>
            <w:r w:rsidRPr="00354DA7">
              <w:rPr>
                <w:rFonts w:ascii="Times New Roman" w:eastAsia="DengXian" w:hAnsi="Times New Roman" w:cs="Times New Roman"/>
                <w:b w:val="0"/>
                <w:bCs w:val="0"/>
                <w:sz w:val="20"/>
                <w:szCs w:val="20"/>
              </w:rPr>
              <w:t>T</w:t>
            </w:r>
            <w:r w:rsidRPr="00354DA7">
              <w:rPr>
                <w:rFonts w:ascii="Times New Roman" w:eastAsia="DengXian" w:hAnsi="Times New Roman" w:cs="Times New Roman" w:hint="eastAsia"/>
                <w:b w:val="0"/>
                <w:bCs w:val="0"/>
                <w:sz w:val="20"/>
                <w:szCs w:val="20"/>
              </w:rPr>
              <w:t>oken count</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sz w:val="20"/>
                <w:szCs w:val="20"/>
              </w:rPr>
            </w:pPr>
            <w:r w:rsidRPr="00354DA7">
              <w:rPr>
                <w:rFonts w:ascii="Times New Roman" w:eastAsia="DengXian" w:hAnsi="Times New Roman" w:cs="Times New Roman" w:hint="eastAsia"/>
                <w:b/>
                <w:bCs/>
                <w:sz w:val="20"/>
                <w:szCs w:val="20"/>
              </w:rPr>
              <w:t>-0.01***</w:t>
            </w:r>
          </w:p>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sz w:val="20"/>
                <w:szCs w:val="20"/>
              </w:rPr>
            </w:pPr>
            <w:r w:rsidRPr="00354DA7">
              <w:rPr>
                <w:rFonts w:ascii="Times New Roman" w:eastAsia="DengXian" w:hAnsi="Times New Roman" w:cs="Times New Roman" w:hint="eastAsia"/>
                <w:b/>
                <w:bCs/>
                <w:sz w:val="20"/>
                <w:szCs w:val="20"/>
              </w:rPr>
              <w:t>(-4.46)</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-0.03</w:t>
            </w:r>
          </w:p>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(-0.74)</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-0.03</w:t>
            </w:r>
          </w:p>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(-0.60)</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-0.04</w:t>
            </w:r>
          </w:p>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(-1.12)</w:t>
            </w: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354DA7" w:rsidRPr="00354DA7" w:rsidRDefault="00354DA7" w:rsidP="00DF79FB">
            <w:pPr>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t>Platform switch ratio</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b/>
                <w:bCs/>
                <w:sz w:val="20"/>
                <w:szCs w:val="20"/>
              </w:rPr>
            </w:pPr>
            <w:r w:rsidRPr="00354DA7">
              <w:rPr>
                <w:rFonts w:ascii="Times New Roman" w:eastAsia="DengXian" w:hAnsi="Times New Roman" w:cs="Times New Roman" w:hint="eastAsia"/>
                <w:b/>
                <w:bCs/>
                <w:sz w:val="20"/>
                <w:szCs w:val="20"/>
              </w:rPr>
              <w:t>-0.01**</w:t>
            </w:r>
          </w:p>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b/>
                <w:bCs/>
                <w:sz w:val="20"/>
                <w:szCs w:val="20"/>
              </w:rPr>
            </w:pPr>
            <w:r w:rsidRPr="00354DA7">
              <w:rPr>
                <w:rFonts w:ascii="Times New Roman" w:eastAsia="DengXian" w:hAnsi="Times New Roman" w:cs="Times New Roman" w:hint="eastAsia"/>
                <w:b/>
                <w:bCs/>
                <w:sz w:val="20"/>
                <w:szCs w:val="20"/>
              </w:rPr>
              <w:t>(-2.09)</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0.18</w:t>
            </w:r>
          </w:p>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(0.96)</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b/>
                <w:bCs/>
                <w:sz w:val="20"/>
                <w:szCs w:val="20"/>
              </w:rPr>
            </w:pPr>
            <w:r w:rsidRPr="00354DA7">
              <w:rPr>
                <w:rFonts w:ascii="Times New Roman" w:eastAsia="DengXian" w:hAnsi="Times New Roman" w:cs="Times New Roman" w:hint="eastAsia"/>
                <w:b/>
                <w:bCs/>
                <w:sz w:val="20"/>
                <w:szCs w:val="20"/>
              </w:rPr>
              <w:t>0.50*</w:t>
            </w:r>
          </w:p>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b/>
                <w:bCs/>
                <w:sz w:val="20"/>
                <w:szCs w:val="20"/>
              </w:rPr>
              <w:t>(1.73)</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0.02</w:t>
            </w:r>
          </w:p>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(0.10)</w:t>
            </w:r>
          </w:p>
        </w:tc>
      </w:tr>
      <w:tr w:rsidR="00354DA7" w:rsidRPr="00354DA7" w:rsidTr="00DF79F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354DA7" w:rsidRPr="00354DA7" w:rsidRDefault="00354DA7" w:rsidP="00DF79FB">
            <w:pPr>
              <w:rPr>
                <w:rFonts w:ascii="Times New Roman" w:eastAsia="DengXian" w:hAnsi="Times New Roman" w:cs="Times New Roman"/>
                <w:sz w:val="20"/>
                <w:szCs w:val="20"/>
              </w:rPr>
            </w:pPr>
            <w:r w:rsidRPr="00354DA7">
              <w:rPr>
                <w:rFonts w:ascii="Times New Roman" w:eastAsia="DengXian" w:hAnsi="Times New Roman" w:cs="Times New Roman"/>
                <w:b w:val="0"/>
                <w:bCs w:val="0"/>
                <w:sz w:val="20"/>
                <w:szCs w:val="20"/>
              </w:rPr>
              <w:t>L</w:t>
            </w:r>
            <w:r w:rsidRPr="00354DA7">
              <w:rPr>
                <w:rFonts w:ascii="Times New Roman" w:eastAsia="DengXian" w:hAnsi="Times New Roman" w:cs="Times New Roman" w:hint="eastAsia"/>
                <w:b w:val="0"/>
                <w:bCs w:val="0"/>
                <w:sz w:val="20"/>
                <w:szCs w:val="20"/>
              </w:rPr>
              <w:t>arge trade ratio</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0.00</w:t>
            </w:r>
          </w:p>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(-0.37)</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0.05</w:t>
            </w:r>
          </w:p>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(0.36)</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-0.24</w:t>
            </w:r>
          </w:p>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(-1.49)</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-0.02</w:t>
            </w:r>
          </w:p>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(-0.20)</w:t>
            </w: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354DA7" w:rsidRPr="00354DA7" w:rsidRDefault="00354DA7" w:rsidP="00DF79FB">
            <w:pPr>
              <w:rPr>
                <w:rFonts w:ascii="Times New Roman" w:eastAsia="DengXian" w:hAnsi="Times New Roman" w:cs="Times New Roman"/>
                <w:sz w:val="20"/>
                <w:szCs w:val="20"/>
              </w:rPr>
            </w:pPr>
            <w:r w:rsidRPr="00354DA7">
              <w:rPr>
                <w:rFonts w:ascii="Times New Roman" w:eastAsia="DengXian" w:hAnsi="Times New Roman" w:cs="Times New Roman"/>
                <w:b w:val="0"/>
                <w:bCs w:val="0"/>
                <w:sz w:val="20"/>
                <w:szCs w:val="20"/>
              </w:rPr>
              <w:t>B</w:t>
            </w:r>
            <w:r w:rsidRPr="00354DA7">
              <w:rPr>
                <w:rFonts w:ascii="Times New Roman" w:eastAsia="DengXian" w:hAnsi="Times New Roman" w:cs="Times New Roman" w:hint="eastAsia"/>
                <w:b w:val="0"/>
                <w:bCs w:val="0"/>
                <w:sz w:val="20"/>
                <w:szCs w:val="20"/>
              </w:rPr>
              <w:t>orrow utilization</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b/>
                <w:bCs/>
                <w:sz w:val="20"/>
                <w:szCs w:val="20"/>
              </w:rPr>
            </w:pPr>
            <w:r w:rsidRPr="00354DA7">
              <w:rPr>
                <w:rFonts w:ascii="Times New Roman" w:eastAsia="DengXian" w:hAnsi="Times New Roman" w:cs="Times New Roman" w:hint="eastAsia"/>
                <w:b/>
                <w:bCs/>
                <w:sz w:val="20"/>
                <w:szCs w:val="20"/>
              </w:rPr>
              <w:t>0.00***</w:t>
            </w:r>
          </w:p>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b/>
                <w:bCs/>
                <w:sz w:val="20"/>
                <w:szCs w:val="20"/>
              </w:rPr>
            </w:pPr>
            <w:r w:rsidRPr="00354DA7">
              <w:rPr>
                <w:rFonts w:ascii="Times New Roman" w:eastAsia="DengXian" w:hAnsi="Times New Roman" w:cs="Times New Roman" w:hint="eastAsia"/>
                <w:b/>
                <w:bCs/>
                <w:sz w:val="20"/>
                <w:szCs w:val="20"/>
              </w:rPr>
              <w:t>(-3.41)</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0.00</w:t>
            </w:r>
          </w:p>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(-1.06)</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0.00</w:t>
            </w:r>
          </w:p>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(1.16)</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0.00</w:t>
            </w:r>
          </w:p>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(-0.70)</w:t>
            </w:r>
          </w:p>
        </w:tc>
      </w:tr>
      <w:tr w:rsidR="00354DA7" w:rsidRPr="00354DA7" w:rsidTr="00DF79F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354DA7" w:rsidRPr="00354DA7" w:rsidRDefault="00354DA7" w:rsidP="00DF79FB">
            <w:pPr>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t>Control variables: governance tokens</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354DA7" w:rsidRPr="00354DA7" w:rsidRDefault="00354DA7" w:rsidP="00DF79FB">
            <w:pPr>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t xml:space="preserve">Control variables: </w:t>
            </w:r>
            <w:r w:rsidRPr="00354DA7">
              <w:rPr>
                <w:rFonts w:ascii="Times New Roman" w:eastAsia="DengXian" w:hAnsi="Times New Roman" w:cs="Times New Roman"/>
                <w:b w:val="0"/>
                <w:bCs w:val="0"/>
                <w:sz w:val="20"/>
                <w:szCs w:val="20"/>
              </w:rPr>
              <w:t>interest</w:t>
            </w:r>
            <w:r w:rsidRPr="00354DA7">
              <w:rPr>
                <w:rFonts w:ascii="Times New Roman" w:eastAsia="DengXian" w:hAnsi="Times New Roman" w:cs="Times New Roman" w:hint="eastAsia"/>
                <w:b w:val="0"/>
                <w:bCs w:val="0"/>
                <w:sz w:val="20"/>
                <w:szCs w:val="20"/>
              </w:rPr>
              <w:t xml:space="preserve"> rates</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r>
      <w:tr w:rsidR="00354DA7" w:rsidRPr="00354DA7" w:rsidTr="00DF79F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354DA7" w:rsidRPr="00354DA7" w:rsidRDefault="00354DA7" w:rsidP="00DF79FB">
            <w:pPr>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t>Control variables: ETH volatility</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tcPr>
          <w:p w:rsidR="00354DA7" w:rsidRPr="00354DA7" w:rsidRDefault="00354DA7" w:rsidP="00DF79FB">
            <w:pPr>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t>Event dummies</w:t>
            </w:r>
          </w:p>
        </w:tc>
        <w:tc>
          <w:tcPr>
            <w:tcW w:w="0" w:type="auto"/>
            <w:tcBorders>
              <w:bottom w:val="single" w:sz="4" w:space="0" w:color="auto"/>
            </w:tcBorders>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c>
          <w:tcPr>
            <w:tcW w:w="0" w:type="auto"/>
            <w:tcBorders>
              <w:bottom w:val="single" w:sz="4" w:space="0" w:color="auto"/>
            </w:tcBorders>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c>
          <w:tcPr>
            <w:tcW w:w="0" w:type="auto"/>
            <w:tcBorders>
              <w:bottom w:val="single" w:sz="4" w:space="0" w:color="auto"/>
            </w:tcBorders>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c>
          <w:tcPr>
            <w:tcW w:w="0" w:type="auto"/>
            <w:tcBorders>
              <w:bottom w:val="single" w:sz="4" w:space="0" w:color="auto"/>
            </w:tcBorders>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r>
      <w:tr w:rsidR="00354DA7" w:rsidRPr="00354DA7" w:rsidTr="00DF79FB">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tcPr>
          <w:p w:rsidR="00354DA7" w:rsidRPr="00354DA7" w:rsidRDefault="00354DA7" w:rsidP="00DF79FB">
            <w:pPr>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t>Protocol FE</w:t>
            </w:r>
          </w:p>
        </w:tc>
        <w:tc>
          <w:tcPr>
            <w:tcW w:w="0" w:type="auto"/>
            <w:tcBorders>
              <w:top w:val="single" w:sz="4" w:space="0" w:color="auto"/>
            </w:tcBorders>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c>
          <w:tcPr>
            <w:tcW w:w="0" w:type="auto"/>
            <w:tcBorders>
              <w:top w:val="single" w:sz="4" w:space="0" w:color="auto"/>
            </w:tcBorders>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c>
          <w:tcPr>
            <w:tcW w:w="0" w:type="auto"/>
            <w:tcBorders>
              <w:top w:val="single" w:sz="4" w:space="0" w:color="auto"/>
            </w:tcBorders>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c>
          <w:tcPr>
            <w:tcW w:w="0" w:type="auto"/>
            <w:tcBorders>
              <w:top w:val="single" w:sz="4" w:space="0" w:color="auto"/>
            </w:tcBorders>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r>
      <w:tr w:rsidR="00354DA7" w:rsidRPr="00354DA7" w:rsidTr="00DF79FB">
        <w:trPr>
          <w:cnfStyle w:val="000000100000" w:firstRow="0" w:lastRow="0" w:firstColumn="0" w:lastColumn="0" w:oddVBand="0" w:evenVBand="0" w:oddHBand="1" w:evenHBand="0" w:firstRowFirstColumn="0" w:firstRowLastColumn="0" w:lastRowFirstColumn="0" w:lastRowLastColumn="0"/>
          <w:trHeight w:val="49"/>
          <w:jc w:val="center"/>
        </w:trPr>
        <w:tc>
          <w:tcPr>
            <w:cnfStyle w:val="001000000000" w:firstRow="0" w:lastRow="0" w:firstColumn="1" w:lastColumn="0" w:oddVBand="0" w:evenVBand="0" w:oddHBand="0" w:evenHBand="0" w:firstRowFirstColumn="0" w:firstRowLastColumn="0" w:lastRowFirstColumn="0" w:lastRowLastColumn="0"/>
            <w:tcW w:w="0" w:type="auto"/>
          </w:tcPr>
          <w:p w:rsidR="00354DA7" w:rsidRPr="00354DA7" w:rsidRDefault="00354DA7" w:rsidP="00DF79FB">
            <w:pPr>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t>N</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903</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910</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910</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910</w:t>
            </w:r>
          </w:p>
        </w:tc>
      </w:tr>
      <w:tr w:rsidR="00354DA7" w:rsidRPr="00354DA7" w:rsidTr="00DF79FB">
        <w:trPr>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tcPr>
          <w:p w:rsidR="00354DA7" w:rsidRPr="00354DA7" w:rsidRDefault="00354DA7" w:rsidP="00DF79FB">
            <w:pPr>
              <w:rPr>
                <w:rFonts w:ascii="Times New Roman" w:eastAsia="DengXian" w:hAnsi="Times New Roman" w:cs="Times New Roman"/>
                <w:sz w:val="20"/>
                <w:szCs w:val="20"/>
              </w:rPr>
            </w:pPr>
            <w:proofErr w:type="spellStart"/>
            <w:r w:rsidRPr="00354DA7">
              <w:rPr>
                <w:rFonts w:ascii="Times New Roman" w:eastAsia="DengXian" w:hAnsi="Times New Roman" w:cs="Times New Roman" w:hint="eastAsia"/>
                <w:b w:val="0"/>
                <w:bCs w:val="0"/>
                <w:sz w:val="20"/>
                <w:szCs w:val="20"/>
              </w:rPr>
              <w:t>Adj</w:t>
            </w:r>
            <w:proofErr w:type="spellEnd"/>
            <w:r w:rsidRPr="00354DA7">
              <w:rPr>
                <w:rFonts w:ascii="Times New Roman" w:eastAsia="DengXian" w:hAnsi="Times New Roman" w:cs="Times New Roman" w:hint="eastAsia"/>
                <w:b w:val="0"/>
                <w:bCs w:val="0"/>
                <w:sz w:val="20"/>
                <w:szCs w:val="20"/>
              </w:rPr>
              <w:t xml:space="preserve"> </w:t>
            </w:r>
            <m:oMath>
              <m:sSup>
                <m:sSupPr>
                  <m:ctrlPr>
                    <w:rPr>
                      <w:rFonts w:ascii="Cambria Math" w:eastAsia="DengXian" w:hAnsi="Cambria Math" w:cs="Times New Roman"/>
                      <w:b w:val="0"/>
                      <w:bCs w:val="0"/>
                      <w:i/>
                      <w:sz w:val="20"/>
                      <w:szCs w:val="20"/>
                    </w:rPr>
                  </m:ctrlPr>
                </m:sSupPr>
                <m:e>
                  <m:r>
                    <m:rPr>
                      <m:sty m:val="bi"/>
                    </m:rPr>
                    <w:rPr>
                      <w:rFonts w:ascii="Cambria Math" w:eastAsia="DengXian" w:hAnsi="Cambria Math" w:cs="Times New Roman" w:hint="eastAsia"/>
                      <w:sz w:val="20"/>
                      <w:szCs w:val="20"/>
                    </w:rPr>
                    <m:t>R</m:t>
                  </m:r>
                </m:e>
                <m:sup>
                  <m:r>
                    <m:rPr>
                      <m:sty m:val="bi"/>
                    </m:rPr>
                    <w:rPr>
                      <w:rFonts w:ascii="Cambria Math" w:eastAsia="DengXian" w:hAnsi="Cambria Math" w:cs="Times New Roman" w:hint="eastAsia"/>
                      <w:sz w:val="20"/>
                      <w:szCs w:val="20"/>
                    </w:rPr>
                    <m:t>2</m:t>
                  </m:r>
                </m:sup>
              </m:sSup>
            </m:oMath>
          </w:p>
        </w:tc>
        <w:tc>
          <w:tcPr>
            <w:tcW w:w="0" w:type="auto"/>
            <w:tcBorders>
              <w:bottom w:val="single" w:sz="4" w:space="0" w:color="auto"/>
            </w:tcBorders>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0.35</w:t>
            </w:r>
          </w:p>
        </w:tc>
        <w:tc>
          <w:tcPr>
            <w:tcW w:w="0" w:type="auto"/>
            <w:tcBorders>
              <w:bottom w:val="single" w:sz="4" w:space="0" w:color="auto"/>
            </w:tcBorders>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0.07</w:t>
            </w:r>
          </w:p>
        </w:tc>
        <w:tc>
          <w:tcPr>
            <w:tcW w:w="0" w:type="auto"/>
            <w:tcBorders>
              <w:bottom w:val="single" w:sz="4" w:space="0" w:color="auto"/>
            </w:tcBorders>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0.10</w:t>
            </w:r>
          </w:p>
        </w:tc>
        <w:tc>
          <w:tcPr>
            <w:tcW w:w="0" w:type="auto"/>
            <w:tcBorders>
              <w:bottom w:val="single" w:sz="4" w:space="0" w:color="auto"/>
            </w:tcBorders>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0.03</w:t>
            </w:r>
          </w:p>
        </w:tc>
      </w:tr>
    </w:tbl>
    <w:p w:rsidR="00354DA7" w:rsidRPr="00354DA7" w:rsidRDefault="00354DA7" w:rsidP="00354DA7">
      <w:pPr>
        <w:spacing w:after="0" w:line="240" w:lineRule="auto"/>
        <w:jc w:val="both"/>
        <w:rPr>
          <w:rFonts w:ascii="Times New Roman" w:eastAsia="DengXian" w:hAnsi="Times New Roman" w:cs="Times New Roman"/>
          <w:sz w:val="20"/>
          <w:szCs w:val="20"/>
        </w:rPr>
      </w:pPr>
      <w:r w:rsidRPr="00354DA7">
        <w:rPr>
          <w:rFonts w:ascii="Times New Roman" w:eastAsia="DengXian" w:hAnsi="Times New Roman" w:cs="Times New Roman"/>
          <w:sz w:val="20"/>
          <w:szCs w:val="20"/>
        </w:rPr>
        <w:t>Note: This table contains estimates of equation (1). Column titles indicate the dependent variable.</w:t>
      </w:r>
      <w:r w:rsidRPr="00354DA7">
        <w:rPr>
          <w:rFonts w:ascii="DengXian" w:eastAsia="DengXian" w:hAnsi="DengXian" w:cs="Times New Roman"/>
        </w:rPr>
        <w:t xml:space="preserve"> </w:t>
      </w:r>
      <w:r w:rsidRPr="00354DA7">
        <w:rPr>
          <w:rFonts w:ascii="Times New Roman" w:eastAsia="DengXian" w:hAnsi="Times New Roman" w:cs="Times New Roman" w:hint="eastAsia"/>
          <w:sz w:val="20"/>
          <w:szCs w:val="20"/>
        </w:rPr>
        <w:t>Δ</w:t>
      </w:r>
      <w:r w:rsidRPr="00354DA7">
        <w:rPr>
          <w:rFonts w:ascii="Times New Roman" w:eastAsia="DengXian" w:hAnsi="Times New Roman" w:cs="Times New Roman"/>
          <w:sz w:val="20"/>
          <w:szCs w:val="20"/>
        </w:rPr>
        <w:t xml:space="preserve">Net </w:t>
      </w:r>
      <w:r w:rsidRPr="00354DA7">
        <w:rPr>
          <w:rFonts w:ascii="Times New Roman" w:eastAsia="DengXian" w:hAnsi="Times New Roman" w:cs="Times New Roman" w:hint="eastAsia"/>
          <w:sz w:val="20"/>
          <w:szCs w:val="20"/>
        </w:rPr>
        <w:t>d</w:t>
      </w:r>
      <w:r w:rsidRPr="00354DA7">
        <w:rPr>
          <w:rFonts w:ascii="Times New Roman" w:eastAsia="DengXian" w:hAnsi="Times New Roman" w:cs="Times New Roman"/>
          <w:sz w:val="20"/>
          <w:szCs w:val="20"/>
        </w:rPr>
        <w:t xml:space="preserve">eposit and </w:t>
      </w:r>
      <w:r w:rsidRPr="00354DA7">
        <w:rPr>
          <w:rFonts w:ascii="Times New Roman" w:eastAsia="DengXian" w:hAnsi="Times New Roman" w:cs="Times New Roman" w:hint="eastAsia"/>
          <w:sz w:val="20"/>
          <w:szCs w:val="20"/>
        </w:rPr>
        <w:t>Δ</w:t>
      </w:r>
      <w:r w:rsidRPr="00354DA7">
        <w:rPr>
          <w:rFonts w:ascii="Times New Roman" w:eastAsia="DengXian" w:hAnsi="Times New Roman" w:cs="Times New Roman" w:hint="eastAsia"/>
          <w:sz w:val="20"/>
          <w:szCs w:val="20"/>
        </w:rPr>
        <w:t>n</w:t>
      </w:r>
      <w:r w:rsidRPr="00354DA7">
        <w:rPr>
          <w:rFonts w:ascii="Times New Roman" w:eastAsia="DengXian" w:hAnsi="Times New Roman" w:cs="Times New Roman"/>
          <w:sz w:val="20"/>
          <w:szCs w:val="20"/>
        </w:rPr>
        <w:t xml:space="preserve">et </w:t>
      </w:r>
      <w:r w:rsidRPr="00354DA7">
        <w:rPr>
          <w:rFonts w:ascii="Times New Roman" w:eastAsia="DengXian" w:hAnsi="Times New Roman" w:cs="Times New Roman" w:hint="eastAsia"/>
          <w:sz w:val="20"/>
          <w:szCs w:val="20"/>
        </w:rPr>
        <w:t>b</w:t>
      </w:r>
      <w:r w:rsidRPr="00354DA7">
        <w:rPr>
          <w:rFonts w:ascii="Times New Roman" w:eastAsia="DengXian" w:hAnsi="Times New Roman" w:cs="Times New Roman"/>
          <w:sz w:val="20"/>
          <w:szCs w:val="20"/>
        </w:rPr>
        <w:t>orrow are calculated as the log-differences of their respective daily volumes, representing the approximate daily growth rates.</w:t>
      </w:r>
      <w:r w:rsidRPr="00354DA7">
        <w:rPr>
          <w:rFonts w:ascii="Times New Roman" w:eastAsia="DengXian" w:hAnsi="Times New Roman" w:cs="Times New Roman" w:hint="eastAsia"/>
          <w:sz w:val="20"/>
          <w:szCs w:val="20"/>
        </w:rPr>
        <w:t xml:space="preserve"> </w:t>
      </w:r>
      <w:r w:rsidRPr="00354DA7">
        <w:rPr>
          <w:rFonts w:ascii="Times New Roman" w:eastAsia="DengXian" w:hAnsi="Times New Roman" w:cs="Times New Roman"/>
          <w:sz w:val="20"/>
          <w:szCs w:val="20"/>
        </w:rPr>
        <w:t>Standard errors are estimated using the Driscoll-</w:t>
      </w:r>
      <w:proofErr w:type="spellStart"/>
      <w:r w:rsidRPr="00354DA7">
        <w:rPr>
          <w:rFonts w:ascii="Times New Roman" w:eastAsia="DengXian" w:hAnsi="Times New Roman" w:cs="Times New Roman"/>
          <w:sz w:val="20"/>
          <w:szCs w:val="20"/>
        </w:rPr>
        <w:t>Kraay</w:t>
      </w:r>
      <w:proofErr w:type="spellEnd"/>
      <w:r w:rsidRPr="00354DA7">
        <w:rPr>
          <w:rFonts w:ascii="Times New Roman" w:eastAsia="DengXian" w:hAnsi="Times New Roman" w:cs="Times New Roman"/>
          <w:sz w:val="20"/>
          <w:szCs w:val="20"/>
        </w:rPr>
        <w:t xml:space="preserve"> (1998) procedure with a one-day lag to account for both cross-sectional and temporal dependence. We exclude year-quarter fixed effects to avoid potential multicollinearity, as market-wide time trends and shocks are effectively captured by the high-frequency </w:t>
      </w:r>
      <w:proofErr w:type="spellStart"/>
      <w:r w:rsidRPr="00354DA7">
        <w:rPr>
          <w:rFonts w:ascii="Times New Roman" w:eastAsia="DengXian" w:hAnsi="Times New Roman" w:cs="Times New Roman"/>
          <w:sz w:val="20"/>
          <w:szCs w:val="20"/>
        </w:rPr>
        <w:t>Ethereum</w:t>
      </w:r>
      <w:proofErr w:type="spellEnd"/>
      <w:r w:rsidRPr="00354DA7">
        <w:rPr>
          <w:rFonts w:ascii="Times New Roman" w:eastAsia="DengXian" w:hAnsi="Times New Roman" w:cs="Times New Roman"/>
          <w:sz w:val="20"/>
          <w:szCs w:val="20"/>
        </w:rPr>
        <w:t xml:space="preserve"> market variables</w:t>
      </w:r>
      <w:r w:rsidRPr="00354DA7">
        <w:rPr>
          <w:rFonts w:ascii="Times New Roman" w:eastAsia="DengXian" w:hAnsi="Times New Roman" w:cs="Times New Roman" w:hint="eastAsia"/>
          <w:sz w:val="20"/>
          <w:szCs w:val="20"/>
        </w:rPr>
        <w:t>.</w:t>
      </w:r>
      <w:r w:rsidRPr="00354DA7">
        <w:rPr>
          <w:rFonts w:ascii="Times New Roman" w:eastAsia="DengXian" w:hAnsi="Times New Roman" w:cs="Times New Roman"/>
          <w:sz w:val="20"/>
          <w:szCs w:val="20"/>
        </w:rPr>
        <w:t xml:space="preserve"> </w:t>
      </w:r>
      <w:proofErr w:type="gramStart"/>
      <w:r w:rsidRPr="00354DA7">
        <w:rPr>
          <w:rFonts w:ascii="Times New Roman" w:eastAsia="DengXian" w:hAnsi="Times New Roman" w:cs="Times New Roman"/>
          <w:sz w:val="20"/>
          <w:szCs w:val="20"/>
        </w:rPr>
        <w:t>t-statistics</w:t>
      </w:r>
      <w:proofErr w:type="gramEnd"/>
      <w:r w:rsidRPr="00354DA7">
        <w:rPr>
          <w:rFonts w:ascii="Times New Roman" w:eastAsia="DengXian" w:hAnsi="Times New Roman" w:cs="Times New Roman"/>
          <w:sz w:val="20"/>
          <w:szCs w:val="20"/>
        </w:rPr>
        <w:t xml:space="preserve"> are in parentheses. </w:t>
      </w:r>
      <w:r w:rsidRPr="00354DA7">
        <w:rPr>
          <w:rFonts w:ascii="Cambria Math" w:eastAsia="DengXian" w:hAnsi="Cambria Math" w:cs="Cambria Math"/>
          <w:sz w:val="20"/>
          <w:szCs w:val="20"/>
        </w:rPr>
        <w:t>∗∗∗</w:t>
      </w:r>
      <w:proofErr w:type="gramStart"/>
      <w:r w:rsidRPr="00354DA7">
        <w:rPr>
          <w:rFonts w:ascii="Times New Roman" w:eastAsia="DengXian" w:hAnsi="Times New Roman" w:cs="Times New Roman"/>
          <w:sz w:val="20"/>
          <w:szCs w:val="20"/>
        </w:rPr>
        <w:t>,</w:t>
      </w:r>
      <w:r w:rsidRPr="00354DA7">
        <w:rPr>
          <w:rFonts w:ascii="Cambria Math" w:eastAsia="DengXian" w:hAnsi="Cambria Math" w:cs="Cambria Math"/>
          <w:sz w:val="20"/>
          <w:szCs w:val="20"/>
        </w:rPr>
        <w:t>∗</w:t>
      </w:r>
      <w:proofErr w:type="gramEnd"/>
      <w:r w:rsidRPr="00354DA7">
        <w:rPr>
          <w:rFonts w:ascii="Cambria Math" w:eastAsia="DengXian" w:hAnsi="Cambria Math" w:cs="Cambria Math"/>
          <w:sz w:val="20"/>
          <w:szCs w:val="20"/>
        </w:rPr>
        <w:t>∗</w:t>
      </w:r>
      <w:r w:rsidRPr="00354DA7">
        <w:rPr>
          <w:rFonts w:ascii="Times New Roman" w:eastAsia="DengXian" w:hAnsi="Times New Roman" w:cs="Times New Roman"/>
          <w:sz w:val="20"/>
          <w:szCs w:val="20"/>
        </w:rPr>
        <w:t xml:space="preserve">, and </w:t>
      </w:r>
      <w:r w:rsidRPr="00354DA7">
        <w:rPr>
          <w:rFonts w:ascii="Cambria Math" w:eastAsia="DengXian" w:hAnsi="Cambria Math" w:cs="Cambria Math"/>
          <w:sz w:val="20"/>
          <w:szCs w:val="20"/>
        </w:rPr>
        <w:t>∗</w:t>
      </w:r>
      <w:r w:rsidRPr="00354DA7">
        <w:rPr>
          <w:rFonts w:ascii="Times New Roman" w:eastAsia="DengXian" w:hAnsi="Times New Roman" w:cs="Times New Roman"/>
          <w:sz w:val="20"/>
          <w:szCs w:val="20"/>
        </w:rPr>
        <w:t xml:space="preserve"> indicate statistical significance at the 1%, 5%, and 10% levels, respectively.</w:t>
      </w:r>
    </w:p>
    <w:p w:rsidR="00354DA7" w:rsidRPr="00354DA7" w:rsidRDefault="00354DA7" w:rsidP="00354DA7">
      <w:pPr>
        <w:rPr>
          <w:rFonts w:ascii="Times New Roman" w:eastAsia="DengXian" w:hAnsi="Times New Roman" w:cs="Times New Roman"/>
        </w:rPr>
      </w:pPr>
    </w:p>
    <w:p w:rsidR="00354DA7" w:rsidRPr="00354DA7" w:rsidRDefault="00354DA7" w:rsidP="00354DA7">
      <w:pPr>
        <w:spacing w:after="0" w:line="240" w:lineRule="auto"/>
        <w:jc w:val="center"/>
        <w:rPr>
          <w:rFonts w:ascii="Times New Roman" w:eastAsia="DengXian" w:hAnsi="Times New Roman" w:cs="Times New Roman"/>
          <w:b/>
          <w:bCs/>
          <w:sz w:val="24"/>
          <w:szCs w:val="24"/>
        </w:rPr>
      </w:pPr>
      <w:r w:rsidRPr="00354DA7">
        <w:rPr>
          <w:rFonts w:ascii="Times New Roman" w:eastAsia="DengXian" w:hAnsi="Times New Roman" w:cs="Times New Roman" w:hint="eastAsia"/>
          <w:b/>
          <w:bCs/>
          <w:sz w:val="24"/>
          <w:szCs w:val="24"/>
        </w:rPr>
        <w:t>Table OA.5: Structural risk indicators</w:t>
      </w:r>
    </w:p>
    <w:tbl>
      <w:tblPr>
        <w:tblStyle w:val="PlainTable4"/>
        <w:tblW w:w="0" w:type="auto"/>
        <w:jc w:val="center"/>
        <w:tblLook w:val="04A0" w:firstRow="1" w:lastRow="0" w:firstColumn="1" w:lastColumn="0" w:noHBand="0" w:noVBand="1"/>
      </w:tblPr>
      <w:tblGrid>
        <w:gridCol w:w="1702"/>
        <w:gridCol w:w="1559"/>
        <w:gridCol w:w="1276"/>
      </w:tblGrid>
      <w:tr w:rsidR="00354DA7" w:rsidRPr="00354DA7" w:rsidTr="00DF79F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auto"/>
              <w:bottom w:val="single" w:sz="4" w:space="0" w:color="auto"/>
            </w:tcBorders>
          </w:tcPr>
          <w:p w:rsidR="00354DA7" w:rsidRPr="00354DA7" w:rsidRDefault="00354DA7" w:rsidP="00DF79FB">
            <w:pPr>
              <w:jc w:val="both"/>
              <w:rPr>
                <w:rFonts w:ascii="Times New Roman" w:eastAsia="DengXian" w:hAnsi="Times New Roman" w:cs="Times New Roman"/>
                <w:sz w:val="20"/>
                <w:szCs w:val="20"/>
              </w:rPr>
            </w:pPr>
          </w:p>
        </w:tc>
        <w:tc>
          <w:tcPr>
            <w:tcW w:w="1559" w:type="dxa"/>
            <w:tcBorders>
              <w:top w:val="single" w:sz="4" w:space="0" w:color="auto"/>
              <w:bottom w:val="single" w:sz="4" w:space="0" w:color="auto"/>
            </w:tcBorders>
          </w:tcPr>
          <w:p w:rsidR="00354DA7" w:rsidRPr="00354DA7" w:rsidRDefault="00354DA7" w:rsidP="00DF79FB">
            <w:pPr>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t>(1)</w:t>
            </w:r>
          </w:p>
          <w:p w:rsidR="00354DA7" w:rsidRPr="00354DA7" w:rsidRDefault="00354DA7" w:rsidP="00DF79FB">
            <w:pPr>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t>Δ</w:t>
            </w:r>
            <w:r w:rsidRPr="00354DA7">
              <w:rPr>
                <w:rFonts w:ascii="Times New Roman" w:eastAsia="DengXian" w:hAnsi="Times New Roman" w:cs="Times New Roman"/>
                <w:b w:val="0"/>
                <w:bCs w:val="0"/>
                <w:sz w:val="20"/>
                <w:szCs w:val="20"/>
              </w:rPr>
              <w:t>D</w:t>
            </w:r>
            <w:r w:rsidRPr="00354DA7">
              <w:rPr>
                <w:rFonts w:ascii="Times New Roman" w:eastAsia="DengXian" w:hAnsi="Times New Roman" w:cs="Times New Roman" w:hint="eastAsia"/>
                <w:b w:val="0"/>
                <w:bCs w:val="0"/>
                <w:sz w:val="20"/>
                <w:szCs w:val="20"/>
              </w:rPr>
              <w:t>eposit share</w:t>
            </w:r>
          </w:p>
          <w:p w:rsidR="00354DA7" w:rsidRPr="00354DA7" w:rsidRDefault="00354DA7" w:rsidP="00DF79FB">
            <w:pPr>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t xml:space="preserve"> of volume</w:t>
            </w:r>
          </w:p>
        </w:tc>
        <w:tc>
          <w:tcPr>
            <w:tcW w:w="1276" w:type="dxa"/>
            <w:tcBorders>
              <w:top w:val="single" w:sz="4" w:space="0" w:color="auto"/>
              <w:bottom w:val="single" w:sz="4" w:space="0" w:color="auto"/>
            </w:tcBorders>
          </w:tcPr>
          <w:p w:rsidR="00354DA7" w:rsidRPr="00354DA7" w:rsidRDefault="00354DA7" w:rsidP="00DF79FB">
            <w:pPr>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t>(2)</w:t>
            </w:r>
          </w:p>
          <w:p w:rsidR="00354DA7" w:rsidRPr="00354DA7" w:rsidRDefault="00354DA7" w:rsidP="00DF79FB">
            <w:pPr>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t>Δ</w:t>
            </w:r>
            <w:r w:rsidRPr="00354DA7">
              <w:rPr>
                <w:rFonts w:ascii="Times New Roman" w:eastAsia="DengXian" w:hAnsi="Times New Roman" w:cs="Times New Roman" w:hint="eastAsia"/>
                <w:b w:val="0"/>
                <w:bCs w:val="0"/>
                <w:sz w:val="20"/>
                <w:szCs w:val="20"/>
              </w:rPr>
              <w:t>Deposit to</w:t>
            </w:r>
          </w:p>
          <w:p w:rsidR="00354DA7" w:rsidRPr="00354DA7" w:rsidRDefault="00354DA7" w:rsidP="00DF79FB">
            <w:pPr>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t xml:space="preserve"> borrow ratio</w:t>
            </w: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auto"/>
            </w:tcBorders>
          </w:tcPr>
          <w:p w:rsidR="00354DA7" w:rsidRPr="00354DA7" w:rsidRDefault="00354DA7" w:rsidP="00DF79FB">
            <w:pPr>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t>Δ</w:t>
            </w:r>
            <w:r w:rsidRPr="00354DA7">
              <w:rPr>
                <w:rFonts w:ascii="Times New Roman" w:eastAsia="DengXian" w:hAnsi="Times New Roman" w:cs="Times New Roman" w:hint="eastAsia"/>
                <w:b w:val="0"/>
                <w:bCs w:val="0"/>
                <w:sz w:val="20"/>
                <w:szCs w:val="20"/>
              </w:rPr>
              <w:t>Net deposit</w:t>
            </w:r>
          </w:p>
        </w:tc>
        <w:tc>
          <w:tcPr>
            <w:tcW w:w="1559" w:type="dxa"/>
            <w:tcBorders>
              <w:top w:val="single" w:sz="4" w:space="0" w:color="auto"/>
            </w:tcBorders>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b/>
                <w:bCs/>
                <w:sz w:val="20"/>
                <w:szCs w:val="20"/>
              </w:rPr>
            </w:pPr>
            <w:r w:rsidRPr="00354DA7">
              <w:rPr>
                <w:rFonts w:ascii="Times New Roman" w:eastAsia="DengXian" w:hAnsi="Times New Roman" w:cs="Times New Roman" w:hint="eastAsia"/>
                <w:b/>
                <w:bCs/>
                <w:sz w:val="20"/>
                <w:szCs w:val="20"/>
              </w:rPr>
              <w:t>-0.01**</w:t>
            </w:r>
          </w:p>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b/>
                <w:bCs/>
                <w:sz w:val="20"/>
                <w:szCs w:val="20"/>
              </w:rPr>
            </w:pPr>
            <w:r w:rsidRPr="00354DA7">
              <w:rPr>
                <w:rFonts w:ascii="Times New Roman" w:eastAsia="DengXian" w:hAnsi="Times New Roman" w:cs="Times New Roman" w:hint="eastAsia"/>
                <w:b/>
                <w:bCs/>
                <w:sz w:val="20"/>
                <w:szCs w:val="20"/>
              </w:rPr>
              <w:t>(-2.39)</w:t>
            </w:r>
          </w:p>
        </w:tc>
        <w:tc>
          <w:tcPr>
            <w:tcW w:w="1276" w:type="dxa"/>
            <w:tcBorders>
              <w:top w:val="single" w:sz="4" w:space="0" w:color="auto"/>
            </w:tcBorders>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b/>
                <w:bCs/>
                <w:sz w:val="20"/>
                <w:szCs w:val="20"/>
              </w:rPr>
            </w:pPr>
            <w:r w:rsidRPr="00354DA7">
              <w:rPr>
                <w:rFonts w:ascii="Times New Roman" w:eastAsia="DengXian" w:hAnsi="Times New Roman" w:cs="Times New Roman" w:hint="eastAsia"/>
                <w:b/>
                <w:bCs/>
                <w:sz w:val="20"/>
                <w:szCs w:val="20"/>
              </w:rPr>
              <w:t>-0.23***</w:t>
            </w:r>
          </w:p>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b/>
                <w:bCs/>
                <w:sz w:val="20"/>
                <w:szCs w:val="20"/>
              </w:rPr>
            </w:pPr>
            <w:r w:rsidRPr="00354DA7">
              <w:rPr>
                <w:rFonts w:ascii="Times New Roman" w:eastAsia="DengXian" w:hAnsi="Times New Roman" w:cs="Times New Roman" w:hint="eastAsia"/>
                <w:b/>
                <w:bCs/>
                <w:sz w:val="20"/>
                <w:szCs w:val="20"/>
              </w:rPr>
              <w:t>(-2.88)</w:t>
            </w:r>
          </w:p>
        </w:tc>
      </w:tr>
      <w:tr w:rsidR="00354DA7" w:rsidRPr="00354DA7" w:rsidTr="00DF79FB">
        <w:trPr>
          <w:jc w:val="center"/>
        </w:trPr>
        <w:tc>
          <w:tcPr>
            <w:cnfStyle w:val="001000000000" w:firstRow="0" w:lastRow="0" w:firstColumn="1" w:lastColumn="0" w:oddVBand="0" w:evenVBand="0" w:oddHBand="0" w:evenHBand="0" w:firstRowFirstColumn="0" w:firstRowLastColumn="0" w:lastRowFirstColumn="0" w:lastRowLastColumn="0"/>
            <w:tcW w:w="1702" w:type="dxa"/>
          </w:tcPr>
          <w:p w:rsidR="00354DA7" w:rsidRPr="00354DA7" w:rsidRDefault="00354DA7" w:rsidP="00DF79FB">
            <w:pPr>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t>Δ</w:t>
            </w:r>
            <w:r w:rsidRPr="00354DA7">
              <w:rPr>
                <w:rFonts w:ascii="Times New Roman" w:eastAsia="DengXian" w:hAnsi="Times New Roman" w:cs="Times New Roman" w:hint="eastAsia"/>
                <w:b w:val="0"/>
                <w:bCs w:val="0"/>
                <w:sz w:val="20"/>
                <w:szCs w:val="20"/>
              </w:rPr>
              <w:t>Net borrow</w:t>
            </w:r>
          </w:p>
        </w:tc>
        <w:tc>
          <w:tcPr>
            <w:tcW w:w="1559" w:type="dxa"/>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sz w:val="20"/>
                <w:szCs w:val="20"/>
              </w:rPr>
            </w:pPr>
            <w:r w:rsidRPr="00354DA7">
              <w:rPr>
                <w:rFonts w:ascii="Times New Roman" w:eastAsia="DengXian" w:hAnsi="Times New Roman" w:cs="Times New Roman" w:hint="eastAsia"/>
                <w:b/>
                <w:bCs/>
                <w:sz w:val="20"/>
                <w:szCs w:val="20"/>
              </w:rPr>
              <w:t>0.01***</w:t>
            </w:r>
          </w:p>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sz w:val="20"/>
                <w:szCs w:val="20"/>
              </w:rPr>
            </w:pPr>
            <w:r w:rsidRPr="00354DA7">
              <w:rPr>
                <w:rFonts w:ascii="Times New Roman" w:eastAsia="DengXian" w:hAnsi="Times New Roman" w:cs="Times New Roman" w:hint="eastAsia"/>
                <w:b/>
                <w:bCs/>
                <w:sz w:val="20"/>
                <w:szCs w:val="20"/>
              </w:rPr>
              <w:t>(2.68)</w:t>
            </w:r>
          </w:p>
        </w:tc>
        <w:tc>
          <w:tcPr>
            <w:tcW w:w="1276" w:type="dxa"/>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sz w:val="20"/>
                <w:szCs w:val="20"/>
              </w:rPr>
            </w:pPr>
            <w:r w:rsidRPr="00354DA7">
              <w:rPr>
                <w:rFonts w:ascii="Times New Roman" w:eastAsia="DengXian" w:hAnsi="Times New Roman" w:cs="Times New Roman" w:hint="eastAsia"/>
                <w:b/>
                <w:bCs/>
                <w:sz w:val="20"/>
                <w:szCs w:val="20"/>
              </w:rPr>
              <w:t>0.77*</w:t>
            </w:r>
          </w:p>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b/>
                <w:bCs/>
                <w:sz w:val="20"/>
                <w:szCs w:val="20"/>
              </w:rPr>
            </w:pPr>
            <w:r w:rsidRPr="00354DA7">
              <w:rPr>
                <w:rFonts w:ascii="Times New Roman" w:eastAsia="DengXian" w:hAnsi="Times New Roman" w:cs="Times New Roman" w:hint="eastAsia"/>
                <w:b/>
                <w:bCs/>
                <w:sz w:val="20"/>
                <w:szCs w:val="20"/>
              </w:rPr>
              <w:t>(1.88)</w:t>
            </w: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2" w:type="dxa"/>
          </w:tcPr>
          <w:p w:rsidR="00354DA7" w:rsidRPr="00354DA7" w:rsidRDefault="00354DA7" w:rsidP="00DF79FB">
            <w:pPr>
              <w:rPr>
                <w:rFonts w:ascii="Times New Roman" w:eastAsia="DengXian" w:hAnsi="Times New Roman" w:cs="Times New Roman"/>
                <w:sz w:val="20"/>
                <w:szCs w:val="20"/>
              </w:rPr>
            </w:pPr>
            <w:proofErr w:type="spellStart"/>
            <w:r w:rsidRPr="00354DA7">
              <w:rPr>
                <w:rFonts w:ascii="Times New Roman" w:eastAsia="DengXian" w:hAnsi="Times New Roman" w:cs="Times New Roman"/>
                <w:b w:val="0"/>
                <w:bCs w:val="0"/>
                <w:sz w:val="20"/>
                <w:szCs w:val="20"/>
              </w:rPr>
              <w:t>T</w:t>
            </w:r>
            <w:r w:rsidRPr="00354DA7">
              <w:rPr>
                <w:rFonts w:ascii="Times New Roman" w:eastAsia="DengXian" w:hAnsi="Times New Roman" w:cs="Times New Roman" w:hint="eastAsia"/>
                <w:b w:val="0"/>
                <w:bCs w:val="0"/>
                <w:sz w:val="20"/>
                <w:szCs w:val="20"/>
              </w:rPr>
              <w:t>xn</w:t>
            </w:r>
            <w:proofErr w:type="spellEnd"/>
            <w:r w:rsidRPr="00354DA7">
              <w:rPr>
                <w:rFonts w:ascii="Times New Roman" w:eastAsia="DengXian" w:hAnsi="Times New Roman" w:cs="Times New Roman" w:hint="eastAsia"/>
                <w:b w:val="0"/>
                <w:bCs w:val="0"/>
                <w:sz w:val="20"/>
                <w:szCs w:val="20"/>
              </w:rPr>
              <w:t xml:space="preserve"> count</w:t>
            </w:r>
          </w:p>
        </w:tc>
        <w:tc>
          <w:tcPr>
            <w:tcW w:w="1559" w:type="dxa"/>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0.00</w:t>
            </w:r>
          </w:p>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(-0.51)</w:t>
            </w:r>
          </w:p>
        </w:tc>
        <w:tc>
          <w:tcPr>
            <w:tcW w:w="1276" w:type="dxa"/>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-0.02</w:t>
            </w:r>
          </w:p>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(-0.79)</w:t>
            </w:r>
          </w:p>
        </w:tc>
      </w:tr>
      <w:tr w:rsidR="00354DA7" w:rsidRPr="00354DA7" w:rsidTr="00DF79FB">
        <w:trPr>
          <w:jc w:val="center"/>
        </w:trPr>
        <w:tc>
          <w:tcPr>
            <w:cnfStyle w:val="001000000000" w:firstRow="0" w:lastRow="0" w:firstColumn="1" w:lastColumn="0" w:oddVBand="0" w:evenVBand="0" w:oddHBand="0" w:evenHBand="0" w:firstRowFirstColumn="0" w:firstRowLastColumn="0" w:lastRowFirstColumn="0" w:lastRowLastColumn="0"/>
            <w:tcW w:w="1702" w:type="dxa"/>
          </w:tcPr>
          <w:p w:rsidR="00354DA7" w:rsidRPr="00354DA7" w:rsidRDefault="00354DA7" w:rsidP="00DF79FB">
            <w:pPr>
              <w:rPr>
                <w:rFonts w:ascii="Times New Roman" w:eastAsia="DengXian" w:hAnsi="Times New Roman" w:cs="Times New Roman"/>
                <w:sz w:val="20"/>
                <w:szCs w:val="20"/>
              </w:rPr>
            </w:pPr>
            <w:r w:rsidRPr="00354DA7">
              <w:rPr>
                <w:rFonts w:ascii="Times New Roman" w:eastAsia="DengXian" w:hAnsi="Times New Roman" w:cs="Times New Roman"/>
                <w:b w:val="0"/>
                <w:bCs w:val="0"/>
                <w:sz w:val="20"/>
                <w:szCs w:val="20"/>
              </w:rPr>
              <w:t>T</w:t>
            </w:r>
            <w:r w:rsidRPr="00354DA7">
              <w:rPr>
                <w:rFonts w:ascii="Times New Roman" w:eastAsia="DengXian" w:hAnsi="Times New Roman" w:cs="Times New Roman" w:hint="eastAsia"/>
                <w:b w:val="0"/>
                <w:bCs w:val="0"/>
                <w:sz w:val="20"/>
                <w:szCs w:val="20"/>
              </w:rPr>
              <w:t>oken count</w:t>
            </w:r>
          </w:p>
        </w:tc>
        <w:tc>
          <w:tcPr>
            <w:tcW w:w="1559" w:type="dxa"/>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0.00</w:t>
            </w:r>
          </w:p>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(-0.87)</w:t>
            </w:r>
          </w:p>
        </w:tc>
        <w:tc>
          <w:tcPr>
            <w:tcW w:w="1276" w:type="dxa"/>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0.13</w:t>
            </w:r>
          </w:p>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(0.21)</w:t>
            </w: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2" w:type="dxa"/>
          </w:tcPr>
          <w:p w:rsidR="00354DA7" w:rsidRPr="00354DA7" w:rsidRDefault="00354DA7" w:rsidP="00DF79FB">
            <w:pPr>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t>Platform switch ratio</w:t>
            </w:r>
          </w:p>
        </w:tc>
        <w:tc>
          <w:tcPr>
            <w:tcW w:w="1559" w:type="dxa"/>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0.01</w:t>
            </w:r>
          </w:p>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(0.04)</w:t>
            </w:r>
          </w:p>
        </w:tc>
        <w:tc>
          <w:tcPr>
            <w:tcW w:w="1276" w:type="dxa"/>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-1.58</w:t>
            </w:r>
          </w:p>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(-1.08)</w:t>
            </w:r>
          </w:p>
        </w:tc>
      </w:tr>
      <w:tr w:rsidR="00354DA7" w:rsidRPr="00354DA7" w:rsidTr="00DF79FB">
        <w:trPr>
          <w:jc w:val="center"/>
        </w:trPr>
        <w:tc>
          <w:tcPr>
            <w:cnfStyle w:val="001000000000" w:firstRow="0" w:lastRow="0" w:firstColumn="1" w:lastColumn="0" w:oddVBand="0" w:evenVBand="0" w:oddHBand="0" w:evenHBand="0" w:firstRowFirstColumn="0" w:firstRowLastColumn="0" w:lastRowFirstColumn="0" w:lastRowLastColumn="0"/>
            <w:tcW w:w="1702" w:type="dxa"/>
          </w:tcPr>
          <w:p w:rsidR="00354DA7" w:rsidRPr="00354DA7" w:rsidRDefault="00354DA7" w:rsidP="00DF79FB">
            <w:pPr>
              <w:rPr>
                <w:rFonts w:ascii="Times New Roman" w:eastAsia="DengXian" w:hAnsi="Times New Roman" w:cs="Times New Roman"/>
                <w:sz w:val="20"/>
                <w:szCs w:val="20"/>
              </w:rPr>
            </w:pPr>
            <w:r w:rsidRPr="00354DA7">
              <w:rPr>
                <w:rFonts w:ascii="Times New Roman" w:eastAsia="DengXian" w:hAnsi="Times New Roman" w:cs="Times New Roman"/>
                <w:b w:val="0"/>
                <w:bCs w:val="0"/>
                <w:sz w:val="20"/>
                <w:szCs w:val="20"/>
              </w:rPr>
              <w:t>L</w:t>
            </w:r>
            <w:r w:rsidRPr="00354DA7">
              <w:rPr>
                <w:rFonts w:ascii="Times New Roman" w:eastAsia="DengXian" w:hAnsi="Times New Roman" w:cs="Times New Roman" w:hint="eastAsia"/>
                <w:b w:val="0"/>
                <w:bCs w:val="0"/>
                <w:sz w:val="20"/>
                <w:szCs w:val="20"/>
              </w:rPr>
              <w:t>arge trade ratio</w:t>
            </w:r>
          </w:p>
        </w:tc>
        <w:tc>
          <w:tcPr>
            <w:tcW w:w="1559" w:type="dxa"/>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-0.01</w:t>
            </w:r>
          </w:p>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(-0.98)</w:t>
            </w:r>
          </w:p>
        </w:tc>
        <w:tc>
          <w:tcPr>
            <w:tcW w:w="1276" w:type="dxa"/>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-0.77</w:t>
            </w:r>
          </w:p>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(-0.56)</w:t>
            </w: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2" w:type="dxa"/>
          </w:tcPr>
          <w:p w:rsidR="00354DA7" w:rsidRPr="00354DA7" w:rsidRDefault="00354DA7" w:rsidP="00DF79FB">
            <w:pPr>
              <w:rPr>
                <w:rFonts w:ascii="Times New Roman" w:eastAsia="DengXian" w:hAnsi="Times New Roman" w:cs="Times New Roman"/>
                <w:sz w:val="20"/>
                <w:szCs w:val="20"/>
              </w:rPr>
            </w:pPr>
            <w:r w:rsidRPr="00354DA7">
              <w:rPr>
                <w:rFonts w:ascii="Times New Roman" w:eastAsia="DengXian" w:hAnsi="Times New Roman" w:cs="Times New Roman"/>
                <w:b w:val="0"/>
                <w:bCs w:val="0"/>
                <w:sz w:val="20"/>
                <w:szCs w:val="20"/>
              </w:rPr>
              <w:t>B</w:t>
            </w:r>
            <w:r w:rsidRPr="00354DA7">
              <w:rPr>
                <w:rFonts w:ascii="Times New Roman" w:eastAsia="DengXian" w:hAnsi="Times New Roman" w:cs="Times New Roman" w:hint="eastAsia"/>
                <w:b w:val="0"/>
                <w:bCs w:val="0"/>
                <w:sz w:val="20"/>
                <w:szCs w:val="20"/>
              </w:rPr>
              <w:t>orrow utilization</w:t>
            </w:r>
          </w:p>
        </w:tc>
        <w:tc>
          <w:tcPr>
            <w:tcW w:w="1559" w:type="dxa"/>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b/>
                <w:bCs/>
                <w:sz w:val="20"/>
                <w:szCs w:val="20"/>
              </w:rPr>
            </w:pPr>
            <w:r w:rsidRPr="00354DA7">
              <w:rPr>
                <w:rFonts w:ascii="Times New Roman" w:eastAsia="DengXian" w:hAnsi="Times New Roman" w:cs="Times New Roman" w:hint="eastAsia"/>
                <w:b/>
                <w:bCs/>
                <w:sz w:val="20"/>
                <w:szCs w:val="20"/>
              </w:rPr>
              <w:t>0.00**</w:t>
            </w:r>
          </w:p>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b/>
                <w:bCs/>
                <w:sz w:val="20"/>
                <w:szCs w:val="20"/>
              </w:rPr>
            </w:pPr>
            <w:r w:rsidRPr="00354DA7">
              <w:rPr>
                <w:rFonts w:ascii="Times New Roman" w:eastAsia="DengXian" w:hAnsi="Times New Roman" w:cs="Times New Roman" w:hint="eastAsia"/>
                <w:b/>
                <w:bCs/>
                <w:sz w:val="20"/>
                <w:szCs w:val="20"/>
              </w:rPr>
              <w:t>(2.23)</w:t>
            </w:r>
          </w:p>
        </w:tc>
        <w:tc>
          <w:tcPr>
            <w:tcW w:w="1276" w:type="dxa"/>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0.00</w:t>
            </w:r>
          </w:p>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(-0.29)</w:t>
            </w:r>
          </w:p>
        </w:tc>
      </w:tr>
      <w:tr w:rsidR="00354DA7" w:rsidRPr="00354DA7" w:rsidTr="00DF79FB">
        <w:trPr>
          <w:jc w:val="center"/>
        </w:trPr>
        <w:tc>
          <w:tcPr>
            <w:cnfStyle w:val="001000000000" w:firstRow="0" w:lastRow="0" w:firstColumn="1" w:lastColumn="0" w:oddVBand="0" w:evenVBand="0" w:oddHBand="0" w:evenHBand="0" w:firstRowFirstColumn="0" w:firstRowLastColumn="0" w:lastRowFirstColumn="0" w:lastRowLastColumn="0"/>
            <w:tcW w:w="1702" w:type="dxa"/>
          </w:tcPr>
          <w:p w:rsidR="00354DA7" w:rsidRPr="00354DA7" w:rsidRDefault="00354DA7" w:rsidP="00DF79FB">
            <w:pPr>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t>Control variables: governance tokens</w:t>
            </w:r>
          </w:p>
        </w:tc>
        <w:tc>
          <w:tcPr>
            <w:tcW w:w="1559" w:type="dxa"/>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c>
          <w:tcPr>
            <w:tcW w:w="1276" w:type="dxa"/>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2" w:type="dxa"/>
          </w:tcPr>
          <w:p w:rsidR="00354DA7" w:rsidRPr="00354DA7" w:rsidRDefault="00354DA7" w:rsidP="00DF79FB">
            <w:pPr>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t xml:space="preserve">Control variable: </w:t>
            </w:r>
            <w:r w:rsidRPr="00354DA7">
              <w:rPr>
                <w:rFonts w:ascii="Times New Roman" w:eastAsia="DengXian" w:hAnsi="Times New Roman" w:cs="Times New Roman"/>
                <w:b w:val="0"/>
                <w:bCs w:val="0"/>
                <w:sz w:val="20"/>
                <w:szCs w:val="20"/>
              </w:rPr>
              <w:t>interest</w:t>
            </w:r>
            <w:r w:rsidRPr="00354DA7">
              <w:rPr>
                <w:rFonts w:ascii="Times New Roman" w:eastAsia="DengXian" w:hAnsi="Times New Roman" w:cs="Times New Roman" w:hint="eastAsia"/>
                <w:b w:val="0"/>
                <w:bCs w:val="0"/>
                <w:sz w:val="20"/>
                <w:szCs w:val="20"/>
              </w:rPr>
              <w:t xml:space="preserve"> rate</w:t>
            </w:r>
          </w:p>
        </w:tc>
        <w:tc>
          <w:tcPr>
            <w:tcW w:w="1559" w:type="dxa"/>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c>
          <w:tcPr>
            <w:tcW w:w="1276" w:type="dxa"/>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r>
      <w:tr w:rsidR="00354DA7" w:rsidRPr="00354DA7" w:rsidTr="00DF79FB">
        <w:trPr>
          <w:jc w:val="center"/>
        </w:trPr>
        <w:tc>
          <w:tcPr>
            <w:cnfStyle w:val="001000000000" w:firstRow="0" w:lastRow="0" w:firstColumn="1" w:lastColumn="0" w:oddVBand="0" w:evenVBand="0" w:oddHBand="0" w:evenHBand="0" w:firstRowFirstColumn="0" w:firstRowLastColumn="0" w:lastRowFirstColumn="0" w:lastRowLastColumn="0"/>
            <w:tcW w:w="1702" w:type="dxa"/>
          </w:tcPr>
          <w:p w:rsidR="00354DA7" w:rsidRPr="00354DA7" w:rsidRDefault="00354DA7" w:rsidP="00DF79FB">
            <w:pPr>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lastRenderedPageBreak/>
              <w:t>Control variables: ETH volatility</w:t>
            </w:r>
          </w:p>
        </w:tc>
        <w:tc>
          <w:tcPr>
            <w:tcW w:w="1559" w:type="dxa"/>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c>
          <w:tcPr>
            <w:tcW w:w="1276" w:type="dxa"/>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2" w:type="dxa"/>
            <w:tcBorders>
              <w:bottom w:val="single" w:sz="4" w:space="0" w:color="auto"/>
            </w:tcBorders>
          </w:tcPr>
          <w:p w:rsidR="00354DA7" w:rsidRPr="00354DA7" w:rsidRDefault="00354DA7" w:rsidP="00DF79FB">
            <w:pPr>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t>Event dummies</w:t>
            </w:r>
          </w:p>
        </w:tc>
        <w:tc>
          <w:tcPr>
            <w:tcW w:w="1559" w:type="dxa"/>
            <w:tcBorders>
              <w:bottom w:val="single" w:sz="4" w:space="0" w:color="auto"/>
            </w:tcBorders>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c>
          <w:tcPr>
            <w:tcW w:w="1276" w:type="dxa"/>
            <w:tcBorders>
              <w:bottom w:val="single" w:sz="4" w:space="0" w:color="auto"/>
            </w:tcBorders>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r>
      <w:tr w:rsidR="00354DA7" w:rsidRPr="00354DA7" w:rsidTr="00DF79FB">
        <w:trPr>
          <w:jc w:val="center"/>
        </w:trPr>
        <w:tc>
          <w:tcPr>
            <w:cnfStyle w:val="001000000000" w:firstRow="0" w:lastRow="0" w:firstColumn="1" w:lastColumn="0" w:oddVBand="0" w:evenVBand="0" w:oddHBand="0" w:evenHBand="0" w:firstRowFirstColumn="0" w:firstRowLastColumn="0" w:lastRowFirstColumn="0" w:lastRowLastColumn="0"/>
            <w:tcW w:w="1702" w:type="dxa"/>
            <w:tcBorders>
              <w:top w:val="single" w:sz="4" w:space="0" w:color="auto"/>
            </w:tcBorders>
          </w:tcPr>
          <w:p w:rsidR="00354DA7" w:rsidRPr="00354DA7" w:rsidRDefault="00354DA7" w:rsidP="00DF79FB">
            <w:pPr>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t>Protocol FE</w:t>
            </w:r>
          </w:p>
        </w:tc>
        <w:tc>
          <w:tcPr>
            <w:tcW w:w="1559" w:type="dxa"/>
            <w:tcBorders>
              <w:top w:val="single" w:sz="4" w:space="0" w:color="auto"/>
            </w:tcBorders>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c>
          <w:tcPr>
            <w:tcW w:w="1276" w:type="dxa"/>
            <w:tcBorders>
              <w:top w:val="single" w:sz="4" w:space="0" w:color="auto"/>
            </w:tcBorders>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2" w:type="dxa"/>
          </w:tcPr>
          <w:p w:rsidR="00354DA7" w:rsidRPr="00354DA7" w:rsidRDefault="00354DA7" w:rsidP="00DF79FB">
            <w:pPr>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t>N</w:t>
            </w:r>
          </w:p>
        </w:tc>
        <w:tc>
          <w:tcPr>
            <w:tcW w:w="1559" w:type="dxa"/>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910</w:t>
            </w:r>
          </w:p>
        </w:tc>
        <w:tc>
          <w:tcPr>
            <w:tcW w:w="1276" w:type="dxa"/>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910</w:t>
            </w:r>
          </w:p>
        </w:tc>
      </w:tr>
      <w:tr w:rsidR="00354DA7" w:rsidRPr="00354DA7" w:rsidTr="00DF79FB">
        <w:trPr>
          <w:jc w:val="center"/>
        </w:trPr>
        <w:tc>
          <w:tcPr>
            <w:cnfStyle w:val="001000000000" w:firstRow="0" w:lastRow="0" w:firstColumn="1" w:lastColumn="0" w:oddVBand="0" w:evenVBand="0" w:oddHBand="0" w:evenHBand="0" w:firstRowFirstColumn="0" w:firstRowLastColumn="0" w:lastRowFirstColumn="0" w:lastRowLastColumn="0"/>
            <w:tcW w:w="1702" w:type="dxa"/>
            <w:tcBorders>
              <w:bottom w:val="single" w:sz="4" w:space="0" w:color="auto"/>
            </w:tcBorders>
          </w:tcPr>
          <w:p w:rsidR="00354DA7" w:rsidRPr="00354DA7" w:rsidRDefault="00354DA7" w:rsidP="00DF79FB">
            <w:pPr>
              <w:rPr>
                <w:rFonts w:ascii="Times New Roman" w:eastAsia="DengXian" w:hAnsi="Times New Roman" w:cs="Times New Roman"/>
                <w:b w:val="0"/>
                <w:bCs w:val="0"/>
                <w:sz w:val="20"/>
                <w:szCs w:val="20"/>
              </w:rPr>
            </w:pPr>
            <w:proofErr w:type="spellStart"/>
            <w:r w:rsidRPr="00354DA7">
              <w:rPr>
                <w:rFonts w:ascii="Times New Roman" w:eastAsia="DengXian" w:hAnsi="Times New Roman" w:cs="Times New Roman" w:hint="eastAsia"/>
                <w:b w:val="0"/>
                <w:bCs w:val="0"/>
                <w:sz w:val="20"/>
                <w:szCs w:val="20"/>
              </w:rPr>
              <w:t>Adj</w:t>
            </w:r>
            <w:proofErr w:type="spellEnd"/>
            <w:r w:rsidRPr="00354DA7">
              <w:rPr>
                <w:rFonts w:ascii="Times New Roman" w:eastAsia="DengXian" w:hAnsi="Times New Roman" w:cs="Times New Roman" w:hint="eastAsia"/>
                <w:b w:val="0"/>
                <w:bCs w:val="0"/>
                <w:sz w:val="20"/>
                <w:szCs w:val="20"/>
              </w:rPr>
              <w:t xml:space="preserve"> </w:t>
            </w:r>
            <m:oMath>
              <m:sSup>
                <m:sSupPr>
                  <m:ctrlPr>
                    <w:rPr>
                      <w:rFonts w:ascii="Cambria Math" w:eastAsia="DengXian" w:hAnsi="Cambria Math" w:cs="Times New Roman"/>
                      <w:b w:val="0"/>
                      <w:bCs w:val="0"/>
                      <w:i/>
                      <w:sz w:val="20"/>
                      <w:szCs w:val="20"/>
                    </w:rPr>
                  </m:ctrlPr>
                </m:sSupPr>
                <m:e>
                  <m:r>
                    <m:rPr>
                      <m:sty m:val="bi"/>
                    </m:rPr>
                    <w:rPr>
                      <w:rFonts w:ascii="Cambria Math" w:eastAsia="DengXian" w:hAnsi="Cambria Math" w:cs="Times New Roman" w:hint="eastAsia"/>
                      <w:sz w:val="20"/>
                      <w:szCs w:val="20"/>
                    </w:rPr>
                    <m:t>R</m:t>
                  </m:r>
                </m:e>
                <m:sup>
                  <m:r>
                    <m:rPr>
                      <m:sty m:val="bi"/>
                    </m:rPr>
                    <w:rPr>
                      <w:rFonts w:ascii="Cambria Math" w:eastAsia="DengXian" w:hAnsi="Cambria Math" w:cs="Times New Roman" w:hint="eastAsia"/>
                      <w:sz w:val="20"/>
                      <w:szCs w:val="20"/>
                    </w:rPr>
                    <m:t>2</m:t>
                  </m:r>
                </m:sup>
              </m:sSup>
            </m:oMath>
          </w:p>
        </w:tc>
        <w:tc>
          <w:tcPr>
            <w:tcW w:w="1559" w:type="dxa"/>
            <w:tcBorders>
              <w:bottom w:val="single" w:sz="4" w:space="0" w:color="auto"/>
            </w:tcBorders>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0.06</w:t>
            </w:r>
          </w:p>
        </w:tc>
        <w:tc>
          <w:tcPr>
            <w:tcW w:w="1276" w:type="dxa"/>
            <w:tcBorders>
              <w:bottom w:val="single" w:sz="4" w:space="0" w:color="auto"/>
            </w:tcBorders>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0.03</w:t>
            </w:r>
          </w:p>
        </w:tc>
      </w:tr>
    </w:tbl>
    <w:p w:rsidR="00354DA7" w:rsidRPr="00354DA7" w:rsidRDefault="00354DA7" w:rsidP="00354DA7">
      <w:pPr>
        <w:spacing w:after="0" w:line="240" w:lineRule="auto"/>
        <w:jc w:val="both"/>
        <w:rPr>
          <w:rFonts w:ascii="Times New Roman" w:eastAsia="DengXian" w:hAnsi="Times New Roman" w:cs="Times New Roman"/>
          <w:sz w:val="20"/>
          <w:szCs w:val="20"/>
        </w:rPr>
      </w:pPr>
      <w:r w:rsidRPr="00354DA7">
        <w:rPr>
          <w:rFonts w:ascii="Times New Roman" w:eastAsia="DengXian" w:hAnsi="Times New Roman" w:cs="Times New Roman"/>
          <w:sz w:val="20"/>
          <w:szCs w:val="20"/>
        </w:rPr>
        <w:t xml:space="preserve">Note: This table contains estimates of equation (2). Column titles indicate the dependent variable. </w:t>
      </w:r>
      <w:r w:rsidRPr="00354DA7">
        <w:rPr>
          <w:rFonts w:ascii="Times New Roman" w:eastAsia="DengXian" w:hAnsi="Times New Roman" w:cs="Times New Roman" w:hint="eastAsia"/>
          <w:sz w:val="20"/>
          <w:szCs w:val="20"/>
        </w:rPr>
        <w:t>Δ</w:t>
      </w:r>
      <w:r w:rsidRPr="00354DA7">
        <w:rPr>
          <w:rFonts w:ascii="Times New Roman" w:eastAsia="DengXian" w:hAnsi="Times New Roman" w:cs="Times New Roman"/>
          <w:sz w:val="20"/>
          <w:szCs w:val="20"/>
        </w:rPr>
        <w:t xml:space="preserve">Net </w:t>
      </w:r>
      <w:r w:rsidRPr="00354DA7">
        <w:rPr>
          <w:rFonts w:ascii="Times New Roman" w:eastAsia="DengXian" w:hAnsi="Times New Roman" w:cs="Times New Roman" w:hint="eastAsia"/>
          <w:sz w:val="20"/>
          <w:szCs w:val="20"/>
        </w:rPr>
        <w:t>d</w:t>
      </w:r>
      <w:r w:rsidRPr="00354DA7">
        <w:rPr>
          <w:rFonts w:ascii="Times New Roman" w:eastAsia="DengXian" w:hAnsi="Times New Roman" w:cs="Times New Roman"/>
          <w:sz w:val="20"/>
          <w:szCs w:val="20"/>
        </w:rPr>
        <w:t xml:space="preserve">eposit and </w:t>
      </w:r>
      <w:r w:rsidRPr="00354DA7">
        <w:rPr>
          <w:rFonts w:ascii="Times New Roman" w:eastAsia="DengXian" w:hAnsi="Times New Roman" w:cs="Times New Roman" w:hint="eastAsia"/>
          <w:sz w:val="20"/>
          <w:szCs w:val="20"/>
        </w:rPr>
        <w:t>Δ</w:t>
      </w:r>
      <w:r w:rsidRPr="00354DA7">
        <w:rPr>
          <w:rFonts w:ascii="Times New Roman" w:eastAsia="DengXian" w:hAnsi="Times New Roman" w:cs="Times New Roman" w:hint="eastAsia"/>
          <w:sz w:val="20"/>
          <w:szCs w:val="20"/>
        </w:rPr>
        <w:t>n</w:t>
      </w:r>
      <w:r w:rsidRPr="00354DA7">
        <w:rPr>
          <w:rFonts w:ascii="Times New Roman" w:eastAsia="DengXian" w:hAnsi="Times New Roman" w:cs="Times New Roman"/>
          <w:sz w:val="20"/>
          <w:szCs w:val="20"/>
        </w:rPr>
        <w:t xml:space="preserve">et </w:t>
      </w:r>
      <w:r w:rsidRPr="00354DA7">
        <w:rPr>
          <w:rFonts w:ascii="Times New Roman" w:eastAsia="DengXian" w:hAnsi="Times New Roman" w:cs="Times New Roman" w:hint="eastAsia"/>
          <w:sz w:val="20"/>
          <w:szCs w:val="20"/>
        </w:rPr>
        <w:t>b</w:t>
      </w:r>
      <w:r w:rsidRPr="00354DA7">
        <w:rPr>
          <w:rFonts w:ascii="Times New Roman" w:eastAsia="DengXian" w:hAnsi="Times New Roman" w:cs="Times New Roman"/>
          <w:sz w:val="20"/>
          <w:szCs w:val="20"/>
        </w:rPr>
        <w:t>orrow are calculated as the log-differences of their respective daily volumes, representing the approximate daily growth rates.</w:t>
      </w:r>
      <w:r w:rsidRPr="00354DA7">
        <w:rPr>
          <w:rFonts w:ascii="Times New Roman" w:eastAsia="DengXian" w:hAnsi="Times New Roman" w:cs="Times New Roman" w:hint="eastAsia"/>
          <w:sz w:val="20"/>
          <w:szCs w:val="20"/>
        </w:rPr>
        <w:t xml:space="preserve"> </w:t>
      </w:r>
      <w:r w:rsidRPr="00354DA7">
        <w:rPr>
          <w:rFonts w:ascii="Times New Roman" w:eastAsia="DengXian" w:hAnsi="Times New Roman" w:cs="Times New Roman"/>
          <w:sz w:val="20"/>
          <w:szCs w:val="20"/>
        </w:rPr>
        <w:t>Standard errors are estimated using the Driscoll-</w:t>
      </w:r>
      <w:proofErr w:type="spellStart"/>
      <w:r w:rsidRPr="00354DA7">
        <w:rPr>
          <w:rFonts w:ascii="Times New Roman" w:eastAsia="DengXian" w:hAnsi="Times New Roman" w:cs="Times New Roman"/>
          <w:sz w:val="20"/>
          <w:szCs w:val="20"/>
        </w:rPr>
        <w:t>Kraay</w:t>
      </w:r>
      <w:proofErr w:type="spellEnd"/>
      <w:r w:rsidRPr="00354DA7">
        <w:rPr>
          <w:rFonts w:ascii="Times New Roman" w:eastAsia="DengXian" w:hAnsi="Times New Roman" w:cs="Times New Roman"/>
          <w:sz w:val="20"/>
          <w:szCs w:val="20"/>
        </w:rPr>
        <w:t xml:space="preserve"> (1998) procedure with a one-day lag to account for both cross-sectional and temporal dependence. We exclude year-quarter fixed effects to avoid potential multicollinearity, as market-wide time trends and shocks are effectively captured by the high-frequency </w:t>
      </w:r>
      <w:proofErr w:type="spellStart"/>
      <w:r w:rsidRPr="00354DA7">
        <w:rPr>
          <w:rFonts w:ascii="Times New Roman" w:eastAsia="DengXian" w:hAnsi="Times New Roman" w:cs="Times New Roman"/>
          <w:sz w:val="20"/>
          <w:szCs w:val="20"/>
        </w:rPr>
        <w:t>Ethereum</w:t>
      </w:r>
      <w:proofErr w:type="spellEnd"/>
      <w:r w:rsidRPr="00354DA7">
        <w:rPr>
          <w:rFonts w:ascii="Times New Roman" w:eastAsia="DengXian" w:hAnsi="Times New Roman" w:cs="Times New Roman"/>
          <w:sz w:val="20"/>
          <w:szCs w:val="20"/>
        </w:rPr>
        <w:t xml:space="preserve"> market variables</w:t>
      </w:r>
      <w:r w:rsidRPr="00354DA7">
        <w:rPr>
          <w:rFonts w:ascii="Times New Roman" w:eastAsia="DengXian" w:hAnsi="Times New Roman" w:cs="Times New Roman" w:hint="eastAsia"/>
          <w:sz w:val="20"/>
          <w:szCs w:val="20"/>
        </w:rPr>
        <w:t>.</w:t>
      </w:r>
      <w:r w:rsidRPr="00354DA7">
        <w:rPr>
          <w:rFonts w:ascii="Times New Roman" w:eastAsia="DengXian" w:hAnsi="Times New Roman" w:cs="Times New Roman"/>
          <w:sz w:val="20"/>
          <w:szCs w:val="20"/>
        </w:rPr>
        <w:t xml:space="preserve"> </w:t>
      </w:r>
      <w:proofErr w:type="gramStart"/>
      <w:r w:rsidRPr="00354DA7">
        <w:rPr>
          <w:rFonts w:ascii="Times New Roman" w:eastAsia="DengXian" w:hAnsi="Times New Roman" w:cs="Times New Roman"/>
          <w:sz w:val="20"/>
          <w:szCs w:val="20"/>
        </w:rPr>
        <w:t>t-statistics</w:t>
      </w:r>
      <w:proofErr w:type="gramEnd"/>
      <w:r w:rsidRPr="00354DA7">
        <w:rPr>
          <w:rFonts w:ascii="Times New Roman" w:eastAsia="DengXian" w:hAnsi="Times New Roman" w:cs="Times New Roman"/>
          <w:sz w:val="20"/>
          <w:szCs w:val="20"/>
        </w:rPr>
        <w:t xml:space="preserve"> are in parentheses. </w:t>
      </w:r>
      <w:r w:rsidRPr="00354DA7">
        <w:rPr>
          <w:rFonts w:ascii="Cambria Math" w:eastAsia="DengXian" w:hAnsi="Cambria Math" w:cs="Cambria Math"/>
          <w:sz w:val="20"/>
          <w:szCs w:val="20"/>
        </w:rPr>
        <w:t>∗∗∗</w:t>
      </w:r>
      <w:proofErr w:type="gramStart"/>
      <w:r w:rsidRPr="00354DA7">
        <w:rPr>
          <w:rFonts w:ascii="Times New Roman" w:eastAsia="DengXian" w:hAnsi="Times New Roman" w:cs="Times New Roman"/>
          <w:sz w:val="20"/>
          <w:szCs w:val="20"/>
        </w:rPr>
        <w:t>,</w:t>
      </w:r>
      <w:r w:rsidRPr="00354DA7">
        <w:rPr>
          <w:rFonts w:ascii="Cambria Math" w:eastAsia="DengXian" w:hAnsi="Cambria Math" w:cs="Cambria Math"/>
          <w:sz w:val="20"/>
          <w:szCs w:val="20"/>
        </w:rPr>
        <w:t>∗</w:t>
      </w:r>
      <w:proofErr w:type="gramEnd"/>
      <w:r w:rsidRPr="00354DA7">
        <w:rPr>
          <w:rFonts w:ascii="Cambria Math" w:eastAsia="DengXian" w:hAnsi="Cambria Math" w:cs="Cambria Math"/>
          <w:sz w:val="20"/>
          <w:szCs w:val="20"/>
        </w:rPr>
        <w:t>∗</w:t>
      </w:r>
      <w:r w:rsidRPr="00354DA7">
        <w:rPr>
          <w:rFonts w:ascii="Times New Roman" w:eastAsia="DengXian" w:hAnsi="Times New Roman" w:cs="Times New Roman"/>
          <w:sz w:val="20"/>
          <w:szCs w:val="20"/>
        </w:rPr>
        <w:t xml:space="preserve">, and </w:t>
      </w:r>
      <w:r w:rsidRPr="00354DA7">
        <w:rPr>
          <w:rFonts w:ascii="Cambria Math" w:eastAsia="DengXian" w:hAnsi="Cambria Math" w:cs="Cambria Math"/>
          <w:sz w:val="20"/>
          <w:szCs w:val="20"/>
        </w:rPr>
        <w:t>∗</w:t>
      </w:r>
      <w:r w:rsidRPr="00354DA7">
        <w:rPr>
          <w:rFonts w:ascii="Times New Roman" w:eastAsia="DengXian" w:hAnsi="Times New Roman" w:cs="Times New Roman"/>
          <w:sz w:val="20"/>
          <w:szCs w:val="20"/>
        </w:rPr>
        <w:t xml:space="preserve"> indicate statistical significance at the 1%, 5%, and 10% levels, respectively.</w:t>
      </w:r>
    </w:p>
    <w:p w:rsidR="00354DA7" w:rsidRPr="00354DA7" w:rsidRDefault="00354DA7" w:rsidP="00354DA7">
      <w:pPr>
        <w:rPr>
          <w:rFonts w:ascii="Times New Roman" w:eastAsia="DengXian" w:hAnsi="Times New Roman" w:cs="Times New Roman"/>
        </w:rPr>
      </w:pPr>
    </w:p>
    <w:p w:rsidR="00354DA7" w:rsidRPr="00354DA7" w:rsidRDefault="00354DA7" w:rsidP="00354DA7">
      <w:pPr>
        <w:spacing w:after="0" w:line="240" w:lineRule="auto"/>
        <w:jc w:val="center"/>
        <w:rPr>
          <w:rFonts w:ascii="Times New Roman" w:eastAsia="DengXian" w:hAnsi="Times New Roman" w:cs="Times New Roman"/>
          <w:b/>
          <w:bCs/>
          <w:sz w:val="24"/>
          <w:szCs w:val="24"/>
        </w:rPr>
      </w:pPr>
      <w:r w:rsidRPr="00354DA7">
        <w:rPr>
          <w:rFonts w:ascii="Times New Roman" w:eastAsia="DengXian" w:hAnsi="Times New Roman" w:cs="Times New Roman" w:hint="eastAsia"/>
          <w:b/>
          <w:bCs/>
          <w:sz w:val="24"/>
          <w:szCs w:val="24"/>
        </w:rPr>
        <w:t>Table OA.6: User activity</w:t>
      </w:r>
    </w:p>
    <w:tbl>
      <w:tblPr>
        <w:tblStyle w:val="PlainTable4"/>
        <w:tblW w:w="0" w:type="auto"/>
        <w:jc w:val="center"/>
        <w:tblLook w:val="04A0" w:firstRow="1" w:lastRow="0" w:firstColumn="1" w:lastColumn="0" w:noHBand="0" w:noVBand="1"/>
      </w:tblPr>
      <w:tblGrid>
        <w:gridCol w:w="2462"/>
        <w:gridCol w:w="1668"/>
        <w:gridCol w:w="1657"/>
        <w:gridCol w:w="1580"/>
        <w:gridCol w:w="1659"/>
      </w:tblGrid>
      <w:tr w:rsidR="00354DA7" w:rsidRPr="00354DA7" w:rsidTr="00DF79F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tcPr>
          <w:p w:rsidR="00354DA7" w:rsidRPr="00354DA7" w:rsidRDefault="00354DA7" w:rsidP="00DF79FB">
            <w:pPr>
              <w:jc w:val="both"/>
              <w:rPr>
                <w:rFonts w:ascii="Times New Roman" w:eastAsia="DengXian" w:hAnsi="Times New Roman" w:cs="Times New Roman"/>
                <w:sz w:val="20"/>
                <w:szCs w:val="20"/>
              </w:rPr>
            </w:pPr>
          </w:p>
        </w:tc>
        <w:tc>
          <w:tcPr>
            <w:tcW w:w="0" w:type="auto"/>
            <w:tcBorders>
              <w:top w:val="single" w:sz="4" w:space="0" w:color="auto"/>
              <w:bottom w:val="single" w:sz="4" w:space="0" w:color="auto"/>
            </w:tcBorders>
          </w:tcPr>
          <w:p w:rsidR="00354DA7" w:rsidRPr="00354DA7" w:rsidRDefault="00354DA7" w:rsidP="00DF79FB">
            <w:pPr>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t>(1)</w:t>
            </w:r>
          </w:p>
          <w:p w:rsidR="00354DA7" w:rsidRPr="00354DA7" w:rsidRDefault="00354DA7" w:rsidP="00DF79FB">
            <w:pPr>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t>Δ</w:t>
            </w:r>
            <w:r w:rsidRPr="00354DA7">
              <w:rPr>
                <w:rFonts w:ascii="Times New Roman" w:eastAsia="DengXian" w:hAnsi="Times New Roman" w:cs="Times New Roman" w:hint="eastAsia"/>
                <w:b w:val="0"/>
                <w:bCs w:val="0"/>
                <w:sz w:val="20"/>
                <w:szCs w:val="20"/>
              </w:rPr>
              <w:t>ln Unique depositors</w:t>
            </w:r>
          </w:p>
        </w:tc>
        <w:tc>
          <w:tcPr>
            <w:tcW w:w="0" w:type="auto"/>
            <w:tcBorders>
              <w:top w:val="single" w:sz="4" w:space="0" w:color="auto"/>
              <w:bottom w:val="single" w:sz="4" w:space="0" w:color="auto"/>
            </w:tcBorders>
          </w:tcPr>
          <w:p w:rsidR="00354DA7" w:rsidRPr="00354DA7" w:rsidRDefault="00354DA7" w:rsidP="00DF79FB">
            <w:pPr>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t>(2)</w:t>
            </w:r>
          </w:p>
          <w:p w:rsidR="00354DA7" w:rsidRPr="00354DA7" w:rsidRDefault="00354DA7" w:rsidP="00DF79FB">
            <w:pPr>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t>Δ</w:t>
            </w:r>
            <w:r w:rsidRPr="00354DA7">
              <w:rPr>
                <w:rFonts w:ascii="Times New Roman" w:eastAsia="DengXian" w:hAnsi="Times New Roman" w:cs="Times New Roman" w:hint="eastAsia"/>
                <w:b w:val="0"/>
                <w:bCs w:val="0"/>
                <w:sz w:val="20"/>
                <w:szCs w:val="20"/>
              </w:rPr>
              <w:t>ln Unique borrowers</w:t>
            </w:r>
          </w:p>
        </w:tc>
        <w:tc>
          <w:tcPr>
            <w:tcW w:w="0" w:type="auto"/>
            <w:tcBorders>
              <w:top w:val="single" w:sz="4" w:space="0" w:color="auto"/>
              <w:bottom w:val="single" w:sz="4" w:space="0" w:color="auto"/>
            </w:tcBorders>
          </w:tcPr>
          <w:p w:rsidR="00354DA7" w:rsidRPr="00354DA7" w:rsidRDefault="00354DA7" w:rsidP="00DF79FB">
            <w:pPr>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t>(3)</w:t>
            </w:r>
          </w:p>
          <w:p w:rsidR="00354DA7" w:rsidRPr="00354DA7" w:rsidRDefault="00354DA7" w:rsidP="00DF79FB">
            <w:pPr>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t>Δ</w:t>
            </w:r>
            <w:r w:rsidRPr="00354DA7">
              <w:rPr>
                <w:rFonts w:ascii="Times New Roman" w:eastAsia="DengXian" w:hAnsi="Times New Roman" w:cs="Times New Roman" w:hint="eastAsia"/>
                <w:b w:val="0"/>
                <w:bCs w:val="0"/>
                <w:sz w:val="20"/>
                <w:szCs w:val="20"/>
              </w:rPr>
              <w:t>ln Total unique users</w:t>
            </w:r>
          </w:p>
        </w:tc>
        <w:tc>
          <w:tcPr>
            <w:tcW w:w="0" w:type="auto"/>
            <w:tcBorders>
              <w:top w:val="single" w:sz="4" w:space="0" w:color="auto"/>
              <w:bottom w:val="single" w:sz="4" w:space="0" w:color="auto"/>
            </w:tcBorders>
          </w:tcPr>
          <w:p w:rsidR="00354DA7" w:rsidRPr="00354DA7" w:rsidRDefault="00354DA7" w:rsidP="00DF79FB">
            <w:pPr>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t>(4)</w:t>
            </w:r>
          </w:p>
          <w:p w:rsidR="00354DA7" w:rsidRPr="00354DA7" w:rsidRDefault="00354DA7" w:rsidP="00DF79FB">
            <w:pPr>
              <w:cnfStyle w:val="100000000000" w:firstRow="1"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t>Δ</w:t>
            </w:r>
            <w:r w:rsidRPr="00354DA7">
              <w:rPr>
                <w:rFonts w:ascii="Times New Roman" w:eastAsia="DengXian" w:hAnsi="Times New Roman" w:cs="Times New Roman" w:hint="eastAsia"/>
                <w:b w:val="0"/>
                <w:bCs w:val="0"/>
                <w:sz w:val="20"/>
                <w:szCs w:val="20"/>
              </w:rPr>
              <w:t xml:space="preserve">ln </w:t>
            </w:r>
            <w:proofErr w:type="spellStart"/>
            <w:r w:rsidRPr="00354DA7">
              <w:rPr>
                <w:rFonts w:ascii="Times New Roman" w:eastAsia="DengXian" w:hAnsi="Times New Roman" w:cs="Times New Roman" w:hint="eastAsia"/>
                <w:b w:val="0"/>
                <w:bCs w:val="0"/>
                <w:sz w:val="20"/>
                <w:szCs w:val="20"/>
              </w:rPr>
              <w:t>Txn</w:t>
            </w:r>
            <w:proofErr w:type="spellEnd"/>
            <w:r w:rsidRPr="00354DA7">
              <w:rPr>
                <w:rFonts w:ascii="Times New Roman" w:eastAsia="DengXian" w:hAnsi="Times New Roman" w:cs="Times New Roman" w:hint="eastAsia"/>
                <w:b w:val="0"/>
                <w:bCs w:val="0"/>
                <w:sz w:val="20"/>
                <w:szCs w:val="20"/>
              </w:rPr>
              <w:t xml:space="preserve"> count protocol</w:t>
            </w: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tcPr>
          <w:p w:rsidR="00354DA7" w:rsidRPr="00354DA7" w:rsidRDefault="00354DA7" w:rsidP="00DF79FB">
            <w:pPr>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t>Δ</w:t>
            </w:r>
            <w:r w:rsidRPr="00354DA7">
              <w:rPr>
                <w:rFonts w:ascii="Times New Roman" w:eastAsia="DengXian" w:hAnsi="Times New Roman" w:cs="Times New Roman" w:hint="eastAsia"/>
                <w:b w:val="0"/>
                <w:bCs w:val="0"/>
                <w:sz w:val="20"/>
                <w:szCs w:val="20"/>
              </w:rPr>
              <w:t>Net deposit</w:t>
            </w:r>
          </w:p>
        </w:tc>
        <w:tc>
          <w:tcPr>
            <w:tcW w:w="0" w:type="auto"/>
            <w:tcBorders>
              <w:top w:val="single" w:sz="4" w:space="0" w:color="auto"/>
            </w:tcBorders>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0.01</w:t>
            </w:r>
          </w:p>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(1.51)</w:t>
            </w:r>
          </w:p>
        </w:tc>
        <w:tc>
          <w:tcPr>
            <w:tcW w:w="0" w:type="auto"/>
            <w:tcBorders>
              <w:top w:val="single" w:sz="4" w:space="0" w:color="auto"/>
            </w:tcBorders>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0.00</w:t>
            </w:r>
          </w:p>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(-0.09)</w:t>
            </w:r>
          </w:p>
        </w:tc>
        <w:tc>
          <w:tcPr>
            <w:tcW w:w="0" w:type="auto"/>
            <w:tcBorders>
              <w:top w:val="single" w:sz="4" w:space="0" w:color="auto"/>
            </w:tcBorders>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0.00</w:t>
            </w:r>
          </w:p>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(0.38)</w:t>
            </w:r>
          </w:p>
        </w:tc>
        <w:tc>
          <w:tcPr>
            <w:tcW w:w="0" w:type="auto"/>
            <w:tcBorders>
              <w:top w:val="single" w:sz="4" w:space="0" w:color="auto"/>
            </w:tcBorders>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0.00</w:t>
            </w:r>
          </w:p>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(0.25)</w:t>
            </w:r>
          </w:p>
        </w:tc>
      </w:tr>
      <w:tr w:rsidR="00354DA7" w:rsidRPr="00354DA7" w:rsidTr="00DF79F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354DA7" w:rsidRPr="00354DA7" w:rsidRDefault="00354DA7" w:rsidP="00DF79FB">
            <w:pPr>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t>Δ</w:t>
            </w:r>
            <w:r w:rsidRPr="00354DA7">
              <w:rPr>
                <w:rFonts w:ascii="Times New Roman" w:eastAsia="DengXian" w:hAnsi="Times New Roman" w:cs="Times New Roman" w:hint="eastAsia"/>
                <w:b w:val="0"/>
                <w:bCs w:val="0"/>
                <w:sz w:val="20"/>
                <w:szCs w:val="20"/>
              </w:rPr>
              <w:t>Net borrow</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0.00</w:t>
            </w:r>
          </w:p>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(-0.34)</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-0.01</w:t>
            </w:r>
          </w:p>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(-0.93)</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0.00</w:t>
            </w:r>
          </w:p>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(-0.90)</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-0.01</w:t>
            </w:r>
          </w:p>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(-0.84)</w:t>
            </w: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354DA7" w:rsidRPr="00354DA7" w:rsidRDefault="00354DA7" w:rsidP="00DF79FB">
            <w:pPr>
              <w:rPr>
                <w:rFonts w:ascii="Times New Roman" w:eastAsia="DengXian" w:hAnsi="Times New Roman" w:cs="Times New Roman"/>
                <w:sz w:val="20"/>
                <w:szCs w:val="20"/>
              </w:rPr>
            </w:pPr>
            <w:proofErr w:type="spellStart"/>
            <w:r w:rsidRPr="00354DA7">
              <w:rPr>
                <w:rFonts w:ascii="Times New Roman" w:eastAsia="DengXian" w:hAnsi="Times New Roman" w:cs="Times New Roman"/>
                <w:b w:val="0"/>
                <w:bCs w:val="0"/>
                <w:sz w:val="20"/>
                <w:szCs w:val="20"/>
              </w:rPr>
              <w:t>T</w:t>
            </w:r>
            <w:r w:rsidRPr="00354DA7">
              <w:rPr>
                <w:rFonts w:ascii="Times New Roman" w:eastAsia="DengXian" w:hAnsi="Times New Roman" w:cs="Times New Roman" w:hint="eastAsia"/>
                <w:b w:val="0"/>
                <w:bCs w:val="0"/>
                <w:sz w:val="20"/>
                <w:szCs w:val="20"/>
              </w:rPr>
              <w:t>xn</w:t>
            </w:r>
            <w:proofErr w:type="spellEnd"/>
            <w:r w:rsidRPr="00354DA7">
              <w:rPr>
                <w:rFonts w:ascii="Times New Roman" w:eastAsia="DengXian" w:hAnsi="Times New Roman" w:cs="Times New Roman" w:hint="eastAsia"/>
                <w:b w:val="0"/>
                <w:bCs w:val="0"/>
                <w:sz w:val="20"/>
                <w:szCs w:val="20"/>
              </w:rPr>
              <w:t xml:space="preserve"> count</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0.00</w:t>
            </w:r>
          </w:p>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(-0.60)</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0.00</w:t>
            </w:r>
          </w:p>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(-1.17)</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0.00</w:t>
            </w:r>
          </w:p>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(-0.96)</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0.00</w:t>
            </w:r>
          </w:p>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(-1.55)</w:t>
            </w:r>
          </w:p>
        </w:tc>
      </w:tr>
      <w:tr w:rsidR="00354DA7" w:rsidRPr="00354DA7" w:rsidTr="00DF79F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354DA7" w:rsidRPr="00354DA7" w:rsidRDefault="00354DA7" w:rsidP="00DF79FB">
            <w:pPr>
              <w:rPr>
                <w:rFonts w:ascii="Times New Roman" w:eastAsia="DengXian" w:hAnsi="Times New Roman" w:cs="Times New Roman"/>
                <w:sz w:val="20"/>
                <w:szCs w:val="20"/>
              </w:rPr>
            </w:pPr>
            <w:r w:rsidRPr="00354DA7">
              <w:rPr>
                <w:rFonts w:ascii="Times New Roman" w:eastAsia="DengXian" w:hAnsi="Times New Roman" w:cs="Times New Roman"/>
                <w:b w:val="0"/>
                <w:bCs w:val="0"/>
                <w:sz w:val="20"/>
                <w:szCs w:val="20"/>
              </w:rPr>
              <w:t>T</w:t>
            </w:r>
            <w:r w:rsidRPr="00354DA7">
              <w:rPr>
                <w:rFonts w:ascii="Times New Roman" w:eastAsia="DengXian" w:hAnsi="Times New Roman" w:cs="Times New Roman" w:hint="eastAsia"/>
                <w:b w:val="0"/>
                <w:bCs w:val="0"/>
                <w:sz w:val="20"/>
                <w:szCs w:val="20"/>
              </w:rPr>
              <w:t>oken count</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0.01</w:t>
            </w:r>
          </w:p>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(0.68)</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-0.01</w:t>
            </w:r>
          </w:p>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(-0.44)</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0.00</w:t>
            </w:r>
          </w:p>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(-0.11)</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0.01</w:t>
            </w:r>
          </w:p>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(0.62)</w:t>
            </w: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354DA7" w:rsidRPr="00354DA7" w:rsidRDefault="00354DA7" w:rsidP="00DF79FB">
            <w:pPr>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t>Platform switch ratio</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b/>
                <w:bCs/>
                <w:sz w:val="20"/>
                <w:szCs w:val="20"/>
              </w:rPr>
            </w:pPr>
            <w:r w:rsidRPr="00354DA7">
              <w:rPr>
                <w:rFonts w:ascii="Times New Roman" w:eastAsia="DengXian" w:hAnsi="Times New Roman" w:cs="Times New Roman" w:hint="eastAsia"/>
                <w:b/>
                <w:bCs/>
                <w:sz w:val="20"/>
                <w:szCs w:val="20"/>
              </w:rPr>
              <w:t>0.18*</w:t>
            </w:r>
          </w:p>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b/>
                <w:bCs/>
                <w:sz w:val="20"/>
                <w:szCs w:val="20"/>
              </w:rPr>
              <w:t>(1.93)</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0.03</w:t>
            </w:r>
          </w:p>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(0.51)</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0.05</w:t>
            </w:r>
          </w:p>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(0.71)</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0.08</w:t>
            </w:r>
          </w:p>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(1.14)</w:t>
            </w:r>
          </w:p>
        </w:tc>
      </w:tr>
      <w:tr w:rsidR="00354DA7" w:rsidRPr="00354DA7" w:rsidTr="00DF79F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354DA7" w:rsidRPr="00354DA7" w:rsidRDefault="00354DA7" w:rsidP="00DF79FB">
            <w:pPr>
              <w:rPr>
                <w:rFonts w:ascii="Times New Roman" w:eastAsia="DengXian" w:hAnsi="Times New Roman" w:cs="Times New Roman"/>
                <w:sz w:val="20"/>
                <w:szCs w:val="20"/>
              </w:rPr>
            </w:pPr>
            <w:r w:rsidRPr="00354DA7">
              <w:rPr>
                <w:rFonts w:ascii="Times New Roman" w:eastAsia="DengXian" w:hAnsi="Times New Roman" w:cs="Times New Roman"/>
                <w:b w:val="0"/>
                <w:bCs w:val="0"/>
                <w:sz w:val="20"/>
                <w:szCs w:val="20"/>
              </w:rPr>
              <w:t>L</w:t>
            </w:r>
            <w:r w:rsidRPr="00354DA7">
              <w:rPr>
                <w:rFonts w:ascii="Times New Roman" w:eastAsia="DengXian" w:hAnsi="Times New Roman" w:cs="Times New Roman" w:hint="eastAsia"/>
                <w:b w:val="0"/>
                <w:bCs w:val="0"/>
                <w:sz w:val="20"/>
                <w:szCs w:val="20"/>
              </w:rPr>
              <w:t>arge trade ratio</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0.00</w:t>
            </w:r>
          </w:p>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(0.07)</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0.01</w:t>
            </w:r>
          </w:p>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(0.24)</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0.01</w:t>
            </w:r>
          </w:p>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(0.39)</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0.04</w:t>
            </w:r>
          </w:p>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(0.82)</w:t>
            </w: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354DA7" w:rsidRPr="00354DA7" w:rsidRDefault="00354DA7" w:rsidP="00DF79FB">
            <w:pPr>
              <w:rPr>
                <w:rFonts w:ascii="Times New Roman" w:eastAsia="DengXian" w:hAnsi="Times New Roman" w:cs="Times New Roman"/>
                <w:sz w:val="20"/>
                <w:szCs w:val="20"/>
              </w:rPr>
            </w:pPr>
            <w:r w:rsidRPr="00354DA7">
              <w:rPr>
                <w:rFonts w:ascii="Times New Roman" w:eastAsia="DengXian" w:hAnsi="Times New Roman" w:cs="Times New Roman"/>
                <w:b w:val="0"/>
                <w:bCs w:val="0"/>
                <w:sz w:val="20"/>
                <w:szCs w:val="20"/>
              </w:rPr>
              <w:t>B</w:t>
            </w:r>
            <w:r w:rsidRPr="00354DA7">
              <w:rPr>
                <w:rFonts w:ascii="Times New Roman" w:eastAsia="DengXian" w:hAnsi="Times New Roman" w:cs="Times New Roman" w:hint="eastAsia"/>
                <w:b w:val="0"/>
                <w:bCs w:val="0"/>
                <w:sz w:val="20"/>
                <w:szCs w:val="20"/>
              </w:rPr>
              <w:t>orrow utilization</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0.00</w:t>
            </w:r>
          </w:p>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(-0.82)</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0.00</w:t>
            </w:r>
          </w:p>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(-0.76)</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0.00</w:t>
            </w:r>
          </w:p>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(-0.76)</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0.00</w:t>
            </w:r>
          </w:p>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(-1.10)</w:t>
            </w:r>
          </w:p>
        </w:tc>
      </w:tr>
      <w:tr w:rsidR="00354DA7" w:rsidRPr="00354DA7" w:rsidTr="00DF79F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354DA7" w:rsidRPr="00354DA7" w:rsidRDefault="00354DA7" w:rsidP="00DF79FB">
            <w:pPr>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t>Control variables: governance tokens</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354DA7" w:rsidRPr="00354DA7" w:rsidRDefault="00354DA7" w:rsidP="00DF79FB">
            <w:pPr>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t xml:space="preserve">Control variable: </w:t>
            </w:r>
            <w:r w:rsidRPr="00354DA7">
              <w:rPr>
                <w:rFonts w:ascii="Times New Roman" w:eastAsia="DengXian" w:hAnsi="Times New Roman" w:cs="Times New Roman"/>
                <w:b w:val="0"/>
                <w:bCs w:val="0"/>
                <w:sz w:val="20"/>
                <w:szCs w:val="20"/>
              </w:rPr>
              <w:t>interest</w:t>
            </w:r>
            <w:r w:rsidRPr="00354DA7">
              <w:rPr>
                <w:rFonts w:ascii="Times New Roman" w:eastAsia="DengXian" w:hAnsi="Times New Roman" w:cs="Times New Roman" w:hint="eastAsia"/>
                <w:b w:val="0"/>
                <w:bCs w:val="0"/>
                <w:sz w:val="20"/>
                <w:szCs w:val="20"/>
              </w:rPr>
              <w:t xml:space="preserve"> rate</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r>
      <w:tr w:rsidR="00354DA7" w:rsidRPr="00354DA7" w:rsidTr="00DF79F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354DA7" w:rsidRPr="00354DA7" w:rsidRDefault="00354DA7" w:rsidP="00DF79FB">
            <w:pPr>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t>Control variables: ETH volatility</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c>
          <w:tcPr>
            <w:tcW w:w="0" w:type="auto"/>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tcPr>
          <w:p w:rsidR="00354DA7" w:rsidRPr="00354DA7" w:rsidRDefault="00354DA7" w:rsidP="00DF79FB">
            <w:pPr>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t>Event dummies</w:t>
            </w:r>
          </w:p>
        </w:tc>
        <w:tc>
          <w:tcPr>
            <w:tcW w:w="0" w:type="auto"/>
            <w:tcBorders>
              <w:bottom w:val="single" w:sz="4" w:space="0" w:color="auto"/>
            </w:tcBorders>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c>
          <w:tcPr>
            <w:tcW w:w="0" w:type="auto"/>
            <w:tcBorders>
              <w:bottom w:val="single" w:sz="4" w:space="0" w:color="auto"/>
            </w:tcBorders>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c>
          <w:tcPr>
            <w:tcW w:w="0" w:type="auto"/>
            <w:tcBorders>
              <w:bottom w:val="single" w:sz="4" w:space="0" w:color="auto"/>
            </w:tcBorders>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c>
          <w:tcPr>
            <w:tcW w:w="0" w:type="auto"/>
            <w:tcBorders>
              <w:bottom w:val="single" w:sz="4" w:space="0" w:color="auto"/>
            </w:tcBorders>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r>
      <w:tr w:rsidR="00354DA7" w:rsidRPr="00354DA7" w:rsidTr="00DF79FB">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tcPr>
          <w:p w:rsidR="00354DA7" w:rsidRPr="00354DA7" w:rsidRDefault="00354DA7" w:rsidP="00DF79FB">
            <w:pPr>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t>Protocol FE</w:t>
            </w:r>
          </w:p>
        </w:tc>
        <w:tc>
          <w:tcPr>
            <w:tcW w:w="0" w:type="auto"/>
            <w:tcBorders>
              <w:top w:val="single" w:sz="4" w:space="0" w:color="auto"/>
            </w:tcBorders>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c>
          <w:tcPr>
            <w:tcW w:w="0" w:type="auto"/>
            <w:tcBorders>
              <w:top w:val="single" w:sz="4" w:space="0" w:color="auto"/>
            </w:tcBorders>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c>
          <w:tcPr>
            <w:tcW w:w="0" w:type="auto"/>
            <w:tcBorders>
              <w:top w:val="single" w:sz="4" w:space="0" w:color="auto"/>
            </w:tcBorders>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c>
          <w:tcPr>
            <w:tcW w:w="0" w:type="auto"/>
            <w:tcBorders>
              <w:top w:val="single" w:sz="4" w:space="0" w:color="auto"/>
            </w:tcBorders>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w:t>
            </w: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354DA7" w:rsidRPr="00354DA7" w:rsidRDefault="00354DA7" w:rsidP="00DF79FB">
            <w:pPr>
              <w:rPr>
                <w:rFonts w:ascii="Times New Roman" w:eastAsia="DengXian" w:hAnsi="Times New Roman" w:cs="Times New Roman"/>
                <w:sz w:val="20"/>
                <w:szCs w:val="20"/>
              </w:rPr>
            </w:pPr>
            <w:r w:rsidRPr="00354DA7">
              <w:rPr>
                <w:rFonts w:ascii="Times New Roman" w:eastAsia="DengXian" w:hAnsi="Times New Roman" w:cs="Times New Roman" w:hint="eastAsia"/>
                <w:b w:val="0"/>
                <w:bCs w:val="0"/>
                <w:sz w:val="20"/>
                <w:szCs w:val="20"/>
              </w:rPr>
              <w:t>N</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910</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910</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910</w:t>
            </w:r>
          </w:p>
        </w:tc>
        <w:tc>
          <w:tcPr>
            <w:tcW w:w="0" w:type="auto"/>
          </w:tcPr>
          <w:p w:rsidR="00354DA7" w:rsidRPr="00354DA7" w:rsidRDefault="00354DA7" w:rsidP="00DF79FB">
            <w:pPr>
              <w:jc w:val="both"/>
              <w:cnfStyle w:val="000000100000" w:firstRow="0" w:lastRow="0" w:firstColumn="0" w:lastColumn="0" w:oddVBand="0" w:evenVBand="0" w:oddHBand="1"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910</w:t>
            </w:r>
          </w:p>
        </w:tc>
      </w:tr>
      <w:tr w:rsidR="00354DA7" w:rsidRPr="00354DA7" w:rsidTr="00DF79FB">
        <w:trPr>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tcPr>
          <w:p w:rsidR="00354DA7" w:rsidRPr="00354DA7" w:rsidRDefault="00354DA7" w:rsidP="00DF79FB">
            <w:pPr>
              <w:rPr>
                <w:rFonts w:ascii="Times New Roman" w:eastAsia="DengXian" w:hAnsi="Times New Roman" w:cs="Times New Roman"/>
                <w:sz w:val="20"/>
                <w:szCs w:val="20"/>
              </w:rPr>
            </w:pPr>
            <w:proofErr w:type="spellStart"/>
            <w:r w:rsidRPr="00354DA7">
              <w:rPr>
                <w:rFonts w:ascii="Times New Roman" w:eastAsia="DengXian" w:hAnsi="Times New Roman" w:cs="Times New Roman" w:hint="eastAsia"/>
                <w:b w:val="0"/>
                <w:bCs w:val="0"/>
                <w:sz w:val="20"/>
                <w:szCs w:val="20"/>
              </w:rPr>
              <w:t>Adj</w:t>
            </w:r>
            <w:proofErr w:type="spellEnd"/>
            <w:r w:rsidRPr="00354DA7">
              <w:rPr>
                <w:rFonts w:ascii="Times New Roman" w:eastAsia="DengXian" w:hAnsi="Times New Roman" w:cs="Times New Roman" w:hint="eastAsia"/>
                <w:b w:val="0"/>
                <w:bCs w:val="0"/>
                <w:sz w:val="20"/>
                <w:szCs w:val="20"/>
              </w:rPr>
              <w:t xml:space="preserve"> </w:t>
            </w:r>
            <m:oMath>
              <m:sSup>
                <m:sSupPr>
                  <m:ctrlPr>
                    <w:rPr>
                      <w:rFonts w:ascii="Cambria Math" w:eastAsia="DengXian" w:hAnsi="Cambria Math" w:cs="Times New Roman"/>
                      <w:b w:val="0"/>
                      <w:bCs w:val="0"/>
                      <w:i/>
                      <w:sz w:val="20"/>
                      <w:szCs w:val="20"/>
                    </w:rPr>
                  </m:ctrlPr>
                </m:sSupPr>
                <m:e>
                  <m:r>
                    <m:rPr>
                      <m:sty m:val="bi"/>
                    </m:rPr>
                    <w:rPr>
                      <w:rFonts w:ascii="Cambria Math" w:eastAsia="DengXian" w:hAnsi="Cambria Math" w:cs="Times New Roman" w:hint="eastAsia"/>
                      <w:sz w:val="20"/>
                      <w:szCs w:val="20"/>
                    </w:rPr>
                    <m:t>R</m:t>
                  </m:r>
                </m:e>
                <m:sup>
                  <m:r>
                    <m:rPr>
                      <m:sty m:val="bi"/>
                    </m:rPr>
                    <w:rPr>
                      <w:rFonts w:ascii="Cambria Math" w:eastAsia="DengXian" w:hAnsi="Cambria Math" w:cs="Times New Roman" w:hint="eastAsia"/>
                      <w:sz w:val="20"/>
                      <w:szCs w:val="20"/>
                    </w:rPr>
                    <m:t>2</m:t>
                  </m:r>
                </m:sup>
              </m:sSup>
            </m:oMath>
          </w:p>
        </w:tc>
        <w:tc>
          <w:tcPr>
            <w:tcW w:w="0" w:type="auto"/>
            <w:tcBorders>
              <w:bottom w:val="single" w:sz="4" w:space="0" w:color="auto"/>
            </w:tcBorders>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0.04</w:t>
            </w:r>
          </w:p>
        </w:tc>
        <w:tc>
          <w:tcPr>
            <w:tcW w:w="0" w:type="auto"/>
            <w:tcBorders>
              <w:bottom w:val="single" w:sz="4" w:space="0" w:color="auto"/>
            </w:tcBorders>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0.03</w:t>
            </w:r>
          </w:p>
        </w:tc>
        <w:tc>
          <w:tcPr>
            <w:tcW w:w="0" w:type="auto"/>
            <w:tcBorders>
              <w:bottom w:val="single" w:sz="4" w:space="0" w:color="auto"/>
            </w:tcBorders>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0.04</w:t>
            </w:r>
          </w:p>
        </w:tc>
        <w:tc>
          <w:tcPr>
            <w:tcW w:w="0" w:type="auto"/>
            <w:tcBorders>
              <w:bottom w:val="single" w:sz="4" w:space="0" w:color="auto"/>
            </w:tcBorders>
          </w:tcPr>
          <w:p w:rsidR="00354DA7" w:rsidRPr="00354DA7" w:rsidRDefault="00354DA7" w:rsidP="00DF79FB">
            <w:pPr>
              <w:jc w:val="both"/>
              <w:cnfStyle w:val="000000000000" w:firstRow="0" w:lastRow="0" w:firstColumn="0" w:lastColumn="0" w:oddVBand="0" w:evenVBand="0" w:oddHBand="0" w:evenHBand="0" w:firstRowFirstColumn="0" w:firstRowLastColumn="0" w:lastRowFirstColumn="0" w:lastRowLastColumn="0"/>
              <w:rPr>
                <w:rFonts w:ascii="Times New Roman" w:eastAsia="DengXian" w:hAnsi="Times New Roman" w:cs="Times New Roman"/>
                <w:sz w:val="20"/>
                <w:szCs w:val="20"/>
              </w:rPr>
            </w:pPr>
            <w:r w:rsidRPr="00354DA7">
              <w:rPr>
                <w:rFonts w:ascii="Times New Roman" w:eastAsia="DengXian" w:hAnsi="Times New Roman" w:cs="Times New Roman" w:hint="eastAsia"/>
                <w:sz w:val="20"/>
                <w:szCs w:val="20"/>
              </w:rPr>
              <w:t>0.03</w:t>
            </w:r>
          </w:p>
        </w:tc>
      </w:tr>
    </w:tbl>
    <w:p w:rsidR="00354DA7" w:rsidRPr="00354DA7" w:rsidRDefault="00354DA7" w:rsidP="00354DA7">
      <w:pPr>
        <w:spacing w:after="0" w:line="240" w:lineRule="auto"/>
        <w:jc w:val="both"/>
        <w:rPr>
          <w:rFonts w:ascii="Times New Roman" w:eastAsia="DengXian" w:hAnsi="Times New Roman" w:cs="Times New Roman"/>
          <w:sz w:val="20"/>
          <w:szCs w:val="20"/>
        </w:rPr>
      </w:pPr>
      <w:r w:rsidRPr="00354DA7">
        <w:rPr>
          <w:rFonts w:ascii="Times New Roman" w:eastAsia="DengXian" w:hAnsi="Times New Roman" w:cs="Times New Roman"/>
          <w:sz w:val="20"/>
          <w:szCs w:val="20"/>
        </w:rPr>
        <w:t xml:space="preserve">Note: This table contains estimates of equation (3). Column titles indicate the dependent variable. </w:t>
      </w:r>
      <w:r w:rsidRPr="00354DA7">
        <w:rPr>
          <w:rFonts w:ascii="Times New Roman" w:eastAsia="DengXian" w:hAnsi="Times New Roman" w:cs="Times New Roman" w:hint="eastAsia"/>
          <w:sz w:val="20"/>
          <w:szCs w:val="20"/>
        </w:rPr>
        <w:t>Δ</w:t>
      </w:r>
      <w:r w:rsidRPr="00354DA7">
        <w:rPr>
          <w:rFonts w:ascii="Times New Roman" w:eastAsia="DengXian" w:hAnsi="Times New Roman" w:cs="Times New Roman"/>
          <w:sz w:val="20"/>
          <w:szCs w:val="20"/>
        </w:rPr>
        <w:t xml:space="preserve">Net </w:t>
      </w:r>
      <w:r w:rsidRPr="00354DA7">
        <w:rPr>
          <w:rFonts w:ascii="Times New Roman" w:eastAsia="DengXian" w:hAnsi="Times New Roman" w:cs="Times New Roman" w:hint="eastAsia"/>
          <w:sz w:val="20"/>
          <w:szCs w:val="20"/>
        </w:rPr>
        <w:t>d</w:t>
      </w:r>
      <w:r w:rsidRPr="00354DA7">
        <w:rPr>
          <w:rFonts w:ascii="Times New Roman" w:eastAsia="DengXian" w:hAnsi="Times New Roman" w:cs="Times New Roman"/>
          <w:sz w:val="20"/>
          <w:szCs w:val="20"/>
        </w:rPr>
        <w:t xml:space="preserve">eposit and </w:t>
      </w:r>
      <w:r w:rsidRPr="00354DA7">
        <w:rPr>
          <w:rFonts w:ascii="Times New Roman" w:eastAsia="DengXian" w:hAnsi="Times New Roman" w:cs="Times New Roman" w:hint="eastAsia"/>
          <w:sz w:val="20"/>
          <w:szCs w:val="20"/>
        </w:rPr>
        <w:t>Δ</w:t>
      </w:r>
      <w:r w:rsidRPr="00354DA7">
        <w:rPr>
          <w:rFonts w:ascii="Times New Roman" w:eastAsia="DengXian" w:hAnsi="Times New Roman" w:cs="Times New Roman" w:hint="eastAsia"/>
          <w:sz w:val="20"/>
          <w:szCs w:val="20"/>
        </w:rPr>
        <w:t>n</w:t>
      </w:r>
      <w:r w:rsidRPr="00354DA7">
        <w:rPr>
          <w:rFonts w:ascii="Times New Roman" w:eastAsia="DengXian" w:hAnsi="Times New Roman" w:cs="Times New Roman"/>
          <w:sz w:val="20"/>
          <w:szCs w:val="20"/>
        </w:rPr>
        <w:t xml:space="preserve">et </w:t>
      </w:r>
      <w:r w:rsidRPr="00354DA7">
        <w:rPr>
          <w:rFonts w:ascii="Times New Roman" w:eastAsia="DengXian" w:hAnsi="Times New Roman" w:cs="Times New Roman" w:hint="eastAsia"/>
          <w:sz w:val="20"/>
          <w:szCs w:val="20"/>
        </w:rPr>
        <w:t>b</w:t>
      </w:r>
      <w:r w:rsidRPr="00354DA7">
        <w:rPr>
          <w:rFonts w:ascii="Times New Roman" w:eastAsia="DengXian" w:hAnsi="Times New Roman" w:cs="Times New Roman"/>
          <w:sz w:val="20"/>
          <w:szCs w:val="20"/>
        </w:rPr>
        <w:t>orrow are calculated as the log-differences of their respective daily volumes, representing the approximate daily growth rates.</w:t>
      </w:r>
      <w:r w:rsidRPr="00354DA7">
        <w:rPr>
          <w:rFonts w:ascii="Times New Roman" w:eastAsia="DengXian" w:hAnsi="Times New Roman" w:cs="Times New Roman" w:hint="eastAsia"/>
          <w:sz w:val="20"/>
          <w:szCs w:val="20"/>
        </w:rPr>
        <w:t xml:space="preserve"> </w:t>
      </w:r>
      <w:r w:rsidRPr="00354DA7">
        <w:rPr>
          <w:rFonts w:ascii="Times New Roman" w:eastAsia="DengXian" w:hAnsi="Times New Roman" w:cs="Times New Roman"/>
          <w:sz w:val="20"/>
          <w:szCs w:val="20"/>
        </w:rPr>
        <w:t>Standard errors are estimated using the Driscoll-</w:t>
      </w:r>
      <w:proofErr w:type="spellStart"/>
      <w:r w:rsidRPr="00354DA7">
        <w:rPr>
          <w:rFonts w:ascii="Times New Roman" w:eastAsia="DengXian" w:hAnsi="Times New Roman" w:cs="Times New Roman"/>
          <w:sz w:val="20"/>
          <w:szCs w:val="20"/>
        </w:rPr>
        <w:t>Kraay</w:t>
      </w:r>
      <w:proofErr w:type="spellEnd"/>
      <w:r w:rsidRPr="00354DA7">
        <w:rPr>
          <w:rFonts w:ascii="Times New Roman" w:eastAsia="DengXian" w:hAnsi="Times New Roman" w:cs="Times New Roman"/>
          <w:sz w:val="20"/>
          <w:szCs w:val="20"/>
        </w:rPr>
        <w:t xml:space="preserve"> (1998) procedure with a one-day lag to account for both cross-sectional and temporal dependence. We exclude year-quarter fixed effects to avoid potential multicollinearity, as market-wide time trends and shocks are effectively captured by the high-frequency </w:t>
      </w:r>
      <w:proofErr w:type="spellStart"/>
      <w:r w:rsidRPr="00354DA7">
        <w:rPr>
          <w:rFonts w:ascii="Times New Roman" w:eastAsia="DengXian" w:hAnsi="Times New Roman" w:cs="Times New Roman"/>
          <w:sz w:val="20"/>
          <w:szCs w:val="20"/>
        </w:rPr>
        <w:t>Ethereum</w:t>
      </w:r>
      <w:proofErr w:type="spellEnd"/>
      <w:r w:rsidRPr="00354DA7">
        <w:rPr>
          <w:rFonts w:ascii="Times New Roman" w:eastAsia="DengXian" w:hAnsi="Times New Roman" w:cs="Times New Roman"/>
          <w:sz w:val="20"/>
          <w:szCs w:val="20"/>
        </w:rPr>
        <w:t xml:space="preserve"> market variables</w:t>
      </w:r>
      <w:r w:rsidRPr="00354DA7">
        <w:rPr>
          <w:rFonts w:ascii="Times New Roman" w:eastAsia="DengXian" w:hAnsi="Times New Roman" w:cs="Times New Roman" w:hint="eastAsia"/>
          <w:sz w:val="20"/>
          <w:szCs w:val="20"/>
        </w:rPr>
        <w:t xml:space="preserve">. </w:t>
      </w:r>
      <w:proofErr w:type="gramStart"/>
      <w:r w:rsidRPr="00354DA7">
        <w:rPr>
          <w:rFonts w:ascii="Times New Roman" w:eastAsia="DengXian" w:hAnsi="Times New Roman" w:cs="Times New Roman"/>
          <w:sz w:val="20"/>
          <w:szCs w:val="20"/>
        </w:rPr>
        <w:t>t-statistics</w:t>
      </w:r>
      <w:proofErr w:type="gramEnd"/>
      <w:r w:rsidRPr="00354DA7">
        <w:rPr>
          <w:rFonts w:ascii="Times New Roman" w:eastAsia="DengXian" w:hAnsi="Times New Roman" w:cs="Times New Roman"/>
          <w:sz w:val="20"/>
          <w:szCs w:val="20"/>
        </w:rPr>
        <w:t xml:space="preserve"> are in parentheses. </w:t>
      </w:r>
      <w:r w:rsidRPr="00354DA7">
        <w:rPr>
          <w:rFonts w:ascii="Cambria Math" w:eastAsia="DengXian" w:hAnsi="Cambria Math" w:cs="Cambria Math"/>
          <w:sz w:val="20"/>
          <w:szCs w:val="20"/>
        </w:rPr>
        <w:t>∗∗∗</w:t>
      </w:r>
      <w:proofErr w:type="gramStart"/>
      <w:r w:rsidRPr="00354DA7">
        <w:rPr>
          <w:rFonts w:ascii="Times New Roman" w:eastAsia="DengXian" w:hAnsi="Times New Roman" w:cs="Times New Roman"/>
          <w:sz w:val="20"/>
          <w:szCs w:val="20"/>
        </w:rPr>
        <w:t>,</w:t>
      </w:r>
      <w:r w:rsidRPr="00354DA7">
        <w:rPr>
          <w:rFonts w:ascii="Cambria Math" w:eastAsia="DengXian" w:hAnsi="Cambria Math" w:cs="Cambria Math"/>
          <w:sz w:val="20"/>
          <w:szCs w:val="20"/>
        </w:rPr>
        <w:t>∗</w:t>
      </w:r>
      <w:proofErr w:type="gramEnd"/>
      <w:r w:rsidRPr="00354DA7">
        <w:rPr>
          <w:rFonts w:ascii="Cambria Math" w:eastAsia="DengXian" w:hAnsi="Cambria Math" w:cs="Cambria Math"/>
          <w:sz w:val="20"/>
          <w:szCs w:val="20"/>
        </w:rPr>
        <w:t>∗</w:t>
      </w:r>
      <w:r w:rsidRPr="00354DA7">
        <w:rPr>
          <w:rFonts w:ascii="Times New Roman" w:eastAsia="DengXian" w:hAnsi="Times New Roman" w:cs="Times New Roman"/>
          <w:sz w:val="20"/>
          <w:szCs w:val="20"/>
        </w:rPr>
        <w:t xml:space="preserve">, and </w:t>
      </w:r>
      <w:r w:rsidRPr="00354DA7">
        <w:rPr>
          <w:rFonts w:ascii="Cambria Math" w:eastAsia="DengXian" w:hAnsi="Cambria Math" w:cs="Cambria Math"/>
          <w:sz w:val="20"/>
          <w:szCs w:val="20"/>
        </w:rPr>
        <w:t>∗</w:t>
      </w:r>
      <w:r w:rsidRPr="00354DA7">
        <w:rPr>
          <w:rFonts w:ascii="Times New Roman" w:eastAsia="DengXian" w:hAnsi="Times New Roman" w:cs="Times New Roman"/>
          <w:sz w:val="20"/>
          <w:szCs w:val="20"/>
        </w:rPr>
        <w:t xml:space="preserve"> indicate statistical significance at the 1%, 5%, and 10% levels, respectively.</w:t>
      </w:r>
    </w:p>
    <w:p w:rsidR="00354DA7" w:rsidRPr="00354DA7" w:rsidRDefault="00354DA7" w:rsidP="00354DA7">
      <w:pPr>
        <w:rPr>
          <w:rFonts w:ascii="DengXian" w:eastAsia="DengXian" w:hAnsi="DengXian" w:cs="Times New Roman"/>
        </w:rPr>
      </w:pPr>
    </w:p>
    <w:p w:rsidR="00354DA7" w:rsidRPr="00354DA7" w:rsidRDefault="00354DA7" w:rsidP="00354DA7">
      <w:pPr>
        <w:spacing w:line="480" w:lineRule="auto"/>
        <w:jc w:val="both"/>
        <w:rPr>
          <w:rFonts w:ascii="Times New Roman" w:hAnsi="Times New Roman" w:cs="Times New Roman"/>
          <w:b/>
          <w:bCs/>
          <w:sz w:val="24"/>
          <w:szCs w:val="24"/>
        </w:rPr>
      </w:pPr>
      <w:r w:rsidRPr="00354DA7">
        <w:rPr>
          <w:rFonts w:ascii="Times New Roman" w:hAnsi="Times New Roman" w:cs="Times New Roman" w:hint="eastAsia"/>
          <w:b/>
          <w:bCs/>
          <w:sz w:val="24"/>
          <w:szCs w:val="24"/>
        </w:rPr>
        <w:t>Online Appendix 3. Granger test</w:t>
      </w:r>
    </w:p>
    <w:p w:rsidR="00354DA7" w:rsidRPr="00354DA7" w:rsidRDefault="00354DA7" w:rsidP="00354DA7">
      <w:pPr>
        <w:spacing w:line="480" w:lineRule="auto"/>
        <w:ind w:firstLine="720"/>
        <w:jc w:val="both"/>
        <w:rPr>
          <w:rFonts w:ascii="Times New Roman" w:hAnsi="Times New Roman" w:cs="Times New Roman"/>
          <w:sz w:val="24"/>
          <w:szCs w:val="24"/>
        </w:rPr>
      </w:pPr>
      <w:r w:rsidRPr="00354DA7">
        <w:rPr>
          <w:rFonts w:ascii="Times New Roman" w:hAnsi="Times New Roman" w:cs="Times New Roman" w:hint="eastAsia"/>
          <w:sz w:val="24"/>
          <w:szCs w:val="24"/>
        </w:rPr>
        <w:lastRenderedPageBreak/>
        <w:t>W</w:t>
      </w:r>
      <w:r w:rsidRPr="00354DA7">
        <w:rPr>
          <w:rFonts w:ascii="Times New Roman" w:hAnsi="Times New Roman" w:cs="Times New Roman"/>
          <w:sz w:val="24"/>
          <w:szCs w:val="24"/>
        </w:rPr>
        <w:t xml:space="preserve">e implement Granger causality tests to examine the predictive directionality and temporal lead-lag patterns between variables. </w:t>
      </w:r>
      <w:r w:rsidRPr="00354DA7">
        <w:rPr>
          <w:rFonts w:ascii="Times New Roman" w:hAnsi="Times New Roman" w:cs="Times New Roman" w:hint="eastAsia"/>
          <w:sz w:val="24"/>
          <w:szCs w:val="24"/>
        </w:rPr>
        <w:t xml:space="preserve">The results </w:t>
      </w:r>
      <w:r w:rsidRPr="00354DA7">
        <w:rPr>
          <w:rFonts w:ascii="Times New Roman" w:hAnsi="Times New Roman" w:cs="Times New Roman"/>
          <w:sz w:val="24"/>
          <w:szCs w:val="24"/>
        </w:rPr>
        <w:t xml:space="preserve">indicate a complex </w:t>
      </w:r>
      <w:r w:rsidRPr="00354DA7">
        <w:rPr>
          <w:rFonts w:ascii="Times New Roman" w:eastAsia="DengXian" w:hAnsi="Times New Roman" w:cs="Times New Roman"/>
          <w:sz w:val="24"/>
          <w:szCs w:val="24"/>
        </w:rPr>
        <w:t>bidirectional</w:t>
      </w:r>
      <w:r w:rsidRPr="00354DA7">
        <w:rPr>
          <w:rFonts w:ascii="Times New Roman" w:hAnsi="Times New Roman" w:cs="Times New Roman"/>
          <w:sz w:val="24"/>
          <w:szCs w:val="24"/>
        </w:rPr>
        <w:t xml:space="preserve"> feedback loop between mega-whale activity and protocol liquidity dynamics. While mega-whale transactions significantly precede changes in protocol metrics, the protocols' market conditions also appear to shape subsequent whale </w:t>
      </w:r>
      <w:proofErr w:type="spellStart"/>
      <w:r w:rsidRPr="00354DA7">
        <w:rPr>
          <w:rFonts w:ascii="Times New Roman" w:hAnsi="Times New Roman" w:cs="Times New Roman"/>
          <w:sz w:val="24"/>
          <w:szCs w:val="24"/>
        </w:rPr>
        <w:t>behavior</w:t>
      </w:r>
      <w:proofErr w:type="spellEnd"/>
      <w:r w:rsidRPr="00354DA7">
        <w:rPr>
          <w:rFonts w:ascii="Times New Roman" w:hAnsi="Times New Roman" w:cs="Times New Roman"/>
          <w:sz w:val="24"/>
          <w:szCs w:val="24"/>
        </w:rPr>
        <w:t>. This suggests that while whales are key drivers of liquidity, they also operate in a reflexive relationship with the protocols they utilize.</w:t>
      </w:r>
    </w:p>
    <w:p w:rsidR="00354DA7" w:rsidRPr="00354DA7" w:rsidRDefault="00354DA7" w:rsidP="00354DA7">
      <w:pPr>
        <w:spacing w:line="240" w:lineRule="auto"/>
        <w:jc w:val="center"/>
        <w:rPr>
          <w:rFonts w:ascii="Times New Roman" w:hAnsi="Times New Roman" w:cs="Times New Roman"/>
          <w:b/>
          <w:bCs/>
          <w:sz w:val="24"/>
          <w:szCs w:val="24"/>
        </w:rPr>
      </w:pPr>
      <w:r w:rsidRPr="00354DA7">
        <w:rPr>
          <w:rFonts w:ascii="Times New Roman" w:hAnsi="Times New Roman" w:cs="Times New Roman"/>
          <w:b/>
          <w:bCs/>
          <w:sz w:val="24"/>
          <w:szCs w:val="24"/>
        </w:rPr>
        <w:t xml:space="preserve">Table </w:t>
      </w:r>
      <w:r w:rsidRPr="00354DA7">
        <w:rPr>
          <w:rFonts w:ascii="Times New Roman" w:hAnsi="Times New Roman" w:cs="Times New Roman" w:hint="eastAsia"/>
          <w:b/>
          <w:bCs/>
          <w:sz w:val="24"/>
          <w:szCs w:val="24"/>
        </w:rPr>
        <w:t>O</w:t>
      </w:r>
      <w:r w:rsidRPr="00354DA7">
        <w:rPr>
          <w:rFonts w:ascii="Times New Roman" w:hAnsi="Times New Roman" w:cs="Times New Roman"/>
          <w:b/>
          <w:bCs/>
          <w:sz w:val="24"/>
          <w:szCs w:val="24"/>
        </w:rPr>
        <w:t>A.</w:t>
      </w:r>
      <w:r w:rsidRPr="00354DA7">
        <w:rPr>
          <w:rFonts w:ascii="Times New Roman" w:hAnsi="Times New Roman" w:cs="Times New Roman" w:hint="eastAsia"/>
          <w:b/>
          <w:bCs/>
          <w:sz w:val="24"/>
          <w:szCs w:val="24"/>
        </w:rPr>
        <w:t>7</w:t>
      </w:r>
      <w:r w:rsidRPr="00354DA7">
        <w:rPr>
          <w:rFonts w:ascii="Times New Roman" w:hAnsi="Times New Roman" w:cs="Times New Roman"/>
          <w:b/>
          <w:bCs/>
          <w:sz w:val="24"/>
          <w:szCs w:val="24"/>
        </w:rPr>
        <w:t xml:space="preserve">: Granger test results for </w:t>
      </w:r>
      <w:r w:rsidRPr="00354DA7">
        <w:rPr>
          <w:rFonts w:ascii="Times New Roman" w:hAnsi="Times New Roman" w:cs="Times New Roman" w:hint="eastAsia"/>
          <w:b/>
          <w:bCs/>
          <w:sz w:val="24"/>
          <w:szCs w:val="24"/>
        </w:rPr>
        <w:t>market size dynamics (</w:t>
      </w:r>
      <w:proofErr w:type="spellStart"/>
      <w:r w:rsidRPr="00354DA7">
        <w:rPr>
          <w:rFonts w:ascii="Times New Roman" w:hAnsi="Times New Roman" w:cs="Times New Roman" w:hint="eastAsia"/>
          <w:b/>
          <w:bCs/>
          <w:sz w:val="24"/>
          <w:szCs w:val="24"/>
        </w:rPr>
        <w:t>Aave</w:t>
      </w:r>
      <w:proofErr w:type="spellEnd"/>
      <w:r w:rsidRPr="00354DA7">
        <w:rPr>
          <w:rFonts w:ascii="Times New Roman" w:hAnsi="Times New Roman" w:cs="Times New Roman" w:hint="eastAsia"/>
          <w:b/>
          <w:bCs/>
          <w:sz w:val="24"/>
          <w:szCs w:val="24"/>
        </w:rPr>
        <w:t xml:space="preserve"> v2)</w:t>
      </w:r>
    </w:p>
    <w:tbl>
      <w:tblPr>
        <w:tblStyle w:val="PlainTable4"/>
        <w:tblW w:w="0" w:type="auto"/>
        <w:jc w:val="center"/>
        <w:tblLook w:val="04A0" w:firstRow="1" w:lastRow="0" w:firstColumn="1" w:lastColumn="0" w:noHBand="0" w:noVBand="1"/>
      </w:tblPr>
      <w:tblGrid>
        <w:gridCol w:w="2646"/>
        <w:gridCol w:w="589"/>
        <w:gridCol w:w="527"/>
        <w:gridCol w:w="617"/>
        <w:gridCol w:w="644"/>
        <w:gridCol w:w="2643"/>
        <w:gridCol w:w="716"/>
        <w:gridCol w:w="644"/>
      </w:tblGrid>
      <w:tr w:rsidR="00354DA7" w:rsidRPr="00354DA7" w:rsidTr="00DF79F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gridSpan w:val="8"/>
            <w:tcBorders>
              <w:top w:val="single" w:sz="4" w:space="0" w:color="auto"/>
              <w:bottom w:val="single" w:sz="4" w:space="0" w:color="auto"/>
            </w:tcBorders>
          </w:tcPr>
          <w:p w:rsidR="00354DA7" w:rsidRPr="00354DA7" w:rsidRDefault="00354DA7" w:rsidP="00DF79FB">
            <w:pPr>
              <w:rPr>
                <w:rFonts w:ascii="Times New Roman" w:hAnsi="Times New Roman" w:cs="Times New Roman"/>
                <w:sz w:val="18"/>
                <w:szCs w:val="18"/>
              </w:rPr>
            </w:pPr>
            <w:r w:rsidRPr="00354DA7">
              <w:rPr>
                <w:rFonts w:ascii="Times New Roman" w:hAnsi="Times New Roman" w:cs="Times New Roman"/>
                <w:sz w:val="20"/>
                <w:szCs w:val="20"/>
              </w:rPr>
              <w:t>P</w:t>
            </w:r>
            <w:r w:rsidRPr="00354DA7">
              <w:rPr>
                <w:rFonts w:ascii="Times New Roman" w:hAnsi="Times New Roman" w:cs="Times New Roman" w:hint="eastAsia"/>
                <w:sz w:val="20"/>
                <w:szCs w:val="20"/>
              </w:rPr>
              <w:t>anel</w:t>
            </w:r>
            <w:r w:rsidRPr="00354DA7">
              <w:rPr>
                <w:rFonts w:ascii="Times New Roman" w:hAnsi="Times New Roman" w:cs="Times New Roman"/>
                <w:sz w:val="20"/>
                <w:szCs w:val="20"/>
              </w:rPr>
              <w:t xml:space="preserve"> A: </w:t>
            </w:r>
            <w:r w:rsidRPr="00354DA7">
              <w:rPr>
                <w:rFonts w:ascii="Times New Roman" w:hAnsi="Times New Roman" w:cs="Times New Roman" w:hint="eastAsia"/>
                <w:sz w:val="20"/>
                <w:szCs w:val="20"/>
              </w:rPr>
              <w:t>Market size dynamic</w:t>
            </w: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tcPr>
          <w:p w:rsidR="00354DA7" w:rsidRPr="00354DA7" w:rsidRDefault="00354DA7" w:rsidP="00DF79FB">
            <w:pPr>
              <w:rPr>
                <w:rFonts w:ascii="Times New Roman" w:hAnsi="Times New Roman" w:cs="Times New Roman"/>
                <w:sz w:val="20"/>
                <w:szCs w:val="20"/>
              </w:rPr>
            </w:pPr>
            <w:r w:rsidRPr="00354DA7">
              <w:rPr>
                <w:rFonts w:ascii="Times New Roman" w:hAnsi="Times New Roman" w:cs="Times New Roman"/>
                <w:b w:val="0"/>
                <w:bCs w:val="0"/>
                <w:sz w:val="20"/>
                <w:szCs w:val="20"/>
              </w:rPr>
              <w:t>Null Hypothesis</w:t>
            </w:r>
          </w:p>
        </w:tc>
        <w:tc>
          <w:tcPr>
            <w:tcW w:w="0" w:type="auto"/>
            <w:tcBorders>
              <w:top w:val="single" w:sz="4" w:space="0" w:color="auto"/>
              <w:bottom w:val="single" w:sz="4" w:space="0" w:color="auto"/>
            </w:tcBorders>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hAnsi="Times New Roman" w:cs="Times New Roman"/>
                <w:sz w:val="20"/>
                <w:szCs w:val="20"/>
              </w:rPr>
              <w:t>Obs</w:t>
            </w:r>
            <w:r w:rsidRPr="00354DA7">
              <w:rPr>
                <w:rFonts w:ascii="Times New Roman" w:hAnsi="Times New Roman" w:cs="Times New Roman" w:hint="eastAsia"/>
                <w:sz w:val="20"/>
                <w:szCs w:val="20"/>
              </w:rPr>
              <w:t>.</w:t>
            </w:r>
          </w:p>
        </w:tc>
        <w:tc>
          <w:tcPr>
            <w:tcW w:w="0" w:type="auto"/>
            <w:tcBorders>
              <w:top w:val="single" w:sz="4" w:space="0" w:color="auto"/>
              <w:bottom w:val="single" w:sz="4" w:space="0" w:color="auto"/>
            </w:tcBorders>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hAnsi="Times New Roman" w:cs="Times New Roman" w:hint="eastAsia"/>
                <w:sz w:val="20"/>
                <w:szCs w:val="20"/>
              </w:rPr>
              <w:t>Lag</w:t>
            </w:r>
          </w:p>
        </w:tc>
        <w:tc>
          <w:tcPr>
            <w:tcW w:w="0" w:type="auto"/>
            <w:tcBorders>
              <w:top w:val="single" w:sz="4" w:space="0" w:color="auto"/>
              <w:bottom w:val="single" w:sz="4" w:space="0" w:color="auto"/>
            </w:tcBorders>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hAnsi="Times New Roman" w:cs="Times New Roman"/>
                <w:sz w:val="20"/>
                <w:szCs w:val="20"/>
              </w:rPr>
              <w:t>F-stat.</w:t>
            </w:r>
          </w:p>
        </w:tc>
        <w:tc>
          <w:tcPr>
            <w:tcW w:w="0" w:type="auto"/>
            <w:tcBorders>
              <w:top w:val="single" w:sz="4" w:space="0" w:color="auto"/>
              <w:bottom w:val="single" w:sz="4" w:space="0" w:color="auto"/>
            </w:tcBorders>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hAnsi="Times New Roman" w:cs="Times New Roman"/>
                <w:sz w:val="20"/>
                <w:szCs w:val="20"/>
              </w:rPr>
              <w:t>Prob.</w:t>
            </w:r>
          </w:p>
        </w:tc>
        <w:tc>
          <w:tcPr>
            <w:tcW w:w="0" w:type="auto"/>
            <w:tcBorders>
              <w:top w:val="single" w:sz="4" w:space="0" w:color="auto"/>
              <w:bottom w:val="single" w:sz="4" w:space="0" w:color="auto"/>
            </w:tcBorders>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hAnsi="Times New Roman" w:cs="Times New Roman"/>
                <w:sz w:val="20"/>
                <w:szCs w:val="20"/>
              </w:rPr>
              <w:t>Null Hypothesis</w:t>
            </w:r>
          </w:p>
        </w:tc>
        <w:tc>
          <w:tcPr>
            <w:tcW w:w="0" w:type="auto"/>
            <w:tcBorders>
              <w:top w:val="single" w:sz="4" w:space="0" w:color="auto"/>
              <w:bottom w:val="single" w:sz="4" w:space="0" w:color="auto"/>
            </w:tcBorders>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hAnsi="Times New Roman" w:cs="Times New Roman"/>
                <w:sz w:val="20"/>
                <w:szCs w:val="20"/>
              </w:rPr>
              <w:t>F-stat.</w:t>
            </w:r>
          </w:p>
        </w:tc>
        <w:tc>
          <w:tcPr>
            <w:tcW w:w="0" w:type="auto"/>
            <w:tcBorders>
              <w:top w:val="single" w:sz="4" w:space="0" w:color="auto"/>
              <w:bottom w:val="single" w:sz="4" w:space="0" w:color="auto"/>
            </w:tcBorders>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354DA7">
              <w:rPr>
                <w:rFonts w:ascii="Times New Roman" w:hAnsi="Times New Roman" w:cs="Times New Roman"/>
                <w:sz w:val="20"/>
                <w:szCs w:val="20"/>
              </w:rPr>
              <w:t>Prob.</w:t>
            </w:r>
          </w:p>
        </w:tc>
      </w:tr>
      <w:tr w:rsidR="00354DA7" w:rsidRPr="00354DA7" w:rsidTr="00DF79FB">
        <w:trPr>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tcPr>
          <w:p w:rsidR="00354DA7" w:rsidRPr="00354DA7" w:rsidRDefault="00354DA7" w:rsidP="00DF79FB">
            <w:pPr>
              <w:rPr>
                <w:rFonts w:ascii="Times New Roman" w:hAnsi="Times New Roman" w:cs="Times New Roman"/>
                <w:sz w:val="16"/>
                <w:szCs w:val="16"/>
              </w:rPr>
            </w:pPr>
            <w:r w:rsidRPr="00354DA7">
              <w:rPr>
                <w:rFonts w:ascii="Times New Roman" w:hAnsi="Times New Roman" w:cs="Times New Roman" w:hint="eastAsia"/>
                <w:b w:val="0"/>
                <w:bCs w:val="0"/>
                <w:sz w:val="16"/>
                <w:szCs w:val="16"/>
              </w:rPr>
              <w:t xml:space="preserve">Token count </w:t>
            </w:r>
            <w:r w:rsidRPr="00354DA7">
              <w:rPr>
                <w:rFonts w:ascii="Times New Roman" w:hAnsi="Times New Roman" w:cs="Times New Roman"/>
                <w:b w:val="0"/>
                <w:bCs w:val="0"/>
                <w:sz w:val="16"/>
                <w:szCs w:val="16"/>
              </w:rPr>
              <w:t>does not Granger Cause</w:t>
            </w:r>
            <w:r w:rsidRPr="00354DA7">
              <w:rPr>
                <w:rFonts w:ascii="Times New Roman" w:hAnsi="Times New Roman" w:cs="Times New Roman" w:hint="eastAsia"/>
                <w:b w:val="0"/>
                <w:bCs w:val="0"/>
                <w:sz w:val="16"/>
                <w:szCs w:val="16"/>
              </w:rPr>
              <w:t xml:space="preserve"> Δln TVL</w:t>
            </w:r>
          </w:p>
        </w:tc>
        <w:tc>
          <w:tcPr>
            <w:tcW w:w="0" w:type="auto"/>
            <w:tcBorders>
              <w:top w:val="single" w:sz="4" w:space="0" w:color="auto"/>
            </w:tcBorders>
          </w:tcPr>
          <w:p w:rsidR="00354DA7" w:rsidRPr="00354DA7" w:rsidRDefault="00354DA7" w:rsidP="00DF79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1487</w:t>
            </w:r>
          </w:p>
        </w:tc>
        <w:tc>
          <w:tcPr>
            <w:tcW w:w="0" w:type="auto"/>
            <w:tcBorders>
              <w:top w:val="single" w:sz="4" w:space="0" w:color="auto"/>
            </w:tcBorders>
          </w:tcPr>
          <w:p w:rsidR="00354DA7" w:rsidRPr="00354DA7" w:rsidRDefault="00354DA7" w:rsidP="00DF79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7</w:t>
            </w:r>
          </w:p>
        </w:tc>
        <w:tc>
          <w:tcPr>
            <w:tcW w:w="0" w:type="auto"/>
            <w:tcBorders>
              <w:top w:val="single" w:sz="4" w:space="0" w:color="auto"/>
            </w:tcBorders>
          </w:tcPr>
          <w:p w:rsidR="00354DA7" w:rsidRPr="00354DA7" w:rsidRDefault="00354DA7" w:rsidP="00DF79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0.29</w:t>
            </w:r>
          </w:p>
        </w:tc>
        <w:tc>
          <w:tcPr>
            <w:tcW w:w="0" w:type="auto"/>
            <w:tcBorders>
              <w:top w:val="single" w:sz="4" w:space="0" w:color="auto"/>
            </w:tcBorders>
          </w:tcPr>
          <w:p w:rsidR="00354DA7" w:rsidRPr="00354DA7" w:rsidRDefault="00354DA7" w:rsidP="00DF79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0.96</w:t>
            </w:r>
          </w:p>
        </w:tc>
        <w:tc>
          <w:tcPr>
            <w:tcW w:w="0" w:type="auto"/>
            <w:tcBorders>
              <w:top w:val="single" w:sz="4" w:space="0" w:color="auto"/>
            </w:tcBorders>
          </w:tcPr>
          <w:p w:rsidR="00354DA7" w:rsidRPr="00354DA7" w:rsidRDefault="00354DA7" w:rsidP="00DF79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6"/>
                <w:szCs w:val="16"/>
              </w:rPr>
              <w:t>Δln TVL does not Granger Cause Token count</w:t>
            </w:r>
          </w:p>
        </w:tc>
        <w:tc>
          <w:tcPr>
            <w:tcW w:w="0" w:type="auto"/>
            <w:tcBorders>
              <w:top w:val="single" w:sz="4" w:space="0" w:color="auto"/>
            </w:tcBorders>
          </w:tcPr>
          <w:p w:rsidR="00354DA7" w:rsidRPr="00354DA7" w:rsidRDefault="00354DA7" w:rsidP="00DF79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0.51</w:t>
            </w:r>
          </w:p>
        </w:tc>
        <w:tc>
          <w:tcPr>
            <w:tcW w:w="0" w:type="auto"/>
            <w:tcBorders>
              <w:top w:val="single" w:sz="4" w:space="0" w:color="auto"/>
            </w:tcBorders>
          </w:tcPr>
          <w:p w:rsidR="00354DA7" w:rsidRPr="00354DA7" w:rsidRDefault="00354DA7" w:rsidP="00DF79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0.83</w:t>
            </w: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354DA7" w:rsidRPr="00354DA7" w:rsidRDefault="00354DA7" w:rsidP="00DF79FB">
            <w:pPr>
              <w:rPr>
                <w:rFonts w:ascii="Times New Roman" w:hAnsi="Times New Roman" w:cs="Times New Roman"/>
                <w:sz w:val="16"/>
                <w:szCs w:val="16"/>
              </w:rPr>
            </w:pPr>
            <w:r w:rsidRPr="00354DA7">
              <w:rPr>
                <w:rFonts w:ascii="Times New Roman" w:hAnsi="Times New Roman" w:cs="Times New Roman" w:hint="eastAsia"/>
                <w:b w:val="0"/>
                <w:bCs w:val="0"/>
                <w:sz w:val="16"/>
                <w:szCs w:val="16"/>
              </w:rPr>
              <w:t>Platform switch ratio does not Granger Cause Δln TVL</w:t>
            </w:r>
          </w:p>
        </w:tc>
        <w:tc>
          <w:tcPr>
            <w:tcW w:w="0" w:type="auto"/>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1487</w:t>
            </w:r>
          </w:p>
        </w:tc>
        <w:tc>
          <w:tcPr>
            <w:tcW w:w="0" w:type="auto"/>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7</w:t>
            </w:r>
          </w:p>
        </w:tc>
        <w:tc>
          <w:tcPr>
            <w:tcW w:w="0" w:type="auto"/>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0.84</w:t>
            </w:r>
          </w:p>
        </w:tc>
        <w:tc>
          <w:tcPr>
            <w:tcW w:w="0" w:type="auto"/>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0.55</w:t>
            </w:r>
          </w:p>
        </w:tc>
        <w:tc>
          <w:tcPr>
            <w:tcW w:w="0" w:type="auto"/>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54DA7">
              <w:rPr>
                <w:rFonts w:ascii="Times New Roman" w:hAnsi="Times New Roman" w:cs="Times New Roman" w:hint="eastAsia"/>
                <w:sz w:val="16"/>
                <w:szCs w:val="16"/>
              </w:rPr>
              <w:t>Δln TVL does not Granger Cause platform switch ratio</w:t>
            </w:r>
          </w:p>
        </w:tc>
        <w:tc>
          <w:tcPr>
            <w:tcW w:w="0" w:type="auto"/>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1.61</w:t>
            </w:r>
          </w:p>
        </w:tc>
        <w:tc>
          <w:tcPr>
            <w:tcW w:w="0" w:type="auto"/>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0.13</w:t>
            </w:r>
          </w:p>
        </w:tc>
      </w:tr>
      <w:tr w:rsidR="00354DA7" w:rsidRPr="00354DA7" w:rsidTr="00DF79F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354DA7" w:rsidRPr="00354DA7" w:rsidRDefault="00354DA7" w:rsidP="00DF79FB">
            <w:pPr>
              <w:rPr>
                <w:rFonts w:ascii="Times New Roman" w:hAnsi="Times New Roman" w:cs="Times New Roman"/>
                <w:sz w:val="16"/>
                <w:szCs w:val="16"/>
              </w:rPr>
            </w:pPr>
            <w:r w:rsidRPr="00354DA7">
              <w:rPr>
                <w:rFonts w:ascii="Times New Roman" w:hAnsi="Times New Roman" w:cs="Times New Roman" w:hint="eastAsia"/>
                <w:b w:val="0"/>
                <w:bCs w:val="0"/>
                <w:sz w:val="16"/>
                <w:szCs w:val="16"/>
              </w:rPr>
              <w:t>ΔNet borrow does not Granger Cause Δln Total borrow</w:t>
            </w:r>
          </w:p>
        </w:tc>
        <w:tc>
          <w:tcPr>
            <w:tcW w:w="0" w:type="auto"/>
          </w:tcPr>
          <w:p w:rsidR="00354DA7" w:rsidRPr="00354DA7" w:rsidRDefault="00354DA7" w:rsidP="00DF79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1470</w:t>
            </w:r>
          </w:p>
        </w:tc>
        <w:tc>
          <w:tcPr>
            <w:tcW w:w="0" w:type="auto"/>
          </w:tcPr>
          <w:p w:rsidR="00354DA7" w:rsidRPr="00354DA7" w:rsidRDefault="00354DA7" w:rsidP="00DF79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2</w:t>
            </w:r>
          </w:p>
        </w:tc>
        <w:tc>
          <w:tcPr>
            <w:tcW w:w="0" w:type="auto"/>
          </w:tcPr>
          <w:p w:rsidR="00354DA7" w:rsidRPr="00354DA7" w:rsidRDefault="00354DA7" w:rsidP="00DF79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4.81</w:t>
            </w:r>
          </w:p>
        </w:tc>
        <w:tc>
          <w:tcPr>
            <w:tcW w:w="0" w:type="auto"/>
          </w:tcPr>
          <w:p w:rsidR="00354DA7" w:rsidRPr="00354DA7" w:rsidRDefault="00354DA7" w:rsidP="00DF79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0.01</w:t>
            </w:r>
          </w:p>
        </w:tc>
        <w:tc>
          <w:tcPr>
            <w:tcW w:w="0" w:type="auto"/>
          </w:tcPr>
          <w:p w:rsidR="00354DA7" w:rsidRPr="00354DA7" w:rsidRDefault="00354DA7" w:rsidP="00DF79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54DA7">
              <w:rPr>
                <w:rFonts w:ascii="Times New Roman" w:hAnsi="Times New Roman" w:cs="Times New Roman" w:hint="eastAsia"/>
                <w:sz w:val="16"/>
                <w:szCs w:val="16"/>
              </w:rPr>
              <w:t>Δln Total borrow does not Granger Cause ΔNet borrow</w:t>
            </w:r>
          </w:p>
        </w:tc>
        <w:tc>
          <w:tcPr>
            <w:tcW w:w="0" w:type="auto"/>
          </w:tcPr>
          <w:p w:rsidR="00354DA7" w:rsidRPr="00354DA7" w:rsidRDefault="00354DA7" w:rsidP="00DF79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328.38</w:t>
            </w:r>
          </w:p>
        </w:tc>
        <w:tc>
          <w:tcPr>
            <w:tcW w:w="0" w:type="auto"/>
          </w:tcPr>
          <w:p w:rsidR="00354DA7" w:rsidRPr="00354DA7" w:rsidRDefault="00354DA7" w:rsidP="00DF79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0.00</w:t>
            </w: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354DA7" w:rsidRPr="00354DA7" w:rsidRDefault="00354DA7" w:rsidP="00DF79FB">
            <w:pPr>
              <w:rPr>
                <w:rFonts w:ascii="Times New Roman" w:hAnsi="Times New Roman" w:cs="Times New Roman"/>
                <w:sz w:val="16"/>
                <w:szCs w:val="16"/>
              </w:rPr>
            </w:pPr>
            <w:r w:rsidRPr="00354DA7">
              <w:rPr>
                <w:rFonts w:ascii="Times New Roman" w:hAnsi="Times New Roman" w:cs="Times New Roman" w:hint="eastAsia"/>
                <w:b w:val="0"/>
                <w:bCs w:val="0"/>
                <w:sz w:val="16"/>
                <w:szCs w:val="16"/>
              </w:rPr>
              <w:t>ΔNet deposit does not Granger Cause Δln Total deposit</w:t>
            </w:r>
          </w:p>
        </w:tc>
        <w:tc>
          <w:tcPr>
            <w:tcW w:w="0" w:type="auto"/>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1447</w:t>
            </w:r>
          </w:p>
        </w:tc>
        <w:tc>
          <w:tcPr>
            <w:tcW w:w="0" w:type="auto"/>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2</w:t>
            </w:r>
          </w:p>
        </w:tc>
        <w:tc>
          <w:tcPr>
            <w:tcW w:w="0" w:type="auto"/>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5.36</w:t>
            </w:r>
          </w:p>
        </w:tc>
        <w:tc>
          <w:tcPr>
            <w:tcW w:w="0" w:type="auto"/>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0.00</w:t>
            </w:r>
          </w:p>
        </w:tc>
        <w:tc>
          <w:tcPr>
            <w:tcW w:w="0" w:type="auto"/>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54DA7">
              <w:rPr>
                <w:rFonts w:ascii="Times New Roman" w:hAnsi="Times New Roman" w:cs="Times New Roman" w:hint="eastAsia"/>
                <w:sz w:val="16"/>
                <w:szCs w:val="16"/>
              </w:rPr>
              <w:t>Δln Total deposit does not Granger Cause ΔNet deposit</w:t>
            </w:r>
          </w:p>
        </w:tc>
        <w:tc>
          <w:tcPr>
            <w:tcW w:w="0" w:type="auto"/>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703.76</w:t>
            </w:r>
          </w:p>
        </w:tc>
        <w:tc>
          <w:tcPr>
            <w:tcW w:w="0" w:type="auto"/>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0.00</w:t>
            </w:r>
          </w:p>
        </w:tc>
      </w:tr>
      <w:tr w:rsidR="00354DA7" w:rsidRPr="00354DA7" w:rsidTr="00DF79F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354DA7" w:rsidRPr="00354DA7" w:rsidRDefault="00354DA7" w:rsidP="00DF79FB">
            <w:pPr>
              <w:rPr>
                <w:rFonts w:ascii="Times New Roman" w:hAnsi="Times New Roman" w:cs="Times New Roman"/>
                <w:sz w:val="16"/>
                <w:szCs w:val="16"/>
              </w:rPr>
            </w:pPr>
            <w:r w:rsidRPr="00354DA7">
              <w:rPr>
                <w:rFonts w:ascii="Times New Roman" w:hAnsi="Times New Roman" w:cs="Times New Roman" w:hint="eastAsia"/>
                <w:b w:val="0"/>
                <w:bCs w:val="0"/>
                <w:sz w:val="16"/>
                <w:szCs w:val="16"/>
              </w:rPr>
              <w:t>Platform switch ratio does not Granger Cause Δln Total deposit</w:t>
            </w:r>
          </w:p>
        </w:tc>
        <w:tc>
          <w:tcPr>
            <w:tcW w:w="0" w:type="auto"/>
          </w:tcPr>
          <w:p w:rsidR="00354DA7" w:rsidRPr="00354DA7" w:rsidRDefault="00354DA7" w:rsidP="00DF79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1659</w:t>
            </w:r>
          </w:p>
        </w:tc>
        <w:tc>
          <w:tcPr>
            <w:tcW w:w="0" w:type="auto"/>
          </w:tcPr>
          <w:p w:rsidR="00354DA7" w:rsidRPr="00354DA7" w:rsidRDefault="00354DA7" w:rsidP="00DF79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2</w:t>
            </w:r>
          </w:p>
        </w:tc>
        <w:tc>
          <w:tcPr>
            <w:tcW w:w="0" w:type="auto"/>
          </w:tcPr>
          <w:p w:rsidR="00354DA7" w:rsidRPr="00354DA7" w:rsidRDefault="00354DA7" w:rsidP="00DF79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6.75</w:t>
            </w:r>
          </w:p>
        </w:tc>
        <w:tc>
          <w:tcPr>
            <w:tcW w:w="0" w:type="auto"/>
          </w:tcPr>
          <w:p w:rsidR="00354DA7" w:rsidRPr="00354DA7" w:rsidRDefault="00354DA7" w:rsidP="00DF79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0.00</w:t>
            </w:r>
          </w:p>
        </w:tc>
        <w:tc>
          <w:tcPr>
            <w:tcW w:w="0" w:type="auto"/>
          </w:tcPr>
          <w:p w:rsidR="00354DA7" w:rsidRPr="00354DA7" w:rsidRDefault="00354DA7" w:rsidP="00DF79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54DA7">
              <w:rPr>
                <w:rFonts w:ascii="Times New Roman" w:hAnsi="Times New Roman" w:cs="Times New Roman" w:hint="eastAsia"/>
                <w:sz w:val="16"/>
                <w:szCs w:val="16"/>
              </w:rPr>
              <w:t>Δln Total deposit does not Granger Cause platform switch ratio</w:t>
            </w:r>
          </w:p>
        </w:tc>
        <w:tc>
          <w:tcPr>
            <w:tcW w:w="0" w:type="auto"/>
          </w:tcPr>
          <w:p w:rsidR="00354DA7" w:rsidRPr="00354DA7" w:rsidRDefault="00354DA7" w:rsidP="00DF79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76.05</w:t>
            </w:r>
          </w:p>
        </w:tc>
        <w:tc>
          <w:tcPr>
            <w:tcW w:w="0" w:type="auto"/>
          </w:tcPr>
          <w:p w:rsidR="00354DA7" w:rsidRPr="00354DA7" w:rsidRDefault="00354DA7" w:rsidP="00DF79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0.00</w:t>
            </w: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tcPr>
          <w:p w:rsidR="00354DA7" w:rsidRPr="00354DA7" w:rsidRDefault="00354DA7" w:rsidP="00DF79FB">
            <w:pPr>
              <w:rPr>
                <w:rFonts w:ascii="Times New Roman" w:hAnsi="Times New Roman" w:cs="Times New Roman"/>
                <w:sz w:val="16"/>
                <w:szCs w:val="16"/>
              </w:rPr>
            </w:pPr>
            <w:r w:rsidRPr="00354DA7">
              <w:rPr>
                <w:rFonts w:ascii="Times New Roman" w:hAnsi="Times New Roman" w:cs="Times New Roman" w:hint="eastAsia"/>
                <w:b w:val="0"/>
                <w:bCs w:val="0"/>
                <w:sz w:val="16"/>
                <w:szCs w:val="16"/>
              </w:rPr>
              <w:t>ΔNet borrow does not Granger Cause Δln Total volume</w:t>
            </w:r>
          </w:p>
        </w:tc>
        <w:tc>
          <w:tcPr>
            <w:tcW w:w="0" w:type="auto"/>
            <w:tcBorders>
              <w:bottom w:val="single" w:sz="4" w:space="0" w:color="auto"/>
            </w:tcBorders>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1470</w:t>
            </w:r>
          </w:p>
        </w:tc>
        <w:tc>
          <w:tcPr>
            <w:tcW w:w="0" w:type="auto"/>
            <w:tcBorders>
              <w:bottom w:val="single" w:sz="4" w:space="0" w:color="auto"/>
            </w:tcBorders>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2</w:t>
            </w:r>
          </w:p>
        </w:tc>
        <w:tc>
          <w:tcPr>
            <w:tcW w:w="0" w:type="auto"/>
            <w:tcBorders>
              <w:bottom w:val="single" w:sz="4" w:space="0" w:color="auto"/>
            </w:tcBorders>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5.49</w:t>
            </w:r>
          </w:p>
        </w:tc>
        <w:tc>
          <w:tcPr>
            <w:tcW w:w="0" w:type="auto"/>
            <w:tcBorders>
              <w:bottom w:val="single" w:sz="4" w:space="0" w:color="auto"/>
            </w:tcBorders>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0.00</w:t>
            </w:r>
          </w:p>
        </w:tc>
        <w:tc>
          <w:tcPr>
            <w:tcW w:w="0" w:type="auto"/>
            <w:tcBorders>
              <w:bottom w:val="single" w:sz="4" w:space="0" w:color="auto"/>
            </w:tcBorders>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54DA7">
              <w:rPr>
                <w:rFonts w:ascii="Times New Roman" w:hAnsi="Times New Roman" w:cs="Times New Roman" w:hint="eastAsia"/>
                <w:sz w:val="16"/>
                <w:szCs w:val="16"/>
              </w:rPr>
              <w:t>Δln Total volume does not Granger Cause ΔNet borrow</w:t>
            </w:r>
          </w:p>
        </w:tc>
        <w:tc>
          <w:tcPr>
            <w:tcW w:w="0" w:type="auto"/>
            <w:tcBorders>
              <w:bottom w:val="single" w:sz="4" w:space="0" w:color="auto"/>
            </w:tcBorders>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123.99</w:t>
            </w:r>
          </w:p>
        </w:tc>
        <w:tc>
          <w:tcPr>
            <w:tcW w:w="0" w:type="auto"/>
            <w:tcBorders>
              <w:bottom w:val="single" w:sz="4" w:space="0" w:color="auto"/>
            </w:tcBorders>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0.00</w:t>
            </w:r>
          </w:p>
        </w:tc>
      </w:tr>
      <w:tr w:rsidR="00354DA7" w:rsidRPr="00354DA7" w:rsidTr="00DF79FB">
        <w:trPr>
          <w:jc w:val="center"/>
        </w:trPr>
        <w:tc>
          <w:tcPr>
            <w:cnfStyle w:val="001000000000" w:firstRow="0" w:lastRow="0" w:firstColumn="1" w:lastColumn="0" w:oddVBand="0" w:evenVBand="0" w:oddHBand="0" w:evenHBand="0" w:firstRowFirstColumn="0" w:firstRowLastColumn="0" w:lastRowFirstColumn="0" w:lastRowLastColumn="0"/>
            <w:tcW w:w="0" w:type="auto"/>
            <w:gridSpan w:val="8"/>
            <w:tcBorders>
              <w:top w:val="single" w:sz="4" w:space="0" w:color="auto"/>
              <w:bottom w:val="single" w:sz="4" w:space="0" w:color="auto"/>
            </w:tcBorders>
          </w:tcPr>
          <w:p w:rsidR="00354DA7" w:rsidRPr="00354DA7" w:rsidRDefault="00354DA7" w:rsidP="00DF79FB">
            <w:pPr>
              <w:rPr>
                <w:rFonts w:ascii="Times New Roman" w:hAnsi="Times New Roman" w:cs="Times New Roman"/>
                <w:sz w:val="18"/>
                <w:szCs w:val="18"/>
              </w:rPr>
            </w:pPr>
            <w:r w:rsidRPr="00354DA7">
              <w:rPr>
                <w:rFonts w:ascii="Times New Roman" w:hAnsi="Times New Roman" w:cs="Times New Roman" w:hint="eastAsia"/>
                <w:sz w:val="20"/>
                <w:szCs w:val="20"/>
              </w:rPr>
              <w:t>Panel B: Structural risk indicators</w:t>
            </w: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tcPr>
          <w:p w:rsidR="00354DA7" w:rsidRPr="00354DA7" w:rsidRDefault="00354DA7" w:rsidP="00DF79FB">
            <w:pPr>
              <w:rPr>
                <w:rFonts w:ascii="Times New Roman" w:hAnsi="Times New Roman" w:cs="Times New Roman"/>
                <w:sz w:val="16"/>
                <w:szCs w:val="16"/>
              </w:rPr>
            </w:pPr>
            <w:r w:rsidRPr="00354DA7">
              <w:rPr>
                <w:rFonts w:ascii="Times New Roman" w:hAnsi="Times New Roman" w:cs="Times New Roman" w:hint="eastAsia"/>
                <w:b w:val="0"/>
                <w:bCs w:val="0"/>
                <w:sz w:val="16"/>
                <w:szCs w:val="16"/>
              </w:rPr>
              <w:t>ΔNet deposit does not Granger Cause ΔDeposit share of volume</w:t>
            </w:r>
          </w:p>
        </w:tc>
        <w:tc>
          <w:tcPr>
            <w:tcW w:w="0" w:type="auto"/>
            <w:tcBorders>
              <w:top w:val="single" w:sz="4" w:space="0" w:color="auto"/>
            </w:tcBorders>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1240</w:t>
            </w:r>
          </w:p>
        </w:tc>
        <w:tc>
          <w:tcPr>
            <w:tcW w:w="0" w:type="auto"/>
            <w:tcBorders>
              <w:top w:val="single" w:sz="4" w:space="0" w:color="auto"/>
            </w:tcBorders>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7</w:t>
            </w:r>
          </w:p>
        </w:tc>
        <w:tc>
          <w:tcPr>
            <w:tcW w:w="0" w:type="auto"/>
            <w:tcBorders>
              <w:top w:val="single" w:sz="4" w:space="0" w:color="auto"/>
            </w:tcBorders>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3.18</w:t>
            </w:r>
          </w:p>
        </w:tc>
        <w:tc>
          <w:tcPr>
            <w:tcW w:w="0" w:type="auto"/>
            <w:tcBorders>
              <w:top w:val="single" w:sz="4" w:space="0" w:color="auto"/>
            </w:tcBorders>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0.00</w:t>
            </w:r>
          </w:p>
        </w:tc>
        <w:tc>
          <w:tcPr>
            <w:tcW w:w="0" w:type="auto"/>
            <w:tcBorders>
              <w:top w:val="single" w:sz="4" w:space="0" w:color="auto"/>
            </w:tcBorders>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54DA7">
              <w:rPr>
                <w:rFonts w:ascii="Times New Roman" w:hAnsi="Times New Roman" w:cs="Times New Roman" w:hint="eastAsia"/>
                <w:sz w:val="16"/>
                <w:szCs w:val="16"/>
              </w:rPr>
              <w:t>ΔDeposit share of volume does not Granger Cause ΔNet deposit</w:t>
            </w:r>
          </w:p>
        </w:tc>
        <w:tc>
          <w:tcPr>
            <w:tcW w:w="0" w:type="auto"/>
            <w:tcBorders>
              <w:top w:val="single" w:sz="4" w:space="0" w:color="auto"/>
            </w:tcBorders>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37.51</w:t>
            </w:r>
          </w:p>
        </w:tc>
        <w:tc>
          <w:tcPr>
            <w:tcW w:w="0" w:type="auto"/>
            <w:tcBorders>
              <w:top w:val="single" w:sz="4" w:space="0" w:color="auto"/>
            </w:tcBorders>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0.00</w:t>
            </w:r>
          </w:p>
        </w:tc>
      </w:tr>
      <w:tr w:rsidR="00354DA7" w:rsidRPr="00354DA7" w:rsidTr="00DF79F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354DA7" w:rsidRPr="00354DA7" w:rsidRDefault="00354DA7" w:rsidP="00DF79FB">
            <w:pPr>
              <w:rPr>
                <w:rFonts w:ascii="Times New Roman" w:hAnsi="Times New Roman" w:cs="Times New Roman"/>
                <w:sz w:val="16"/>
                <w:szCs w:val="16"/>
              </w:rPr>
            </w:pPr>
            <w:r w:rsidRPr="00354DA7">
              <w:rPr>
                <w:rFonts w:ascii="Times New Roman" w:hAnsi="Times New Roman" w:cs="Times New Roman" w:hint="eastAsia"/>
                <w:b w:val="0"/>
                <w:bCs w:val="0"/>
                <w:sz w:val="16"/>
                <w:szCs w:val="16"/>
              </w:rPr>
              <w:t>ΔNet borrow does not Granger Cause ΔDeposit share of volume</w:t>
            </w:r>
          </w:p>
        </w:tc>
        <w:tc>
          <w:tcPr>
            <w:tcW w:w="0" w:type="auto"/>
          </w:tcPr>
          <w:p w:rsidR="00354DA7" w:rsidRPr="00354DA7" w:rsidRDefault="00354DA7" w:rsidP="00DF79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1320</w:t>
            </w:r>
          </w:p>
        </w:tc>
        <w:tc>
          <w:tcPr>
            <w:tcW w:w="0" w:type="auto"/>
          </w:tcPr>
          <w:p w:rsidR="00354DA7" w:rsidRPr="00354DA7" w:rsidRDefault="00354DA7" w:rsidP="00DF79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7</w:t>
            </w:r>
          </w:p>
        </w:tc>
        <w:tc>
          <w:tcPr>
            <w:tcW w:w="0" w:type="auto"/>
          </w:tcPr>
          <w:p w:rsidR="00354DA7" w:rsidRPr="00354DA7" w:rsidRDefault="00354DA7" w:rsidP="00DF79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1.37</w:t>
            </w:r>
          </w:p>
        </w:tc>
        <w:tc>
          <w:tcPr>
            <w:tcW w:w="0" w:type="auto"/>
          </w:tcPr>
          <w:p w:rsidR="00354DA7" w:rsidRPr="00354DA7" w:rsidRDefault="00354DA7" w:rsidP="00DF79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0.21</w:t>
            </w:r>
          </w:p>
        </w:tc>
        <w:tc>
          <w:tcPr>
            <w:tcW w:w="0" w:type="auto"/>
          </w:tcPr>
          <w:p w:rsidR="00354DA7" w:rsidRPr="00354DA7" w:rsidRDefault="00354DA7" w:rsidP="00DF79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54DA7">
              <w:rPr>
                <w:rFonts w:ascii="Times New Roman" w:hAnsi="Times New Roman" w:cs="Times New Roman" w:hint="eastAsia"/>
                <w:sz w:val="16"/>
                <w:szCs w:val="16"/>
              </w:rPr>
              <w:t>ΔDeposit share of volume does not Granger Cause ΔNet borrow</w:t>
            </w:r>
          </w:p>
        </w:tc>
        <w:tc>
          <w:tcPr>
            <w:tcW w:w="0" w:type="auto"/>
          </w:tcPr>
          <w:p w:rsidR="00354DA7" w:rsidRPr="00354DA7" w:rsidRDefault="00354DA7" w:rsidP="00DF79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6.04</w:t>
            </w:r>
          </w:p>
        </w:tc>
        <w:tc>
          <w:tcPr>
            <w:tcW w:w="0" w:type="auto"/>
          </w:tcPr>
          <w:p w:rsidR="00354DA7" w:rsidRPr="00354DA7" w:rsidRDefault="00354DA7" w:rsidP="00DF79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0.00</w:t>
            </w: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Pr>
          <w:p w:rsidR="00354DA7" w:rsidRPr="00354DA7" w:rsidRDefault="00354DA7" w:rsidP="00DF79FB">
            <w:pPr>
              <w:rPr>
                <w:rFonts w:ascii="Times New Roman" w:hAnsi="Times New Roman" w:cs="Times New Roman"/>
                <w:sz w:val="16"/>
                <w:szCs w:val="16"/>
              </w:rPr>
            </w:pPr>
            <w:r w:rsidRPr="00354DA7">
              <w:rPr>
                <w:rFonts w:ascii="Times New Roman" w:hAnsi="Times New Roman" w:cs="Times New Roman" w:hint="eastAsia"/>
                <w:b w:val="0"/>
                <w:bCs w:val="0"/>
                <w:sz w:val="16"/>
                <w:szCs w:val="16"/>
              </w:rPr>
              <w:t>ΔNet deposit does not Granger Cause ΔDeposit to borrow ratio</w:t>
            </w:r>
          </w:p>
        </w:tc>
        <w:tc>
          <w:tcPr>
            <w:tcW w:w="0" w:type="auto"/>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1240</w:t>
            </w:r>
          </w:p>
        </w:tc>
        <w:tc>
          <w:tcPr>
            <w:tcW w:w="0" w:type="auto"/>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7</w:t>
            </w:r>
          </w:p>
        </w:tc>
        <w:tc>
          <w:tcPr>
            <w:tcW w:w="0" w:type="auto"/>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1.84</w:t>
            </w:r>
          </w:p>
        </w:tc>
        <w:tc>
          <w:tcPr>
            <w:tcW w:w="0" w:type="auto"/>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0.08</w:t>
            </w:r>
          </w:p>
        </w:tc>
        <w:tc>
          <w:tcPr>
            <w:tcW w:w="0" w:type="auto"/>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54DA7">
              <w:rPr>
                <w:rFonts w:ascii="Times New Roman" w:hAnsi="Times New Roman" w:cs="Times New Roman" w:hint="eastAsia"/>
                <w:sz w:val="16"/>
                <w:szCs w:val="16"/>
              </w:rPr>
              <w:t>ΔDeposit to borrow ratio does not Granger Cause ΔNet deposit</w:t>
            </w:r>
          </w:p>
        </w:tc>
        <w:tc>
          <w:tcPr>
            <w:tcW w:w="0" w:type="auto"/>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2.81</w:t>
            </w:r>
          </w:p>
        </w:tc>
        <w:tc>
          <w:tcPr>
            <w:tcW w:w="0" w:type="auto"/>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0.01</w:t>
            </w:r>
          </w:p>
        </w:tc>
      </w:tr>
      <w:tr w:rsidR="00354DA7" w:rsidRPr="00354DA7" w:rsidTr="00DF79F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354DA7" w:rsidRPr="00354DA7" w:rsidRDefault="00354DA7" w:rsidP="00DF79FB">
            <w:pPr>
              <w:rPr>
                <w:rFonts w:ascii="Times New Roman" w:hAnsi="Times New Roman" w:cs="Times New Roman"/>
                <w:sz w:val="16"/>
                <w:szCs w:val="16"/>
              </w:rPr>
            </w:pPr>
            <w:r w:rsidRPr="00354DA7">
              <w:rPr>
                <w:rFonts w:ascii="Times New Roman" w:hAnsi="Times New Roman" w:cs="Times New Roman" w:hint="eastAsia"/>
                <w:b w:val="0"/>
                <w:bCs w:val="0"/>
                <w:sz w:val="16"/>
                <w:szCs w:val="16"/>
              </w:rPr>
              <w:t>ΔNet borrow does not Granger Cause ΔDeposit to borrow ratio</w:t>
            </w:r>
          </w:p>
        </w:tc>
        <w:tc>
          <w:tcPr>
            <w:tcW w:w="0" w:type="auto"/>
          </w:tcPr>
          <w:p w:rsidR="00354DA7" w:rsidRPr="00354DA7" w:rsidRDefault="00354DA7" w:rsidP="00DF79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1320</w:t>
            </w:r>
          </w:p>
        </w:tc>
        <w:tc>
          <w:tcPr>
            <w:tcW w:w="0" w:type="auto"/>
          </w:tcPr>
          <w:p w:rsidR="00354DA7" w:rsidRPr="00354DA7" w:rsidRDefault="00354DA7" w:rsidP="00DF79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7</w:t>
            </w:r>
          </w:p>
        </w:tc>
        <w:tc>
          <w:tcPr>
            <w:tcW w:w="0" w:type="auto"/>
          </w:tcPr>
          <w:p w:rsidR="00354DA7" w:rsidRPr="00354DA7" w:rsidRDefault="00354DA7" w:rsidP="00DF79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2.43</w:t>
            </w:r>
          </w:p>
        </w:tc>
        <w:tc>
          <w:tcPr>
            <w:tcW w:w="0" w:type="auto"/>
          </w:tcPr>
          <w:p w:rsidR="00354DA7" w:rsidRPr="00354DA7" w:rsidRDefault="00354DA7" w:rsidP="00DF79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0.02</w:t>
            </w:r>
          </w:p>
        </w:tc>
        <w:tc>
          <w:tcPr>
            <w:tcW w:w="0" w:type="auto"/>
          </w:tcPr>
          <w:p w:rsidR="00354DA7" w:rsidRPr="00354DA7" w:rsidRDefault="00354DA7" w:rsidP="00DF79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54DA7">
              <w:rPr>
                <w:rFonts w:ascii="Times New Roman" w:hAnsi="Times New Roman" w:cs="Times New Roman" w:hint="eastAsia"/>
                <w:sz w:val="16"/>
                <w:szCs w:val="16"/>
              </w:rPr>
              <w:t>ΔDeposit to borrow ratio does not Granger Cause ΔNet borrow</w:t>
            </w:r>
          </w:p>
        </w:tc>
        <w:tc>
          <w:tcPr>
            <w:tcW w:w="0" w:type="auto"/>
          </w:tcPr>
          <w:p w:rsidR="00354DA7" w:rsidRPr="00354DA7" w:rsidRDefault="00354DA7" w:rsidP="00DF79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19.49</w:t>
            </w:r>
          </w:p>
        </w:tc>
        <w:tc>
          <w:tcPr>
            <w:tcW w:w="0" w:type="auto"/>
          </w:tcPr>
          <w:p w:rsidR="00354DA7" w:rsidRPr="00354DA7" w:rsidRDefault="00354DA7" w:rsidP="00DF79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0.00</w:t>
            </w: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tcPr>
          <w:p w:rsidR="00354DA7" w:rsidRPr="00354DA7" w:rsidRDefault="00354DA7" w:rsidP="00DF79FB">
            <w:pPr>
              <w:rPr>
                <w:rFonts w:ascii="Times New Roman" w:hAnsi="Times New Roman" w:cs="Times New Roman"/>
                <w:sz w:val="16"/>
                <w:szCs w:val="16"/>
              </w:rPr>
            </w:pPr>
            <w:r w:rsidRPr="00354DA7">
              <w:rPr>
                <w:rFonts w:ascii="Times New Roman" w:hAnsi="Times New Roman" w:cs="Times New Roman" w:hint="eastAsia"/>
                <w:b w:val="0"/>
                <w:bCs w:val="0"/>
                <w:sz w:val="16"/>
                <w:szCs w:val="16"/>
              </w:rPr>
              <w:t>Platform switch ratio does not Granger Cause ΔDeposit to borrow ratio</w:t>
            </w:r>
          </w:p>
        </w:tc>
        <w:tc>
          <w:tcPr>
            <w:tcW w:w="0" w:type="auto"/>
            <w:tcBorders>
              <w:bottom w:val="single" w:sz="4" w:space="0" w:color="auto"/>
            </w:tcBorders>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1658</w:t>
            </w:r>
          </w:p>
        </w:tc>
        <w:tc>
          <w:tcPr>
            <w:tcW w:w="0" w:type="auto"/>
            <w:tcBorders>
              <w:bottom w:val="single" w:sz="4" w:space="0" w:color="auto"/>
            </w:tcBorders>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2</w:t>
            </w:r>
          </w:p>
        </w:tc>
        <w:tc>
          <w:tcPr>
            <w:tcW w:w="0" w:type="auto"/>
            <w:tcBorders>
              <w:bottom w:val="single" w:sz="4" w:space="0" w:color="auto"/>
            </w:tcBorders>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0.06</w:t>
            </w:r>
          </w:p>
        </w:tc>
        <w:tc>
          <w:tcPr>
            <w:tcW w:w="0" w:type="auto"/>
            <w:tcBorders>
              <w:bottom w:val="single" w:sz="4" w:space="0" w:color="auto"/>
            </w:tcBorders>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0.94</w:t>
            </w:r>
          </w:p>
        </w:tc>
        <w:tc>
          <w:tcPr>
            <w:tcW w:w="0" w:type="auto"/>
            <w:tcBorders>
              <w:bottom w:val="single" w:sz="4" w:space="0" w:color="auto"/>
            </w:tcBorders>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54DA7">
              <w:rPr>
                <w:rFonts w:ascii="Times New Roman" w:hAnsi="Times New Roman" w:cs="Times New Roman" w:hint="eastAsia"/>
                <w:sz w:val="16"/>
                <w:szCs w:val="16"/>
              </w:rPr>
              <w:t>ΔDeposit to borrow ratio does not Granger Cause platform switch ratio</w:t>
            </w:r>
          </w:p>
        </w:tc>
        <w:tc>
          <w:tcPr>
            <w:tcW w:w="0" w:type="auto"/>
            <w:tcBorders>
              <w:bottom w:val="single" w:sz="4" w:space="0" w:color="auto"/>
            </w:tcBorders>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2.81</w:t>
            </w:r>
          </w:p>
        </w:tc>
        <w:tc>
          <w:tcPr>
            <w:tcW w:w="0" w:type="auto"/>
            <w:tcBorders>
              <w:bottom w:val="single" w:sz="4" w:space="0" w:color="auto"/>
            </w:tcBorders>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0.06</w:t>
            </w:r>
          </w:p>
        </w:tc>
      </w:tr>
      <w:tr w:rsidR="00354DA7" w:rsidRPr="00354DA7" w:rsidTr="00DF79FB">
        <w:trPr>
          <w:jc w:val="center"/>
        </w:trPr>
        <w:tc>
          <w:tcPr>
            <w:cnfStyle w:val="001000000000" w:firstRow="0" w:lastRow="0" w:firstColumn="1" w:lastColumn="0" w:oddVBand="0" w:evenVBand="0" w:oddHBand="0" w:evenHBand="0" w:firstRowFirstColumn="0" w:firstRowLastColumn="0" w:lastRowFirstColumn="0" w:lastRowLastColumn="0"/>
            <w:tcW w:w="0" w:type="auto"/>
            <w:gridSpan w:val="8"/>
            <w:tcBorders>
              <w:top w:val="single" w:sz="4" w:space="0" w:color="auto"/>
              <w:bottom w:val="single" w:sz="4" w:space="0" w:color="auto"/>
            </w:tcBorders>
          </w:tcPr>
          <w:p w:rsidR="00354DA7" w:rsidRPr="00354DA7" w:rsidRDefault="00354DA7" w:rsidP="00DF79FB">
            <w:pPr>
              <w:rPr>
                <w:rFonts w:ascii="Times New Roman" w:hAnsi="Times New Roman" w:cs="Times New Roman"/>
                <w:sz w:val="20"/>
                <w:szCs w:val="20"/>
              </w:rPr>
            </w:pPr>
            <w:r w:rsidRPr="00354DA7">
              <w:rPr>
                <w:rFonts w:ascii="Times New Roman" w:hAnsi="Times New Roman" w:cs="Times New Roman" w:hint="eastAsia"/>
                <w:sz w:val="20"/>
                <w:szCs w:val="20"/>
              </w:rPr>
              <w:t>Panel C: User activity</w:t>
            </w: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tcBorders>
          </w:tcPr>
          <w:p w:rsidR="00354DA7" w:rsidRPr="00354DA7" w:rsidRDefault="00354DA7" w:rsidP="00DF79FB">
            <w:pPr>
              <w:rPr>
                <w:rFonts w:ascii="Times New Roman" w:hAnsi="Times New Roman" w:cs="Times New Roman"/>
                <w:sz w:val="16"/>
                <w:szCs w:val="16"/>
              </w:rPr>
            </w:pPr>
            <w:r w:rsidRPr="00354DA7">
              <w:rPr>
                <w:rFonts w:ascii="Times New Roman" w:hAnsi="Times New Roman" w:cs="Times New Roman" w:hint="eastAsia"/>
                <w:b w:val="0"/>
                <w:bCs w:val="0"/>
                <w:sz w:val="16"/>
                <w:szCs w:val="16"/>
              </w:rPr>
              <w:t>ΔNet deposit does not Granger Cause Δln Unique depositors</w:t>
            </w:r>
          </w:p>
        </w:tc>
        <w:tc>
          <w:tcPr>
            <w:tcW w:w="0" w:type="auto"/>
            <w:tcBorders>
              <w:top w:val="single" w:sz="4" w:space="0" w:color="auto"/>
            </w:tcBorders>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1447</w:t>
            </w:r>
          </w:p>
        </w:tc>
        <w:tc>
          <w:tcPr>
            <w:tcW w:w="0" w:type="auto"/>
            <w:tcBorders>
              <w:top w:val="single" w:sz="4" w:space="0" w:color="auto"/>
            </w:tcBorders>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2</w:t>
            </w:r>
          </w:p>
        </w:tc>
        <w:tc>
          <w:tcPr>
            <w:tcW w:w="0" w:type="auto"/>
            <w:tcBorders>
              <w:top w:val="single" w:sz="4" w:space="0" w:color="auto"/>
            </w:tcBorders>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2.61</w:t>
            </w:r>
          </w:p>
        </w:tc>
        <w:tc>
          <w:tcPr>
            <w:tcW w:w="0" w:type="auto"/>
            <w:tcBorders>
              <w:top w:val="single" w:sz="4" w:space="0" w:color="auto"/>
            </w:tcBorders>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0.07</w:t>
            </w:r>
          </w:p>
        </w:tc>
        <w:tc>
          <w:tcPr>
            <w:tcW w:w="0" w:type="auto"/>
            <w:tcBorders>
              <w:top w:val="single" w:sz="4" w:space="0" w:color="auto"/>
            </w:tcBorders>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354DA7">
              <w:rPr>
                <w:rFonts w:ascii="Times New Roman" w:hAnsi="Times New Roman" w:cs="Times New Roman" w:hint="eastAsia"/>
                <w:sz w:val="16"/>
                <w:szCs w:val="16"/>
              </w:rPr>
              <w:t>Δln Unique depositors does not Granger Cause ΔNet deposit</w:t>
            </w:r>
          </w:p>
        </w:tc>
        <w:tc>
          <w:tcPr>
            <w:tcW w:w="0" w:type="auto"/>
            <w:tcBorders>
              <w:top w:val="single" w:sz="4" w:space="0" w:color="auto"/>
            </w:tcBorders>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13.99</w:t>
            </w:r>
          </w:p>
        </w:tc>
        <w:tc>
          <w:tcPr>
            <w:tcW w:w="0" w:type="auto"/>
            <w:tcBorders>
              <w:top w:val="single" w:sz="4" w:space="0" w:color="auto"/>
            </w:tcBorders>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0.00</w:t>
            </w:r>
          </w:p>
        </w:tc>
      </w:tr>
      <w:tr w:rsidR="00354DA7" w:rsidRPr="00354DA7" w:rsidTr="00DF79FB">
        <w:trPr>
          <w:jc w:val="center"/>
        </w:trPr>
        <w:tc>
          <w:tcPr>
            <w:cnfStyle w:val="001000000000" w:firstRow="0" w:lastRow="0" w:firstColumn="1" w:lastColumn="0" w:oddVBand="0" w:evenVBand="0" w:oddHBand="0" w:evenHBand="0" w:firstRowFirstColumn="0" w:firstRowLastColumn="0" w:lastRowFirstColumn="0" w:lastRowLastColumn="0"/>
            <w:tcW w:w="0" w:type="auto"/>
          </w:tcPr>
          <w:p w:rsidR="00354DA7" w:rsidRPr="00354DA7" w:rsidRDefault="00354DA7" w:rsidP="00DF79FB">
            <w:pPr>
              <w:rPr>
                <w:rFonts w:ascii="Times New Roman" w:hAnsi="Times New Roman" w:cs="Times New Roman"/>
                <w:sz w:val="16"/>
                <w:szCs w:val="16"/>
              </w:rPr>
            </w:pPr>
            <w:r w:rsidRPr="00354DA7">
              <w:rPr>
                <w:rFonts w:ascii="Times New Roman" w:hAnsi="Times New Roman" w:cs="Times New Roman" w:hint="eastAsia"/>
                <w:b w:val="0"/>
                <w:bCs w:val="0"/>
                <w:sz w:val="16"/>
                <w:szCs w:val="16"/>
              </w:rPr>
              <w:t>Platform switch ratio does not Granger Cause Δln Unique depositors</w:t>
            </w:r>
          </w:p>
        </w:tc>
        <w:tc>
          <w:tcPr>
            <w:tcW w:w="0" w:type="auto"/>
          </w:tcPr>
          <w:p w:rsidR="00354DA7" w:rsidRPr="00354DA7" w:rsidRDefault="00354DA7" w:rsidP="00DF79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1505</w:t>
            </w:r>
          </w:p>
        </w:tc>
        <w:tc>
          <w:tcPr>
            <w:tcW w:w="0" w:type="auto"/>
          </w:tcPr>
          <w:p w:rsidR="00354DA7" w:rsidRPr="00354DA7" w:rsidRDefault="00354DA7" w:rsidP="00DF79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7</w:t>
            </w:r>
          </w:p>
        </w:tc>
        <w:tc>
          <w:tcPr>
            <w:tcW w:w="0" w:type="auto"/>
          </w:tcPr>
          <w:p w:rsidR="00354DA7" w:rsidRPr="00354DA7" w:rsidRDefault="00354DA7" w:rsidP="00DF79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0.58</w:t>
            </w:r>
          </w:p>
        </w:tc>
        <w:tc>
          <w:tcPr>
            <w:tcW w:w="0" w:type="auto"/>
          </w:tcPr>
          <w:p w:rsidR="00354DA7" w:rsidRPr="00354DA7" w:rsidRDefault="00354DA7" w:rsidP="00DF79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0.77</w:t>
            </w:r>
          </w:p>
        </w:tc>
        <w:tc>
          <w:tcPr>
            <w:tcW w:w="0" w:type="auto"/>
          </w:tcPr>
          <w:p w:rsidR="00354DA7" w:rsidRPr="00354DA7" w:rsidRDefault="00354DA7" w:rsidP="00DF79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354DA7">
              <w:rPr>
                <w:rFonts w:ascii="Times New Roman" w:hAnsi="Times New Roman" w:cs="Times New Roman" w:hint="eastAsia"/>
                <w:sz w:val="16"/>
                <w:szCs w:val="16"/>
              </w:rPr>
              <w:t>Δln Unique depositors does not Granger Cause platform switch ratio</w:t>
            </w:r>
          </w:p>
        </w:tc>
        <w:tc>
          <w:tcPr>
            <w:tcW w:w="0" w:type="auto"/>
          </w:tcPr>
          <w:p w:rsidR="00354DA7" w:rsidRPr="00354DA7" w:rsidRDefault="00354DA7" w:rsidP="00DF79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3.56</w:t>
            </w:r>
          </w:p>
        </w:tc>
        <w:tc>
          <w:tcPr>
            <w:tcW w:w="0" w:type="auto"/>
          </w:tcPr>
          <w:p w:rsidR="00354DA7" w:rsidRPr="00354DA7" w:rsidRDefault="00354DA7" w:rsidP="00DF79FB">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0.00</w:t>
            </w:r>
          </w:p>
        </w:tc>
      </w:tr>
      <w:tr w:rsidR="00354DA7" w:rsidRPr="00354DA7" w:rsidTr="00DF79F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bottom w:val="single" w:sz="4" w:space="0" w:color="auto"/>
            </w:tcBorders>
          </w:tcPr>
          <w:p w:rsidR="00354DA7" w:rsidRPr="00354DA7" w:rsidRDefault="00354DA7" w:rsidP="00DF79FB">
            <w:pPr>
              <w:rPr>
                <w:rFonts w:ascii="Times New Roman" w:hAnsi="Times New Roman" w:cs="Times New Roman"/>
                <w:sz w:val="16"/>
                <w:szCs w:val="16"/>
              </w:rPr>
            </w:pPr>
            <w:r w:rsidRPr="00354DA7">
              <w:rPr>
                <w:rFonts w:ascii="Times New Roman" w:hAnsi="Times New Roman" w:cs="Times New Roman" w:hint="eastAsia"/>
                <w:b w:val="0"/>
                <w:bCs w:val="0"/>
                <w:sz w:val="16"/>
                <w:szCs w:val="16"/>
              </w:rPr>
              <w:t xml:space="preserve">Platform switch ratio does not Granger Cause Δln </w:t>
            </w:r>
            <w:proofErr w:type="spellStart"/>
            <w:r w:rsidRPr="00354DA7">
              <w:rPr>
                <w:rFonts w:ascii="Times New Roman" w:hAnsi="Times New Roman" w:cs="Times New Roman" w:hint="eastAsia"/>
                <w:b w:val="0"/>
                <w:bCs w:val="0"/>
                <w:sz w:val="16"/>
                <w:szCs w:val="16"/>
              </w:rPr>
              <w:t>Txn</w:t>
            </w:r>
            <w:proofErr w:type="spellEnd"/>
            <w:r w:rsidRPr="00354DA7">
              <w:rPr>
                <w:rFonts w:ascii="Times New Roman" w:hAnsi="Times New Roman" w:cs="Times New Roman" w:hint="eastAsia"/>
                <w:b w:val="0"/>
                <w:bCs w:val="0"/>
                <w:sz w:val="16"/>
                <w:szCs w:val="16"/>
              </w:rPr>
              <w:t xml:space="preserve"> count protocol</w:t>
            </w:r>
          </w:p>
        </w:tc>
        <w:tc>
          <w:tcPr>
            <w:tcW w:w="0" w:type="auto"/>
            <w:tcBorders>
              <w:bottom w:val="single" w:sz="4" w:space="0" w:color="auto"/>
            </w:tcBorders>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1659</w:t>
            </w:r>
          </w:p>
        </w:tc>
        <w:tc>
          <w:tcPr>
            <w:tcW w:w="0" w:type="auto"/>
            <w:tcBorders>
              <w:bottom w:val="single" w:sz="4" w:space="0" w:color="auto"/>
            </w:tcBorders>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2</w:t>
            </w:r>
          </w:p>
        </w:tc>
        <w:tc>
          <w:tcPr>
            <w:tcW w:w="0" w:type="auto"/>
            <w:tcBorders>
              <w:bottom w:val="single" w:sz="4" w:space="0" w:color="auto"/>
            </w:tcBorders>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1.92</w:t>
            </w:r>
          </w:p>
        </w:tc>
        <w:tc>
          <w:tcPr>
            <w:tcW w:w="0" w:type="auto"/>
            <w:tcBorders>
              <w:bottom w:val="single" w:sz="4" w:space="0" w:color="auto"/>
            </w:tcBorders>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0.15</w:t>
            </w:r>
          </w:p>
        </w:tc>
        <w:tc>
          <w:tcPr>
            <w:tcW w:w="0" w:type="auto"/>
            <w:tcBorders>
              <w:bottom w:val="single" w:sz="4" w:space="0" w:color="auto"/>
            </w:tcBorders>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6"/>
                <w:szCs w:val="16"/>
              </w:rPr>
              <w:t xml:space="preserve">Δln </w:t>
            </w:r>
            <w:proofErr w:type="spellStart"/>
            <w:r w:rsidRPr="00354DA7">
              <w:rPr>
                <w:rFonts w:ascii="Times New Roman" w:hAnsi="Times New Roman" w:cs="Times New Roman" w:hint="eastAsia"/>
                <w:sz w:val="16"/>
                <w:szCs w:val="16"/>
              </w:rPr>
              <w:t>Txn</w:t>
            </w:r>
            <w:proofErr w:type="spellEnd"/>
            <w:r w:rsidRPr="00354DA7">
              <w:rPr>
                <w:rFonts w:ascii="Times New Roman" w:hAnsi="Times New Roman" w:cs="Times New Roman" w:hint="eastAsia"/>
                <w:sz w:val="16"/>
                <w:szCs w:val="16"/>
              </w:rPr>
              <w:t xml:space="preserve"> count protocol does not Granger Cause platform switch ratio</w:t>
            </w:r>
          </w:p>
        </w:tc>
        <w:tc>
          <w:tcPr>
            <w:tcW w:w="0" w:type="auto"/>
            <w:tcBorders>
              <w:bottom w:val="single" w:sz="4" w:space="0" w:color="auto"/>
            </w:tcBorders>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6.16</w:t>
            </w:r>
          </w:p>
        </w:tc>
        <w:tc>
          <w:tcPr>
            <w:tcW w:w="0" w:type="auto"/>
            <w:tcBorders>
              <w:bottom w:val="single" w:sz="4" w:space="0" w:color="auto"/>
            </w:tcBorders>
          </w:tcPr>
          <w:p w:rsidR="00354DA7" w:rsidRPr="00354DA7" w:rsidRDefault="00354DA7" w:rsidP="00DF79FB">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354DA7">
              <w:rPr>
                <w:rFonts w:ascii="Times New Roman" w:hAnsi="Times New Roman" w:cs="Times New Roman" w:hint="eastAsia"/>
                <w:sz w:val="18"/>
                <w:szCs w:val="18"/>
              </w:rPr>
              <w:t>0.00</w:t>
            </w:r>
          </w:p>
        </w:tc>
      </w:tr>
    </w:tbl>
    <w:p w:rsidR="00354DA7" w:rsidRPr="00D8609A" w:rsidRDefault="00354DA7" w:rsidP="00354DA7">
      <w:pPr>
        <w:spacing w:line="240" w:lineRule="auto"/>
        <w:jc w:val="both"/>
        <w:rPr>
          <w:rFonts w:ascii="Times New Roman" w:hAnsi="Times New Roman" w:cs="Times New Roman"/>
          <w:sz w:val="20"/>
          <w:szCs w:val="20"/>
        </w:rPr>
      </w:pPr>
      <w:r w:rsidRPr="00354DA7">
        <w:rPr>
          <w:rFonts w:ascii="Times New Roman" w:hAnsi="Times New Roman" w:cs="Times New Roman" w:hint="eastAsia"/>
          <w:sz w:val="20"/>
          <w:szCs w:val="20"/>
        </w:rPr>
        <w:t>Note</w:t>
      </w:r>
      <w:r w:rsidRPr="00354DA7">
        <w:rPr>
          <w:rFonts w:ascii="Times New Roman" w:hAnsi="Times New Roman" w:cs="Times New Roman"/>
          <w:sz w:val="20"/>
          <w:szCs w:val="20"/>
        </w:rPr>
        <w:t xml:space="preserve">: This table reports the results for Granger </w:t>
      </w:r>
      <w:r w:rsidRPr="00354DA7">
        <w:rPr>
          <w:rFonts w:ascii="Times New Roman" w:hAnsi="Times New Roman" w:cs="Times New Roman" w:hint="eastAsia"/>
          <w:sz w:val="20"/>
          <w:szCs w:val="20"/>
        </w:rPr>
        <w:t>tests</w:t>
      </w:r>
      <w:r w:rsidRPr="00354DA7">
        <w:rPr>
          <w:rFonts w:ascii="Times New Roman" w:hAnsi="Times New Roman" w:cs="Times New Roman"/>
          <w:sz w:val="20"/>
          <w:szCs w:val="20"/>
        </w:rPr>
        <w:t xml:space="preserve"> based on Vector </w:t>
      </w:r>
      <w:proofErr w:type="spellStart"/>
      <w:r w:rsidRPr="00354DA7">
        <w:rPr>
          <w:rFonts w:ascii="Times New Roman" w:hAnsi="Times New Roman" w:cs="Times New Roman"/>
          <w:sz w:val="20"/>
          <w:szCs w:val="20"/>
        </w:rPr>
        <w:t>Autoregression</w:t>
      </w:r>
      <w:proofErr w:type="spellEnd"/>
      <w:r w:rsidRPr="00354DA7">
        <w:rPr>
          <w:rFonts w:ascii="Times New Roman" w:hAnsi="Times New Roman" w:cs="Times New Roman"/>
          <w:sz w:val="20"/>
          <w:szCs w:val="20"/>
        </w:rPr>
        <w:t xml:space="preserve"> (VAR) models. C</w:t>
      </w:r>
      <w:r w:rsidRPr="00354DA7">
        <w:rPr>
          <w:rFonts w:ascii="Times New Roman" w:hAnsi="Times New Roman" w:cs="Times New Roman" w:hint="eastAsia"/>
          <w:sz w:val="20"/>
          <w:szCs w:val="20"/>
        </w:rPr>
        <w:t>olu</w:t>
      </w:r>
      <w:r w:rsidRPr="00354DA7">
        <w:rPr>
          <w:rFonts w:ascii="Times New Roman" w:hAnsi="Times New Roman" w:cs="Times New Roman"/>
          <w:sz w:val="20"/>
          <w:szCs w:val="20"/>
        </w:rPr>
        <w:t>mn ‘</w:t>
      </w:r>
      <w:proofErr w:type="spellStart"/>
      <w:r w:rsidRPr="00354DA7">
        <w:rPr>
          <w:rFonts w:ascii="Times New Roman" w:hAnsi="Times New Roman" w:cs="Times New Roman"/>
          <w:sz w:val="20"/>
          <w:szCs w:val="20"/>
        </w:rPr>
        <w:t>df</w:t>
      </w:r>
      <w:proofErr w:type="spellEnd"/>
      <w:r w:rsidRPr="00354DA7">
        <w:rPr>
          <w:rFonts w:ascii="Times New Roman" w:hAnsi="Times New Roman" w:cs="Times New Roman"/>
          <w:sz w:val="20"/>
          <w:szCs w:val="20"/>
        </w:rPr>
        <w:t>’ shows the optimal lag order. Using the optimal lag order, we run Granger tests for the hypotheses stemming from our empirical findings. For each test, both F-statistics and probability are presented.</w:t>
      </w:r>
      <w:bookmarkStart w:id="0" w:name="_GoBack"/>
      <w:bookmarkEnd w:id="0"/>
    </w:p>
    <w:sectPr w:rsidR="00354DA7" w:rsidRPr="00D8609A" w:rsidSect="00354DA7">
      <w:footerReference w:type="default" r:id="rI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DengXian">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7195345"/>
      <w:docPartObj>
        <w:docPartGallery w:val="Page Numbers (Bottom of Page)"/>
        <w:docPartUnique/>
      </w:docPartObj>
    </w:sdtPr>
    <w:sdtEndPr>
      <w:rPr>
        <w:noProof/>
      </w:rPr>
    </w:sdtEndPr>
    <w:sdtContent>
      <w:p w:rsidR="00F30ABC" w:rsidRDefault="00354DA7">
        <w:pPr>
          <w:pStyle w:val="Footer"/>
          <w:jc w:val="center"/>
        </w:pPr>
        <w:r>
          <w:fldChar w:fldCharType="begin"/>
        </w:r>
        <w:r>
          <w:instrText xml:space="preserve"> PAGE   \* MERGEFORMAT </w:instrText>
        </w:r>
        <w:r>
          <w:fldChar w:fldCharType="separate"/>
        </w:r>
        <w:r>
          <w:rPr>
            <w:noProof/>
          </w:rPr>
          <w:t>6</w:t>
        </w:r>
        <w:r>
          <w:rPr>
            <w:noProof/>
          </w:rPr>
          <w:fldChar w:fldCharType="end"/>
        </w:r>
      </w:p>
    </w:sdtContent>
  </w:sdt>
  <w:p w:rsidR="00F30ABC" w:rsidRDefault="00354DA7">
    <w:pPr>
      <w:pStyle w:val="Foo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212AC"/>
    <w:multiLevelType w:val="multilevel"/>
    <w:tmpl w:val="F22AFB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244BF4"/>
    <w:multiLevelType w:val="multilevel"/>
    <w:tmpl w:val="1DFCD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B2387B"/>
    <w:multiLevelType w:val="multilevel"/>
    <w:tmpl w:val="0FB27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1F0004"/>
    <w:multiLevelType w:val="hybridMultilevel"/>
    <w:tmpl w:val="372869FA"/>
    <w:lvl w:ilvl="0" w:tplc="DFD488FA">
      <w:start w:val="1"/>
      <w:numFmt w:val="bullet"/>
      <w:lvlText w:val=""/>
      <w:lvlJc w:val="left"/>
      <w:pPr>
        <w:ind w:left="720" w:hanging="360"/>
      </w:pPr>
      <w:rPr>
        <w:rFonts w:ascii="Symbol" w:hAnsi="Symbol" w:hint="default"/>
      </w:rPr>
    </w:lvl>
    <w:lvl w:ilvl="1" w:tplc="79FEA4BC" w:tentative="1">
      <w:start w:val="1"/>
      <w:numFmt w:val="bullet"/>
      <w:lvlText w:val="o"/>
      <w:lvlJc w:val="left"/>
      <w:pPr>
        <w:ind w:left="1440" w:hanging="360"/>
      </w:pPr>
      <w:rPr>
        <w:rFonts w:ascii="Courier New" w:hAnsi="Courier New" w:cs="Courier New" w:hint="default"/>
      </w:rPr>
    </w:lvl>
    <w:lvl w:ilvl="2" w:tplc="4648A180" w:tentative="1">
      <w:start w:val="1"/>
      <w:numFmt w:val="bullet"/>
      <w:lvlText w:val=""/>
      <w:lvlJc w:val="left"/>
      <w:pPr>
        <w:ind w:left="2160" w:hanging="360"/>
      </w:pPr>
      <w:rPr>
        <w:rFonts w:ascii="Wingdings" w:hAnsi="Wingdings" w:hint="default"/>
      </w:rPr>
    </w:lvl>
    <w:lvl w:ilvl="3" w:tplc="27427474" w:tentative="1">
      <w:start w:val="1"/>
      <w:numFmt w:val="bullet"/>
      <w:lvlText w:val=""/>
      <w:lvlJc w:val="left"/>
      <w:pPr>
        <w:ind w:left="2880" w:hanging="360"/>
      </w:pPr>
      <w:rPr>
        <w:rFonts w:ascii="Symbol" w:hAnsi="Symbol" w:hint="default"/>
      </w:rPr>
    </w:lvl>
    <w:lvl w:ilvl="4" w:tplc="0E8C698A" w:tentative="1">
      <w:start w:val="1"/>
      <w:numFmt w:val="bullet"/>
      <w:lvlText w:val="o"/>
      <w:lvlJc w:val="left"/>
      <w:pPr>
        <w:ind w:left="3600" w:hanging="360"/>
      </w:pPr>
      <w:rPr>
        <w:rFonts w:ascii="Courier New" w:hAnsi="Courier New" w:cs="Courier New" w:hint="default"/>
      </w:rPr>
    </w:lvl>
    <w:lvl w:ilvl="5" w:tplc="40CC5398" w:tentative="1">
      <w:start w:val="1"/>
      <w:numFmt w:val="bullet"/>
      <w:lvlText w:val=""/>
      <w:lvlJc w:val="left"/>
      <w:pPr>
        <w:ind w:left="4320" w:hanging="360"/>
      </w:pPr>
      <w:rPr>
        <w:rFonts w:ascii="Wingdings" w:hAnsi="Wingdings" w:hint="default"/>
      </w:rPr>
    </w:lvl>
    <w:lvl w:ilvl="6" w:tplc="554A7B44" w:tentative="1">
      <w:start w:val="1"/>
      <w:numFmt w:val="bullet"/>
      <w:lvlText w:val=""/>
      <w:lvlJc w:val="left"/>
      <w:pPr>
        <w:ind w:left="5040" w:hanging="360"/>
      </w:pPr>
      <w:rPr>
        <w:rFonts w:ascii="Symbol" w:hAnsi="Symbol" w:hint="default"/>
      </w:rPr>
    </w:lvl>
    <w:lvl w:ilvl="7" w:tplc="69181F70" w:tentative="1">
      <w:start w:val="1"/>
      <w:numFmt w:val="bullet"/>
      <w:lvlText w:val="o"/>
      <w:lvlJc w:val="left"/>
      <w:pPr>
        <w:ind w:left="5760" w:hanging="360"/>
      </w:pPr>
      <w:rPr>
        <w:rFonts w:ascii="Courier New" w:hAnsi="Courier New" w:cs="Courier New" w:hint="default"/>
      </w:rPr>
    </w:lvl>
    <w:lvl w:ilvl="8" w:tplc="58762960" w:tentative="1">
      <w:start w:val="1"/>
      <w:numFmt w:val="bullet"/>
      <w:lvlText w:val=""/>
      <w:lvlJc w:val="left"/>
      <w:pPr>
        <w:ind w:left="6480" w:hanging="360"/>
      </w:pPr>
      <w:rPr>
        <w:rFonts w:ascii="Wingdings" w:hAnsi="Wingdings" w:hint="default"/>
      </w:rPr>
    </w:lvl>
  </w:abstractNum>
  <w:abstractNum w:abstractNumId="4" w15:restartNumberingAfterBreak="0">
    <w:nsid w:val="2C0F7ACF"/>
    <w:multiLevelType w:val="hybridMultilevel"/>
    <w:tmpl w:val="3856A8FE"/>
    <w:lvl w:ilvl="0" w:tplc="3A24FD8A">
      <w:start w:val="1"/>
      <w:numFmt w:val="bullet"/>
      <w:lvlText w:val=""/>
      <w:lvlJc w:val="left"/>
      <w:pPr>
        <w:ind w:left="862" w:hanging="360"/>
      </w:pPr>
      <w:rPr>
        <w:rFonts w:ascii="Symbol" w:hAnsi="Symbol" w:hint="default"/>
      </w:rPr>
    </w:lvl>
    <w:lvl w:ilvl="1" w:tplc="62E44A34">
      <w:start w:val="1"/>
      <w:numFmt w:val="bullet"/>
      <w:lvlText w:val="o"/>
      <w:lvlJc w:val="left"/>
      <w:pPr>
        <w:ind w:left="1582" w:hanging="360"/>
      </w:pPr>
      <w:rPr>
        <w:rFonts w:ascii="Courier New" w:hAnsi="Courier New" w:cs="Courier New" w:hint="default"/>
      </w:rPr>
    </w:lvl>
    <w:lvl w:ilvl="2" w:tplc="3C40E0BA">
      <w:start w:val="1"/>
      <w:numFmt w:val="bullet"/>
      <w:lvlText w:val=""/>
      <w:lvlJc w:val="left"/>
      <w:pPr>
        <w:ind w:left="2302" w:hanging="360"/>
      </w:pPr>
      <w:rPr>
        <w:rFonts w:ascii="Wingdings" w:hAnsi="Wingdings" w:hint="default"/>
      </w:rPr>
    </w:lvl>
    <w:lvl w:ilvl="3" w:tplc="CCCA1AA8">
      <w:start w:val="1"/>
      <w:numFmt w:val="bullet"/>
      <w:lvlText w:val=""/>
      <w:lvlJc w:val="left"/>
      <w:pPr>
        <w:ind w:left="3022" w:hanging="360"/>
      </w:pPr>
      <w:rPr>
        <w:rFonts w:ascii="Symbol" w:hAnsi="Symbol" w:hint="default"/>
      </w:rPr>
    </w:lvl>
    <w:lvl w:ilvl="4" w:tplc="F8AA55F2">
      <w:start w:val="1"/>
      <w:numFmt w:val="bullet"/>
      <w:lvlText w:val="o"/>
      <w:lvlJc w:val="left"/>
      <w:pPr>
        <w:ind w:left="3742" w:hanging="360"/>
      </w:pPr>
      <w:rPr>
        <w:rFonts w:ascii="Courier New" w:hAnsi="Courier New" w:cs="Courier New" w:hint="default"/>
      </w:rPr>
    </w:lvl>
    <w:lvl w:ilvl="5" w:tplc="91DAD762">
      <w:start w:val="1"/>
      <w:numFmt w:val="bullet"/>
      <w:lvlText w:val=""/>
      <w:lvlJc w:val="left"/>
      <w:pPr>
        <w:ind w:left="4462" w:hanging="360"/>
      </w:pPr>
      <w:rPr>
        <w:rFonts w:ascii="Wingdings" w:hAnsi="Wingdings" w:hint="default"/>
      </w:rPr>
    </w:lvl>
    <w:lvl w:ilvl="6" w:tplc="4A2A9526">
      <w:start w:val="1"/>
      <w:numFmt w:val="bullet"/>
      <w:lvlText w:val=""/>
      <w:lvlJc w:val="left"/>
      <w:pPr>
        <w:ind w:left="5182" w:hanging="360"/>
      </w:pPr>
      <w:rPr>
        <w:rFonts w:ascii="Symbol" w:hAnsi="Symbol" w:hint="default"/>
      </w:rPr>
    </w:lvl>
    <w:lvl w:ilvl="7" w:tplc="78D645A0">
      <w:start w:val="1"/>
      <w:numFmt w:val="bullet"/>
      <w:lvlText w:val="o"/>
      <w:lvlJc w:val="left"/>
      <w:pPr>
        <w:ind w:left="5902" w:hanging="360"/>
      </w:pPr>
      <w:rPr>
        <w:rFonts w:ascii="Courier New" w:hAnsi="Courier New" w:cs="Courier New" w:hint="default"/>
      </w:rPr>
    </w:lvl>
    <w:lvl w:ilvl="8" w:tplc="7046B31E">
      <w:start w:val="1"/>
      <w:numFmt w:val="bullet"/>
      <w:lvlText w:val=""/>
      <w:lvlJc w:val="left"/>
      <w:pPr>
        <w:ind w:left="6622" w:hanging="360"/>
      </w:pPr>
      <w:rPr>
        <w:rFonts w:ascii="Wingdings" w:hAnsi="Wingdings" w:hint="default"/>
      </w:rPr>
    </w:lvl>
  </w:abstractNum>
  <w:abstractNum w:abstractNumId="5" w15:restartNumberingAfterBreak="0">
    <w:nsid w:val="338C3ED8"/>
    <w:multiLevelType w:val="hybridMultilevel"/>
    <w:tmpl w:val="798451DE"/>
    <w:lvl w:ilvl="0" w:tplc="6E2E59A2">
      <w:start w:val="1"/>
      <w:numFmt w:val="bullet"/>
      <w:lvlText w:val=""/>
      <w:lvlJc w:val="left"/>
      <w:pPr>
        <w:ind w:left="720" w:hanging="360"/>
      </w:pPr>
      <w:rPr>
        <w:rFonts w:ascii="Symbol" w:hAnsi="Symbol" w:hint="default"/>
      </w:rPr>
    </w:lvl>
    <w:lvl w:ilvl="1" w:tplc="1C7AF212" w:tentative="1">
      <w:start w:val="1"/>
      <w:numFmt w:val="bullet"/>
      <w:lvlText w:val="o"/>
      <w:lvlJc w:val="left"/>
      <w:pPr>
        <w:ind w:left="1440" w:hanging="360"/>
      </w:pPr>
      <w:rPr>
        <w:rFonts w:ascii="Courier New" w:hAnsi="Courier New" w:cs="Courier New" w:hint="default"/>
      </w:rPr>
    </w:lvl>
    <w:lvl w:ilvl="2" w:tplc="3AB82168" w:tentative="1">
      <w:start w:val="1"/>
      <w:numFmt w:val="bullet"/>
      <w:lvlText w:val=""/>
      <w:lvlJc w:val="left"/>
      <w:pPr>
        <w:ind w:left="2160" w:hanging="360"/>
      </w:pPr>
      <w:rPr>
        <w:rFonts w:ascii="Wingdings" w:hAnsi="Wingdings" w:hint="default"/>
      </w:rPr>
    </w:lvl>
    <w:lvl w:ilvl="3" w:tplc="FE0EEE8C" w:tentative="1">
      <w:start w:val="1"/>
      <w:numFmt w:val="bullet"/>
      <w:lvlText w:val=""/>
      <w:lvlJc w:val="left"/>
      <w:pPr>
        <w:ind w:left="2880" w:hanging="360"/>
      </w:pPr>
      <w:rPr>
        <w:rFonts w:ascii="Symbol" w:hAnsi="Symbol" w:hint="default"/>
      </w:rPr>
    </w:lvl>
    <w:lvl w:ilvl="4" w:tplc="21FAB64C" w:tentative="1">
      <w:start w:val="1"/>
      <w:numFmt w:val="bullet"/>
      <w:lvlText w:val="o"/>
      <w:lvlJc w:val="left"/>
      <w:pPr>
        <w:ind w:left="3600" w:hanging="360"/>
      </w:pPr>
      <w:rPr>
        <w:rFonts w:ascii="Courier New" w:hAnsi="Courier New" w:cs="Courier New" w:hint="default"/>
      </w:rPr>
    </w:lvl>
    <w:lvl w:ilvl="5" w:tplc="2F94856C" w:tentative="1">
      <w:start w:val="1"/>
      <w:numFmt w:val="bullet"/>
      <w:lvlText w:val=""/>
      <w:lvlJc w:val="left"/>
      <w:pPr>
        <w:ind w:left="4320" w:hanging="360"/>
      </w:pPr>
      <w:rPr>
        <w:rFonts w:ascii="Wingdings" w:hAnsi="Wingdings" w:hint="default"/>
      </w:rPr>
    </w:lvl>
    <w:lvl w:ilvl="6" w:tplc="137CFDF2" w:tentative="1">
      <w:start w:val="1"/>
      <w:numFmt w:val="bullet"/>
      <w:lvlText w:val=""/>
      <w:lvlJc w:val="left"/>
      <w:pPr>
        <w:ind w:left="5040" w:hanging="360"/>
      </w:pPr>
      <w:rPr>
        <w:rFonts w:ascii="Symbol" w:hAnsi="Symbol" w:hint="default"/>
      </w:rPr>
    </w:lvl>
    <w:lvl w:ilvl="7" w:tplc="D55CBB5A" w:tentative="1">
      <w:start w:val="1"/>
      <w:numFmt w:val="bullet"/>
      <w:lvlText w:val="o"/>
      <w:lvlJc w:val="left"/>
      <w:pPr>
        <w:ind w:left="5760" w:hanging="360"/>
      </w:pPr>
      <w:rPr>
        <w:rFonts w:ascii="Courier New" w:hAnsi="Courier New" w:cs="Courier New" w:hint="default"/>
      </w:rPr>
    </w:lvl>
    <w:lvl w:ilvl="8" w:tplc="03C61E6A" w:tentative="1">
      <w:start w:val="1"/>
      <w:numFmt w:val="bullet"/>
      <w:lvlText w:val=""/>
      <w:lvlJc w:val="left"/>
      <w:pPr>
        <w:ind w:left="6480" w:hanging="360"/>
      </w:pPr>
      <w:rPr>
        <w:rFonts w:ascii="Wingdings" w:hAnsi="Wingdings" w:hint="default"/>
      </w:rPr>
    </w:lvl>
  </w:abstractNum>
  <w:abstractNum w:abstractNumId="6" w15:restartNumberingAfterBreak="0">
    <w:nsid w:val="37E4571D"/>
    <w:multiLevelType w:val="multilevel"/>
    <w:tmpl w:val="5DBEA1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F26EE2"/>
    <w:multiLevelType w:val="multilevel"/>
    <w:tmpl w:val="338A8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3F1AE7"/>
    <w:multiLevelType w:val="multilevel"/>
    <w:tmpl w:val="9FEA7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FA0915"/>
    <w:multiLevelType w:val="hybridMultilevel"/>
    <w:tmpl w:val="23107C78"/>
    <w:lvl w:ilvl="0" w:tplc="59E04C7A">
      <w:start w:val="1"/>
      <w:numFmt w:val="bullet"/>
      <w:lvlText w:val=""/>
      <w:lvlJc w:val="left"/>
      <w:pPr>
        <w:ind w:left="720" w:hanging="360"/>
      </w:pPr>
      <w:rPr>
        <w:rFonts w:ascii="Symbol" w:hAnsi="Symbol" w:hint="default"/>
      </w:rPr>
    </w:lvl>
    <w:lvl w:ilvl="1" w:tplc="4F5A8E9A" w:tentative="1">
      <w:start w:val="1"/>
      <w:numFmt w:val="bullet"/>
      <w:lvlText w:val="o"/>
      <w:lvlJc w:val="left"/>
      <w:pPr>
        <w:ind w:left="1440" w:hanging="360"/>
      </w:pPr>
      <w:rPr>
        <w:rFonts w:ascii="Courier New" w:hAnsi="Courier New" w:cs="Courier New" w:hint="default"/>
      </w:rPr>
    </w:lvl>
    <w:lvl w:ilvl="2" w:tplc="1F765CBA" w:tentative="1">
      <w:start w:val="1"/>
      <w:numFmt w:val="bullet"/>
      <w:lvlText w:val=""/>
      <w:lvlJc w:val="left"/>
      <w:pPr>
        <w:ind w:left="2160" w:hanging="360"/>
      </w:pPr>
      <w:rPr>
        <w:rFonts w:ascii="Wingdings" w:hAnsi="Wingdings" w:hint="default"/>
      </w:rPr>
    </w:lvl>
    <w:lvl w:ilvl="3" w:tplc="D012DE80" w:tentative="1">
      <w:start w:val="1"/>
      <w:numFmt w:val="bullet"/>
      <w:lvlText w:val=""/>
      <w:lvlJc w:val="left"/>
      <w:pPr>
        <w:ind w:left="2880" w:hanging="360"/>
      </w:pPr>
      <w:rPr>
        <w:rFonts w:ascii="Symbol" w:hAnsi="Symbol" w:hint="default"/>
      </w:rPr>
    </w:lvl>
    <w:lvl w:ilvl="4" w:tplc="674E9498" w:tentative="1">
      <w:start w:val="1"/>
      <w:numFmt w:val="bullet"/>
      <w:lvlText w:val="o"/>
      <w:lvlJc w:val="left"/>
      <w:pPr>
        <w:ind w:left="3600" w:hanging="360"/>
      </w:pPr>
      <w:rPr>
        <w:rFonts w:ascii="Courier New" w:hAnsi="Courier New" w:cs="Courier New" w:hint="default"/>
      </w:rPr>
    </w:lvl>
    <w:lvl w:ilvl="5" w:tplc="2FF08A9A" w:tentative="1">
      <w:start w:val="1"/>
      <w:numFmt w:val="bullet"/>
      <w:lvlText w:val=""/>
      <w:lvlJc w:val="left"/>
      <w:pPr>
        <w:ind w:left="4320" w:hanging="360"/>
      </w:pPr>
      <w:rPr>
        <w:rFonts w:ascii="Wingdings" w:hAnsi="Wingdings" w:hint="default"/>
      </w:rPr>
    </w:lvl>
    <w:lvl w:ilvl="6" w:tplc="A1A0F92C" w:tentative="1">
      <w:start w:val="1"/>
      <w:numFmt w:val="bullet"/>
      <w:lvlText w:val=""/>
      <w:lvlJc w:val="left"/>
      <w:pPr>
        <w:ind w:left="5040" w:hanging="360"/>
      </w:pPr>
      <w:rPr>
        <w:rFonts w:ascii="Symbol" w:hAnsi="Symbol" w:hint="default"/>
      </w:rPr>
    </w:lvl>
    <w:lvl w:ilvl="7" w:tplc="D51C106C" w:tentative="1">
      <w:start w:val="1"/>
      <w:numFmt w:val="bullet"/>
      <w:lvlText w:val="o"/>
      <w:lvlJc w:val="left"/>
      <w:pPr>
        <w:ind w:left="5760" w:hanging="360"/>
      </w:pPr>
      <w:rPr>
        <w:rFonts w:ascii="Courier New" w:hAnsi="Courier New" w:cs="Courier New" w:hint="default"/>
      </w:rPr>
    </w:lvl>
    <w:lvl w:ilvl="8" w:tplc="869C7644" w:tentative="1">
      <w:start w:val="1"/>
      <w:numFmt w:val="bullet"/>
      <w:lvlText w:val=""/>
      <w:lvlJc w:val="left"/>
      <w:pPr>
        <w:ind w:left="6480" w:hanging="360"/>
      </w:pPr>
      <w:rPr>
        <w:rFonts w:ascii="Wingdings" w:hAnsi="Wingdings" w:hint="default"/>
      </w:rPr>
    </w:lvl>
  </w:abstractNum>
  <w:abstractNum w:abstractNumId="10" w15:restartNumberingAfterBreak="0">
    <w:nsid w:val="581A20B1"/>
    <w:multiLevelType w:val="multilevel"/>
    <w:tmpl w:val="C2DAD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CB4845"/>
    <w:multiLevelType w:val="hybridMultilevel"/>
    <w:tmpl w:val="FC2A6C94"/>
    <w:lvl w:ilvl="0" w:tplc="76168F3E">
      <w:start w:val="1"/>
      <w:numFmt w:val="decimal"/>
      <w:lvlText w:val="%1)"/>
      <w:lvlJc w:val="left"/>
      <w:pPr>
        <w:ind w:left="720" w:hanging="360"/>
      </w:pPr>
      <w:rPr>
        <w:rFonts w:hint="default"/>
      </w:rPr>
    </w:lvl>
    <w:lvl w:ilvl="1" w:tplc="C1F094A8" w:tentative="1">
      <w:start w:val="1"/>
      <w:numFmt w:val="lowerLetter"/>
      <w:lvlText w:val="%2."/>
      <w:lvlJc w:val="left"/>
      <w:pPr>
        <w:ind w:left="1440" w:hanging="360"/>
      </w:pPr>
    </w:lvl>
    <w:lvl w:ilvl="2" w:tplc="5BE603BA" w:tentative="1">
      <w:start w:val="1"/>
      <w:numFmt w:val="lowerRoman"/>
      <w:lvlText w:val="%3."/>
      <w:lvlJc w:val="right"/>
      <w:pPr>
        <w:ind w:left="2160" w:hanging="180"/>
      </w:pPr>
    </w:lvl>
    <w:lvl w:ilvl="3" w:tplc="5450D160" w:tentative="1">
      <w:start w:val="1"/>
      <w:numFmt w:val="decimal"/>
      <w:lvlText w:val="%4."/>
      <w:lvlJc w:val="left"/>
      <w:pPr>
        <w:ind w:left="2880" w:hanging="360"/>
      </w:pPr>
    </w:lvl>
    <w:lvl w:ilvl="4" w:tplc="CEB20D5A" w:tentative="1">
      <w:start w:val="1"/>
      <w:numFmt w:val="lowerLetter"/>
      <w:lvlText w:val="%5."/>
      <w:lvlJc w:val="left"/>
      <w:pPr>
        <w:ind w:left="3600" w:hanging="360"/>
      </w:pPr>
    </w:lvl>
    <w:lvl w:ilvl="5" w:tplc="76F86EEC" w:tentative="1">
      <w:start w:val="1"/>
      <w:numFmt w:val="lowerRoman"/>
      <w:lvlText w:val="%6."/>
      <w:lvlJc w:val="right"/>
      <w:pPr>
        <w:ind w:left="4320" w:hanging="180"/>
      </w:pPr>
    </w:lvl>
    <w:lvl w:ilvl="6" w:tplc="DDB6172A" w:tentative="1">
      <w:start w:val="1"/>
      <w:numFmt w:val="decimal"/>
      <w:lvlText w:val="%7."/>
      <w:lvlJc w:val="left"/>
      <w:pPr>
        <w:ind w:left="5040" w:hanging="360"/>
      </w:pPr>
    </w:lvl>
    <w:lvl w:ilvl="7" w:tplc="27D22BF0" w:tentative="1">
      <w:start w:val="1"/>
      <w:numFmt w:val="lowerLetter"/>
      <w:lvlText w:val="%8."/>
      <w:lvlJc w:val="left"/>
      <w:pPr>
        <w:ind w:left="5760" w:hanging="360"/>
      </w:pPr>
    </w:lvl>
    <w:lvl w:ilvl="8" w:tplc="E87218D6" w:tentative="1">
      <w:start w:val="1"/>
      <w:numFmt w:val="lowerRoman"/>
      <w:lvlText w:val="%9."/>
      <w:lvlJc w:val="right"/>
      <w:pPr>
        <w:ind w:left="6480" w:hanging="180"/>
      </w:pPr>
    </w:lvl>
  </w:abstractNum>
  <w:abstractNum w:abstractNumId="12" w15:restartNumberingAfterBreak="0">
    <w:nsid w:val="60072607"/>
    <w:multiLevelType w:val="multilevel"/>
    <w:tmpl w:val="46744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D0A42AC"/>
    <w:multiLevelType w:val="multilevel"/>
    <w:tmpl w:val="1E589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4"/>
  </w:num>
  <w:num w:numId="3">
    <w:abstractNumId w:val="8"/>
  </w:num>
  <w:num w:numId="4">
    <w:abstractNumId w:val="13"/>
  </w:num>
  <w:num w:numId="5">
    <w:abstractNumId w:val="7"/>
  </w:num>
  <w:num w:numId="6">
    <w:abstractNumId w:val="10"/>
  </w:num>
  <w:num w:numId="7">
    <w:abstractNumId w:val="2"/>
  </w:num>
  <w:num w:numId="8">
    <w:abstractNumId w:val="1"/>
  </w:num>
  <w:num w:numId="9">
    <w:abstractNumId w:val="12"/>
  </w:num>
  <w:num w:numId="10">
    <w:abstractNumId w:val="9"/>
  </w:num>
  <w:num w:numId="11">
    <w:abstractNumId w:val="3"/>
  </w:num>
  <w:num w:numId="12">
    <w:abstractNumId w:val="5"/>
  </w:num>
  <w:num w:numId="13">
    <w:abstractNumId w:val="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DA7"/>
    <w:rsid w:val="000A179C"/>
    <w:rsid w:val="001251C4"/>
    <w:rsid w:val="001869B5"/>
    <w:rsid w:val="00353D75"/>
    <w:rsid w:val="00354DA7"/>
    <w:rsid w:val="00356030"/>
    <w:rsid w:val="003E0AD3"/>
    <w:rsid w:val="004C5AB7"/>
    <w:rsid w:val="00574526"/>
    <w:rsid w:val="00653F1F"/>
    <w:rsid w:val="006D226D"/>
    <w:rsid w:val="007027AB"/>
    <w:rsid w:val="00717E30"/>
    <w:rsid w:val="007A7895"/>
    <w:rsid w:val="008303E3"/>
    <w:rsid w:val="008630C4"/>
    <w:rsid w:val="00912259"/>
    <w:rsid w:val="0099366A"/>
    <w:rsid w:val="00AA3DDA"/>
    <w:rsid w:val="00AD66A6"/>
    <w:rsid w:val="00B169EE"/>
    <w:rsid w:val="00BD3894"/>
    <w:rsid w:val="00BF5D4C"/>
    <w:rsid w:val="00C83DE4"/>
    <w:rsid w:val="00DD053E"/>
    <w:rsid w:val="00E12A66"/>
    <w:rsid w:val="00E24D3A"/>
    <w:rsid w:val="00E3754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EFD3E6-9572-4165-B89B-1744E16B9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54DA7"/>
    <w:pPr>
      <w:keepNext/>
      <w:keepLines/>
      <w:spacing w:before="240" w:after="0"/>
      <w:outlineLvl w:val="0"/>
    </w:pPr>
    <w:rPr>
      <w:rFonts w:asciiTheme="majorHAnsi" w:eastAsiaTheme="majorEastAsia" w:hAnsiTheme="majorHAnsi" w:cstheme="majorBidi"/>
      <w:color w:val="2E74B5" w:themeColor="accent1" w:themeShade="BF"/>
      <w:sz w:val="32"/>
      <w:szCs w:val="32"/>
      <w:lang w:val="en-US" w:eastAsia="zh-CN"/>
    </w:rPr>
  </w:style>
  <w:style w:type="paragraph" w:styleId="Heading2">
    <w:name w:val="heading 2"/>
    <w:basedOn w:val="Normal"/>
    <w:next w:val="Normal"/>
    <w:link w:val="Heading2Char"/>
    <w:uiPriority w:val="9"/>
    <w:semiHidden/>
    <w:unhideWhenUsed/>
    <w:qFormat/>
    <w:rsid w:val="00354DA7"/>
    <w:pPr>
      <w:keepNext/>
      <w:keepLines/>
      <w:spacing w:before="160" w:after="80"/>
      <w:outlineLvl w:val="1"/>
    </w:pPr>
    <w:rPr>
      <w:rFonts w:asciiTheme="majorHAnsi" w:eastAsiaTheme="majorEastAsia" w:hAnsiTheme="majorHAnsi" w:cstheme="majorBidi"/>
      <w:color w:val="2E74B5" w:themeColor="accent1" w:themeShade="BF"/>
      <w:sz w:val="32"/>
      <w:szCs w:val="32"/>
      <w:lang w:val="en-US" w:eastAsia="zh-CN"/>
    </w:rPr>
  </w:style>
  <w:style w:type="paragraph" w:styleId="Heading3">
    <w:name w:val="heading 3"/>
    <w:basedOn w:val="Normal"/>
    <w:next w:val="Normal"/>
    <w:link w:val="Heading3Char"/>
    <w:uiPriority w:val="9"/>
    <w:semiHidden/>
    <w:unhideWhenUsed/>
    <w:qFormat/>
    <w:rsid w:val="00354DA7"/>
    <w:pPr>
      <w:keepNext/>
      <w:keepLines/>
      <w:spacing w:before="40" w:after="0"/>
      <w:outlineLvl w:val="2"/>
    </w:pPr>
    <w:rPr>
      <w:rFonts w:asciiTheme="majorHAnsi" w:eastAsiaTheme="majorEastAsia" w:hAnsiTheme="majorHAnsi" w:cstheme="majorBidi"/>
      <w:color w:val="1F4D78" w:themeColor="accent1" w:themeShade="7F"/>
      <w:sz w:val="24"/>
      <w:szCs w:val="24"/>
      <w:lang w:val="en-US" w:eastAsia="zh-CN"/>
    </w:rPr>
  </w:style>
  <w:style w:type="paragraph" w:styleId="Heading4">
    <w:name w:val="heading 4"/>
    <w:basedOn w:val="Normal"/>
    <w:next w:val="Normal"/>
    <w:link w:val="Heading4Char"/>
    <w:uiPriority w:val="9"/>
    <w:semiHidden/>
    <w:unhideWhenUsed/>
    <w:qFormat/>
    <w:rsid w:val="00354DA7"/>
    <w:pPr>
      <w:keepNext/>
      <w:keepLines/>
      <w:spacing w:before="80" w:after="40"/>
      <w:outlineLvl w:val="3"/>
    </w:pPr>
    <w:rPr>
      <w:rFonts w:eastAsiaTheme="majorEastAsia" w:cstheme="majorBidi"/>
      <w:i/>
      <w:iCs/>
      <w:color w:val="2E74B5" w:themeColor="accent1" w:themeShade="BF"/>
      <w:lang w:val="en-US" w:eastAsia="zh-CN"/>
    </w:rPr>
  </w:style>
  <w:style w:type="paragraph" w:styleId="Heading5">
    <w:name w:val="heading 5"/>
    <w:basedOn w:val="Normal"/>
    <w:next w:val="Normal"/>
    <w:link w:val="Heading5Char"/>
    <w:uiPriority w:val="9"/>
    <w:semiHidden/>
    <w:unhideWhenUsed/>
    <w:qFormat/>
    <w:rsid w:val="00354DA7"/>
    <w:pPr>
      <w:keepNext/>
      <w:keepLines/>
      <w:spacing w:before="80" w:after="40"/>
      <w:outlineLvl w:val="4"/>
    </w:pPr>
    <w:rPr>
      <w:rFonts w:eastAsiaTheme="majorEastAsia" w:cstheme="majorBidi"/>
      <w:color w:val="2E74B5" w:themeColor="accent1" w:themeShade="BF"/>
      <w:lang w:val="en-US" w:eastAsia="zh-CN"/>
    </w:rPr>
  </w:style>
  <w:style w:type="paragraph" w:styleId="Heading6">
    <w:name w:val="heading 6"/>
    <w:basedOn w:val="Normal"/>
    <w:next w:val="Normal"/>
    <w:link w:val="Heading6Char"/>
    <w:uiPriority w:val="9"/>
    <w:semiHidden/>
    <w:unhideWhenUsed/>
    <w:qFormat/>
    <w:rsid w:val="00354DA7"/>
    <w:pPr>
      <w:keepNext/>
      <w:keepLines/>
      <w:spacing w:before="40" w:after="0"/>
      <w:outlineLvl w:val="5"/>
    </w:pPr>
    <w:rPr>
      <w:rFonts w:eastAsiaTheme="majorEastAsia" w:cstheme="majorBidi"/>
      <w:i/>
      <w:iCs/>
      <w:color w:val="595959" w:themeColor="text1" w:themeTint="A6"/>
      <w:lang w:val="en-US" w:eastAsia="zh-CN"/>
    </w:rPr>
  </w:style>
  <w:style w:type="paragraph" w:styleId="Heading7">
    <w:name w:val="heading 7"/>
    <w:basedOn w:val="Normal"/>
    <w:next w:val="Normal"/>
    <w:link w:val="Heading7Char"/>
    <w:uiPriority w:val="9"/>
    <w:semiHidden/>
    <w:unhideWhenUsed/>
    <w:qFormat/>
    <w:rsid w:val="00354DA7"/>
    <w:pPr>
      <w:keepNext/>
      <w:keepLines/>
      <w:spacing w:before="40" w:after="0"/>
      <w:outlineLvl w:val="6"/>
    </w:pPr>
    <w:rPr>
      <w:rFonts w:eastAsiaTheme="majorEastAsia" w:cstheme="majorBidi"/>
      <w:color w:val="595959" w:themeColor="text1" w:themeTint="A6"/>
      <w:lang w:val="en-US" w:eastAsia="zh-CN"/>
    </w:rPr>
  </w:style>
  <w:style w:type="paragraph" w:styleId="Heading8">
    <w:name w:val="heading 8"/>
    <w:basedOn w:val="Normal"/>
    <w:next w:val="Normal"/>
    <w:link w:val="Heading8Char"/>
    <w:uiPriority w:val="9"/>
    <w:semiHidden/>
    <w:unhideWhenUsed/>
    <w:qFormat/>
    <w:rsid w:val="00354DA7"/>
    <w:pPr>
      <w:keepNext/>
      <w:keepLines/>
      <w:spacing w:after="0"/>
      <w:outlineLvl w:val="7"/>
    </w:pPr>
    <w:rPr>
      <w:rFonts w:eastAsiaTheme="majorEastAsia" w:cstheme="majorBidi"/>
      <w:i/>
      <w:iCs/>
      <w:color w:val="272727" w:themeColor="text1" w:themeTint="D8"/>
      <w:lang w:val="en-US" w:eastAsia="zh-CN"/>
    </w:rPr>
  </w:style>
  <w:style w:type="paragraph" w:styleId="Heading9">
    <w:name w:val="heading 9"/>
    <w:basedOn w:val="Normal"/>
    <w:next w:val="Normal"/>
    <w:link w:val="Heading9Char"/>
    <w:uiPriority w:val="9"/>
    <w:semiHidden/>
    <w:unhideWhenUsed/>
    <w:qFormat/>
    <w:rsid w:val="00354DA7"/>
    <w:pPr>
      <w:keepNext/>
      <w:keepLines/>
      <w:spacing w:after="0"/>
      <w:outlineLvl w:val="8"/>
    </w:pPr>
    <w:rPr>
      <w:rFonts w:eastAsiaTheme="majorEastAsia" w:cstheme="majorBidi"/>
      <w:color w:val="272727" w:themeColor="text1" w:themeTint="D8"/>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4DA7"/>
    <w:rPr>
      <w:rFonts w:asciiTheme="majorHAnsi" w:eastAsiaTheme="majorEastAsia" w:hAnsiTheme="majorHAnsi" w:cstheme="majorBidi"/>
      <w:color w:val="2E74B5" w:themeColor="accent1" w:themeShade="BF"/>
      <w:sz w:val="32"/>
      <w:szCs w:val="32"/>
      <w:lang w:val="en-US" w:eastAsia="zh-CN"/>
    </w:rPr>
  </w:style>
  <w:style w:type="character" w:customStyle="1" w:styleId="Heading2Char">
    <w:name w:val="Heading 2 Char"/>
    <w:basedOn w:val="DefaultParagraphFont"/>
    <w:link w:val="Heading2"/>
    <w:uiPriority w:val="9"/>
    <w:semiHidden/>
    <w:rsid w:val="00354DA7"/>
    <w:rPr>
      <w:rFonts w:asciiTheme="majorHAnsi" w:eastAsiaTheme="majorEastAsia" w:hAnsiTheme="majorHAnsi" w:cstheme="majorBidi"/>
      <w:color w:val="2E74B5" w:themeColor="accent1" w:themeShade="BF"/>
      <w:sz w:val="32"/>
      <w:szCs w:val="32"/>
      <w:lang w:val="en-US" w:eastAsia="zh-CN"/>
    </w:rPr>
  </w:style>
  <w:style w:type="character" w:customStyle="1" w:styleId="Heading3Char">
    <w:name w:val="Heading 3 Char"/>
    <w:basedOn w:val="DefaultParagraphFont"/>
    <w:link w:val="Heading3"/>
    <w:uiPriority w:val="9"/>
    <w:semiHidden/>
    <w:rsid w:val="00354DA7"/>
    <w:rPr>
      <w:rFonts w:asciiTheme="majorHAnsi" w:eastAsiaTheme="majorEastAsia" w:hAnsiTheme="majorHAnsi" w:cstheme="majorBidi"/>
      <w:color w:val="1F4D78" w:themeColor="accent1" w:themeShade="7F"/>
      <w:sz w:val="24"/>
      <w:szCs w:val="24"/>
      <w:lang w:val="en-US" w:eastAsia="zh-CN"/>
    </w:rPr>
  </w:style>
  <w:style w:type="character" w:customStyle="1" w:styleId="Heading4Char">
    <w:name w:val="Heading 4 Char"/>
    <w:basedOn w:val="DefaultParagraphFont"/>
    <w:link w:val="Heading4"/>
    <w:uiPriority w:val="9"/>
    <w:semiHidden/>
    <w:rsid w:val="00354DA7"/>
    <w:rPr>
      <w:rFonts w:eastAsiaTheme="majorEastAsia" w:cstheme="majorBidi"/>
      <w:i/>
      <w:iCs/>
      <w:color w:val="2E74B5" w:themeColor="accent1" w:themeShade="BF"/>
      <w:lang w:val="en-US" w:eastAsia="zh-CN"/>
    </w:rPr>
  </w:style>
  <w:style w:type="character" w:customStyle="1" w:styleId="Heading5Char">
    <w:name w:val="Heading 5 Char"/>
    <w:basedOn w:val="DefaultParagraphFont"/>
    <w:link w:val="Heading5"/>
    <w:uiPriority w:val="9"/>
    <w:semiHidden/>
    <w:rsid w:val="00354DA7"/>
    <w:rPr>
      <w:rFonts w:eastAsiaTheme="majorEastAsia" w:cstheme="majorBidi"/>
      <w:color w:val="2E74B5" w:themeColor="accent1" w:themeShade="BF"/>
      <w:lang w:val="en-US" w:eastAsia="zh-CN"/>
    </w:rPr>
  </w:style>
  <w:style w:type="character" w:customStyle="1" w:styleId="Heading6Char">
    <w:name w:val="Heading 6 Char"/>
    <w:basedOn w:val="DefaultParagraphFont"/>
    <w:link w:val="Heading6"/>
    <w:uiPriority w:val="9"/>
    <w:semiHidden/>
    <w:rsid w:val="00354DA7"/>
    <w:rPr>
      <w:rFonts w:eastAsiaTheme="majorEastAsia" w:cstheme="majorBidi"/>
      <w:i/>
      <w:iCs/>
      <w:color w:val="595959" w:themeColor="text1" w:themeTint="A6"/>
      <w:lang w:val="en-US" w:eastAsia="zh-CN"/>
    </w:rPr>
  </w:style>
  <w:style w:type="character" w:customStyle="1" w:styleId="Heading7Char">
    <w:name w:val="Heading 7 Char"/>
    <w:basedOn w:val="DefaultParagraphFont"/>
    <w:link w:val="Heading7"/>
    <w:uiPriority w:val="9"/>
    <w:semiHidden/>
    <w:rsid w:val="00354DA7"/>
    <w:rPr>
      <w:rFonts w:eastAsiaTheme="majorEastAsia" w:cstheme="majorBidi"/>
      <w:color w:val="595959" w:themeColor="text1" w:themeTint="A6"/>
      <w:lang w:val="en-US" w:eastAsia="zh-CN"/>
    </w:rPr>
  </w:style>
  <w:style w:type="character" w:customStyle="1" w:styleId="Heading8Char">
    <w:name w:val="Heading 8 Char"/>
    <w:basedOn w:val="DefaultParagraphFont"/>
    <w:link w:val="Heading8"/>
    <w:uiPriority w:val="9"/>
    <w:semiHidden/>
    <w:rsid w:val="00354DA7"/>
    <w:rPr>
      <w:rFonts w:eastAsiaTheme="majorEastAsia" w:cstheme="majorBidi"/>
      <w:i/>
      <w:iCs/>
      <w:color w:val="272727" w:themeColor="text1" w:themeTint="D8"/>
      <w:lang w:val="en-US" w:eastAsia="zh-CN"/>
    </w:rPr>
  </w:style>
  <w:style w:type="character" w:customStyle="1" w:styleId="Heading9Char">
    <w:name w:val="Heading 9 Char"/>
    <w:basedOn w:val="DefaultParagraphFont"/>
    <w:link w:val="Heading9"/>
    <w:uiPriority w:val="9"/>
    <w:semiHidden/>
    <w:rsid w:val="00354DA7"/>
    <w:rPr>
      <w:rFonts w:eastAsiaTheme="majorEastAsia" w:cstheme="majorBidi"/>
      <w:color w:val="272727" w:themeColor="text1" w:themeTint="D8"/>
      <w:lang w:val="en-US" w:eastAsia="zh-CN"/>
    </w:rPr>
  </w:style>
  <w:style w:type="character" w:styleId="CommentReference">
    <w:name w:val="annotation reference"/>
    <w:basedOn w:val="DefaultParagraphFont"/>
    <w:uiPriority w:val="99"/>
    <w:semiHidden/>
    <w:unhideWhenUsed/>
    <w:rsid w:val="00354DA7"/>
    <w:rPr>
      <w:sz w:val="16"/>
      <w:szCs w:val="16"/>
    </w:rPr>
  </w:style>
  <w:style w:type="paragraph" w:styleId="CommentText">
    <w:name w:val="annotation text"/>
    <w:basedOn w:val="Normal"/>
    <w:link w:val="CommentTextChar"/>
    <w:uiPriority w:val="99"/>
    <w:unhideWhenUsed/>
    <w:rsid w:val="00354DA7"/>
    <w:pPr>
      <w:spacing w:line="240" w:lineRule="auto"/>
    </w:pPr>
    <w:rPr>
      <w:rFonts w:eastAsiaTheme="minorEastAsia"/>
      <w:sz w:val="20"/>
      <w:szCs w:val="20"/>
      <w:lang w:val="en-US" w:eastAsia="zh-CN"/>
    </w:rPr>
  </w:style>
  <w:style w:type="character" w:customStyle="1" w:styleId="CommentTextChar">
    <w:name w:val="Comment Text Char"/>
    <w:basedOn w:val="DefaultParagraphFont"/>
    <w:link w:val="CommentText"/>
    <w:uiPriority w:val="99"/>
    <w:rsid w:val="00354DA7"/>
    <w:rPr>
      <w:rFonts w:eastAsiaTheme="minorEastAsia"/>
      <w:sz w:val="20"/>
      <w:szCs w:val="20"/>
      <w:lang w:val="en-US" w:eastAsia="zh-CN"/>
    </w:rPr>
  </w:style>
  <w:style w:type="paragraph" w:styleId="NormalWeb">
    <w:name w:val="Normal (Web)"/>
    <w:basedOn w:val="Normal"/>
    <w:uiPriority w:val="99"/>
    <w:unhideWhenUsed/>
    <w:rsid w:val="00354DA7"/>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paragraph" w:styleId="CommentSubject">
    <w:name w:val="annotation subject"/>
    <w:basedOn w:val="CommentText"/>
    <w:next w:val="CommentText"/>
    <w:link w:val="CommentSubjectChar"/>
    <w:uiPriority w:val="99"/>
    <w:semiHidden/>
    <w:unhideWhenUsed/>
    <w:rsid w:val="00354DA7"/>
    <w:rPr>
      <w:b/>
      <w:bCs/>
    </w:rPr>
  </w:style>
  <w:style w:type="character" w:customStyle="1" w:styleId="CommentSubjectChar">
    <w:name w:val="Comment Subject Char"/>
    <w:basedOn w:val="CommentTextChar"/>
    <w:link w:val="CommentSubject"/>
    <w:uiPriority w:val="99"/>
    <w:semiHidden/>
    <w:rsid w:val="00354DA7"/>
    <w:rPr>
      <w:rFonts w:eastAsiaTheme="minorEastAsia"/>
      <w:b/>
      <w:bCs/>
      <w:sz w:val="20"/>
      <w:szCs w:val="20"/>
      <w:lang w:val="en-US" w:eastAsia="zh-CN"/>
    </w:rPr>
  </w:style>
  <w:style w:type="paragraph" w:styleId="FootnoteText">
    <w:name w:val="footnote text"/>
    <w:basedOn w:val="Normal"/>
    <w:link w:val="FootnoteTextChar"/>
    <w:uiPriority w:val="99"/>
    <w:unhideWhenUsed/>
    <w:rsid w:val="00354DA7"/>
    <w:pPr>
      <w:spacing w:after="0" w:line="240" w:lineRule="auto"/>
    </w:pPr>
    <w:rPr>
      <w:rFonts w:eastAsiaTheme="minorEastAsia"/>
      <w:sz w:val="20"/>
      <w:szCs w:val="20"/>
      <w:lang w:val="en-US" w:eastAsia="zh-CN"/>
    </w:rPr>
  </w:style>
  <w:style w:type="character" w:customStyle="1" w:styleId="FootnoteTextChar">
    <w:name w:val="Footnote Text Char"/>
    <w:basedOn w:val="DefaultParagraphFont"/>
    <w:link w:val="FootnoteText"/>
    <w:uiPriority w:val="99"/>
    <w:rsid w:val="00354DA7"/>
    <w:rPr>
      <w:rFonts w:eastAsiaTheme="minorEastAsia"/>
      <w:sz w:val="20"/>
      <w:szCs w:val="20"/>
      <w:lang w:val="en-US" w:eastAsia="zh-CN"/>
    </w:rPr>
  </w:style>
  <w:style w:type="character" w:styleId="FootnoteReference">
    <w:name w:val="footnote reference"/>
    <w:basedOn w:val="DefaultParagraphFont"/>
    <w:uiPriority w:val="99"/>
    <w:unhideWhenUsed/>
    <w:rsid w:val="00354DA7"/>
    <w:rPr>
      <w:vertAlign w:val="superscript"/>
    </w:rPr>
  </w:style>
  <w:style w:type="paragraph" w:styleId="ListParagraph">
    <w:name w:val="List Paragraph"/>
    <w:basedOn w:val="Normal"/>
    <w:uiPriority w:val="34"/>
    <w:qFormat/>
    <w:rsid w:val="00354DA7"/>
    <w:pPr>
      <w:ind w:left="720"/>
      <w:contextualSpacing/>
    </w:pPr>
    <w:rPr>
      <w:rFonts w:eastAsiaTheme="minorEastAsia"/>
      <w:lang w:val="en-US" w:eastAsia="zh-CN"/>
    </w:rPr>
  </w:style>
  <w:style w:type="character" w:styleId="PlaceholderText">
    <w:name w:val="Placeholder Text"/>
    <w:basedOn w:val="DefaultParagraphFont"/>
    <w:uiPriority w:val="99"/>
    <w:semiHidden/>
    <w:rsid w:val="00354DA7"/>
    <w:rPr>
      <w:color w:val="808080"/>
    </w:rPr>
  </w:style>
  <w:style w:type="table" w:styleId="PlainTable4">
    <w:name w:val="Plain Table 4"/>
    <w:basedOn w:val="TableNormal"/>
    <w:uiPriority w:val="44"/>
    <w:rsid w:val="00354DA7"/>
    <w:pPr>
      <w:spacing w:after="0" w:line="240" w:lineRule="auto"/>
    </w:pPr>
    <w:rPr>
      <w:rFonts w:eastAsiaTheme="minorEastAsia"/>
      <w:lang w:val="en-GB"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354DA7"/>
    <w:pPr>
      <w:spacing w:after="0" w:line="240" w:lineRule="auto"/>
    </w:pPr>
    <w:rPr>
      <w:rFonts w:eastAsiaTheme="minorEastAsia"/>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54DA7"/>
    <w:rPr>
      <w:color w:val="0563C1" w:themeColor="hyperlink"/>
      <w:u w:val="single"/>
    </w:rPr>
  </w:style>
  <w:style w:type="character" w:customStyle="1" w:styleId="link-annotation-unknown-block-id-745207571">
    <w:name w:val="link-annotation-unknown-block-id-745207571"/>
    <w:basedOn w:val="DefaultParagraphFont"/>
    <w:rsid w:val="00354DA7"/>
  </w:style>
  <w:style w:type="character" w:customStyle="1" w:styleId="text">
    <w:name w:val="text"/>
    <w:basedOn w:val="DefaultParagraphFont"/>
    <w:rsid w:val="00354DA7"/>
  </w:style>
  <w:style w:type="character" w:customStyle="1" w:styleId="notion-enable-hover">
    <w:name w:val="notion-enable-hover"/>
    <w:basedOn w:val="DefaultParagraphFont"/>
    <w:rsid w:val="00354DA7"/>
  </w:style>
  <w:style w:type="paragraph" w:customStyle="1" w:styleId="pf0">
    <w:name w:val="pf0"/>
    <w:basedOn w:val="Normal"/>
    <w:rsid w:val="00354DA7"/>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character" w:customStyle="1" w:styleId="cf01">
    <w:name w:val="cf01"/>
    <w:basedOn w:val="DefaultParagraphFont"/>
    <w:rsid w:val="00354DA7"/>
    <w:rPr>
      <w:rFonts w:ascii="Segoe UI" w:hAnsi="Segoe UI" w:cs="Segoe UI" w:hint="default"/>
      <w:sz w:val="18"/>
      <w:szCs w:val="18"/>
    </w:rPr>
  </w:style>
  <w:style w:type="character" w:customStyle="1" w:styleId="UnresolvedMention">
    <w:name w:val="Unresolved Mention"/>
    <w:basedOn w:val="DefaultParagraphFont"/>
    <w:uiPriority w:val="99"/>
    <w:semiHidden/>
    <w:unhideWhenUsed/>
    <w:rsid w:val="00354DA7"/>
    <w:rPr>
      <w:color w:val="605E5C"/>
      <w:shd w:val="clear" w:color="auto" w:fill="E1DFDD"/>
    </w:rPr>
  </w:style>
  <w:style w:type="paragraph" w:styleId="EndnoteText">
    <w:name w:val="endnote text"/>
    <w:basedOn w:val="Normal"/>
    <w:link w:val="EndnoteTextChar"/>
    <w:uiPriority w:val="99"/>
    <w:unhideWhenUsed/>
    <w:rsid w:val="00354DA7"/>
    <w:pPr>
      <w:spacing w:after="0" w:line="240" w:lineRule="auto"/>
    </w:pPr>
    <w:rPr>
      <w:rFonts w:eastAsiaTheme="minorEastAsia"/>
      <w:sz w:val="20"/>
      <w:szCs w:val="20"/>
      <w:lang w:val="en-US" w:eastAsia="zh-CN"/>
    </w:rPr>
  </w:style>
  <w:style w:type="character" w:customStyle="1" w:styleId="EndnoteTextChar">
    <w:name w:val="Endnote Text Char"/>
    <w:basedOn w:val="DefaultParagraphFont"/>
    <w:link w:val="EndnoteText"/>
    <w:uiPriority w:val="99"/>
    <w:rsid w:val="00354DA7"/>
    <w:rPr>
      <w:rFonts w:eastAsiaTheme="minorEastAsia"/>
      <w:sz w:val="20"/>
      <w:szCs w:val="20"/>
      <w:lang w:val="en-US" w:eastAsia="zh-CN"/>
    </w:rPr>
  </w:style>
  <w:style w:type="character" w:styleId="EndnoteReference">
    <w:name w:val="endnote reference"/>
    <w:basedOn w:val="DefaultParagraphFont"/>
    <w:uiPriority w:val="99"/>
    <w:semiHidden/>
    <w:unhideWhenUsed/>
    <w:rsid w:val="00354DA7"/>
    <w:rPr>
      <w:vertAlign w:val="superscript"/>
    </w:rPr>
  </w:style>
  <w:style w:type="paragraph" w:styleId="Header">
    <w:name w:val="header"/>
    <w:basedOn w:val="Normal"/>
    <w:link w:val="HeaderChar"/>
    <w:uiPriority w:val="99"/>
    <w:unhideWhenUsed/>
    <w:rsid w:val="00354DA7"/>
    <w:pPr>
      <w:tabs>
        <w:tab w:val="center" w:pos="4513"/>
        <w:tab w:val="right" w:pos="9026"/>
      </w:tabs>
      <w:spacing w:after="0" w:line="240" w:lineRule="auto"/>
    </w:pPr>
    <w:rPr>
      <w:rFonts w:eastAsiaTheme="minorEastAsia"/>
      <w:lang w:val="en-US" w:eastAsia="zh-CN"/>
    </w:rPr>
  </w:style>
  <w:style w:type="character" w:customStyle="1" w:styleId="HeaderChar">
    <w:name w:val="Header Char"/>
    <w:basedOn w:val="DefaultParagraphFont"/>
    <w:link w:val="Header"/>
    <w:uiPriority w:val="99"/>
    <w:rsid w:val="00354DA7"/>
    <w:rPr>
      <w:rFonts w:eastAsiaTheme="minorEastAsia"/>
      <w:lang w:val="en-US" w:eastAsia="zh-CN"/>
    </w:rPr>
  </w:style>
  <w:style w:type="paragraph" w:styleId="Footer">
    <w:name w:val="footer"/>
    <w:basedOn w:val="Normal"/>
    <w:link w:val="FooterChar"/>
    <w:uiPriority w:val="99"/>
    <w:unhideWhenUsed/>
    <w:rsid w:val="00354DA7"/>
    <w:pPr>
      <w:tabs>
        <w:tab w:val="center" w:pos="4513"/>
        <w:tab w:val="right" w:pos="9026"/>
      </w:tabs>
      <w:spacing w:after="0" w:line="240" w:lineRule="auto"/>
    </w:pPr>
    <w:rPr>
      <w:rFonts w:eastAsiaTheme="minorEastAsia"/>
      <w:lang w:val="en-US" w:eastAsia="zh-CN"/>
    </w:rPr>
  </w:style>
  <w:style w:type="character" w:customStyle="1" w:styleId="FooterChar">
    <w:name w:val="Footer Char"/>
    <w:basedOn w:val="DefaultParagraphFont"/>
    <w:link w:val="Footer"/>
    <w:uiPriority w:val="99"/>
    <w:rsid w:val="00354DA7"/>
    <w:rPr>
      <w:rFonts w:eastAsiaTheme="minorEastAsia"/>
      <w:lang w:val="en-US" w:eastAsia="zh-CN"/>
    </w:rPr>
  </w:style>
  <w:style w:type="paragraph" w:styleId="BalloonText">
    <w:name w:val="Balloon Text"/>
    <w:basedOn w:val="Normal"/>
    <w:link w:val="BalloonTextChar"/>
    <w:uiPriority w:val="99"/>
    <w:semiHidden/>
    <w:unhideWhenUsed/>
    <w:rsid w:val="00354DA7"/>
    <w:pPr>
      <w:spacing w:after="0" w:line="240" w:lineRule="auto"/>
    </w:pPr>
    <w:rPr>
      <w:rFonts w:ascii="Segoe UI" w:eastAsiaTheme="minorEastAsia" w:hAnsi="Segoe UI" w:cs="Segoe UI"/>
      <w:sz w:val="18"/>
      <w:szCs w:val="18"/>
      <w:lang w:val="en-US" w:eastAsia="zh-CN"/>
    </w:rPr>
  </w:style>
  <w:style w:type="character" w:customStyle="1" w:styleId="BalloonTextChar">
    <w:name w:val="Balloon Text Char"/>
    <w:basedOn w:val="DefaultParagraphFont"/>
    <w:link w:val="BalloonText"/>
    <w:uiPriority w:val="99"/>
    <w:semiHidden/>
    <w:rsid w:val="00354DA7"/>
    <w:rPr>
      <w:rFonts w:ascii="Segoe UI" w:eastAsiaTheme="minorEastAsia" w:hAnsi="Segoe UI" w:cs="Segoe UI"/>
      <w:sz w:val="18"/>
      <w:szCs w:val="18"/>
      <w:lang w:val="en-US" w:eastAsia="zh-CN"/>
    </w:rPr>
  </w:style>
  <w:style w:type="paragraph" w:styleId="Revision">
    <w:name w:val="Revision"/>
    <w:hidden/>
    <w:uiPriority w:val="99"/>
    <w:semiHidden/>
    <w:rsid w:val="00354DA7"/>
    <w:pPr>
      <w:spacing w:after="0" w:line="240" w:lineRule="auto"/>
    </w:pPr>
    <w:rPr>
      <w:rFonts w:eastAsiaTheme="minorEastAsia"/>
      <w:lang w:val="en-GB" w:eastAsia="zh-CN"/>
    </w:rPr>
  </w:style>
  <w:style w:type="paragraph" w:styleId="Title">
    <w:name w:val="Title"/>
    <w:basedOn w:val="Normal"/>
    <w:next w:val="Normal"/>
    <w:link w:val="TitleChar"/>
    <w:uiPriority w:val="10"/>
    <w:qFormat/>
    <w:rsid w:val="00354DA7"/>
    <w:pPr>
      <w:spacing w:after="80" w:line="240" w:lineRule="auto"/>
      <w:contextualSpacing/>
    </w:pPr>
    <w:rPr>
      <w:rFonts w:asciiTheme="majorHAnsi" w:eastAsiaTheme="majorEastAsia" w:hAnsiTheme="majorHAnsi" w:cstheme="majorBidi"/>
      <w:spacing w:val="-10"/>
      <w:kern w:val="28"/>
      <w:sz w:val="56"/>
      <w:szCs w:val="56"/>
      <w:lang w:val="en-US" w:eastAsia="zh-CN"/>
    </w:rPr>
  </w:style>
  <w:style w:type="character" w:customStyle="1" w:styleId="TitleChar">
    <w:name w:val="Title Char"/>
    <w:basedOn w:val="DefaultParagraphFont"/>
    <w:link w:val="Title"/>
    <w:uiPriority w:val="10"/>
    <w:rsid w:val="00354DA7"/>
    <w:rPr>
      <w:rFonts w:asciiTheme="majorHAnsi" w:eastAsiaTheme="majorEastAsia" w:hAnsiTheme="majorHAnsi" w:cstheme="majorBidi"/>
      <w:spacing w:val="-10"/>
      <w:kern w:val="28"/>
      <w:sz w:val="56"/>
      <w:szCs w:val="56"/>
      <w:lang w:val="en-US" w:eastAsia="zh-CN"/>
    </w:rPr>
  </w:style>
  <w:style w:type="paragraph" w:styleId="Subtitle">
    <w:name w:val="Subtitle"/>
    <w:basedOn w:val="Normal"/>
    <w:next w:val="Normal"/>
    <w:link w:val="SubtitleChar"/>
    <w:uiPriority w:val="11"/>
    <w:qFormat/>
    <w:rsid w:val="00354DA7"/>
    <w:pPr>
      <w:numPr>
        <w:ilvl w:val="1"/>
      </w:numPr>
    </w:pPr>
    <w:rPr>
      <w:rFonts w:eastAsiaTheme="majorEastAsia" w:cstheme="majorBidi"/>
      <w:color w:val="595959" w:themeColor="text1" w:themeTint="A6"/>
      <w:spacing w:val="15"/>
      <w:sz w:val="28"/>
      <w:szCs w:val="28"/>
      <w:lang w:val="en-US" w:eastAsia="zh-CN"/>
    </w:rPr>
  </w:style>
  <w:style w:type="character" w:customStyle="1" w:styleId="SubtitleChar">
    <w:name w:val="Subtitle Char"/>
    <w:basedOn w:val="DefaultParagraphFont"/>
    <w:link w:val="Subtitle"/>
    <w:uiPriority w:val="11"/>
    <w:rsid w:val="00354DA7"/>
    <w:rPr>
      <w:rFonts w:eastAsiaTheme="majorEastAsia" w:cstheme="majorBidi"/>
      <w:color w:val="595959" w:themeColor="text1" w:themeTint="A6"/>
      <w:spacing w:val="15"/>
      <w:sz w:val="28"/>
      <w:szCs w:val="28"/>
      <w:lang w:val="en-US" w:eastAsia="zh-CN"/>
    </w:rPr>
  </w:style>
  <w:style w:type="paragraph" w:styleId="Quote">
    <w:name w:val="Quote"/>
    <w:basedOn w:val="Normal"/>
    <w:next w:val="Normal"/>
    <w:link w:val="QuoteChar"/>
    <w:uiPriority w:val="29"/>
    <w:qFormat/>
    <w:rsid w:val="00354DA7"/>
    <w:pPr>
      <w:spacing w:before="160"/>
      <w:jc w:val="center"/>
    </w:pPr>
    <w:rPr>
      <w:rFonts w:eastAsiaTheme="minorEastAsia"/>
      <w:i/>
      <w:iCs/>
      <w:color w:val="404040" w:themeColor="text1" w:themeTint="BF"/>
      <w:lang w:val="en-US" w:eastAsia="zh-CN"/>
    </w:rPr>
  </w:style>
  <w:style w:type="character" w:customStyle="1" w:styleId="QuoteChar">
    <w:name w:val="Quote Char"/>
    <w:basedOn w:val="DefaultParagraphFont"/>
    <w:link w:val="Quote"/>
    <w:uiPriority w:val="29"/>
    <w:rsid w:val="00354DA7"/>
    <w:rPr>
      <w:rFonts w:eastAsiaTheme="minorEastAsia"/>
      <w:i/>
      <w:iCs/>
      <w:color w:val="404040" w:themeColor="text1" w:themeTint="BF"/>
      <w:lang w:val="en-US" w:eastAsia="zh-CN"/>
    </w:rPr>
  </w:style>
  <w:style w:type="character" w:styleId="IntenseEmphasis">
    <w:name w:val="Intense Emphasis"/>
    <w:basedOn w:val="DefaultParagraphFont"/>
    <w:uiPriority w:val="21"/>
    <w:qFormat/>
    <w:rsid w:val="00354DA7"/>
    <w:rPr>
      <w:i/>
      <w:iCs/>
      <w:color w:val="2E74B5" w:themeColor="accent1" w:themeShade="BF"/>
    </w:rPr>
  </w:style>
  <w:style w:type="paragraph" w:styleId="IntenseQuote">
    <w:name w:val="Intense Quote"/>
    <w:basedOn w:val="Normal"/>
    <w:next w:val="Normal"/>
    <w:link w:val="IntenseQuoteChar"/>
    <w:uiPriority w:val="30"/>
    <w:qFormat/>
    <w:rsid w:val="00354DA7"/>
    <w:pPr>
      <w:pBdr>
        <w:top w:val="single" w:sz="4" w:space="10" w:color="2E74B5" w:themeColor="accent1" w:themeShade="BF"/>
        <w:bottom w:val="single" w:sz="4" w:space="10" w:color="2E74B5" w:themeColor="accent1" w:themeShade="BF"/>
      </w:pBdr>
      <w:spacing w:before="360" w:after="360"/>
      <w:ind w:left="864" w:right="864"/>
      <w:jc w:val="center"/>
    </w:pPr>
    <w:rPr>
      <w:rFonts w:eastAsiaTheme="minorEastAsia"/>
      <w:i/>
      <w:iCs/>
      <w:color w:val="2E74B5" w:themeColor="accent1" w:themeShade="BF"/>
      <w:lang w:val="en-US" w:eastAsia="zh-CN"/>
    </w:rPr>
  </w:style>
  <w:style w:type="character" w:customStyle="1" w:styleId="IntenseQuoteChar">
    <w:name w:val="Intense Quote Char"/>
    <w:basedOn w:val="DefaultParagraphFont"/>
    <w:link w:val="IntenseQuote"/>
    <w:uiPriority w:val="30"/>
    <w:rsid w:val="00354DA7"/>
    <w:rPr>
      <w:rFonts w:eastAsiaTheme="minorEastAsia"/>
      <w:i/>
      <w:iCs/>
      <w:color w:val="2E74B5" w:themeColor="accent1" w:themeShade="BF"/>
      <w:lang w:val="en-US" w:eastAsia="zh-CN"/>
    </w:rPr>
  </w:style>
  <w:style w:type="character" w:styleId="IntenseReference">
    <w:name w:val="Intense Reference"/>
    <w:basedOn w:val="DefaultParagraphFont"/>
    <w:uiPriority w:val="32"/>
    <w:qFormat/>
    <w:rsid w:val="00354DA7"/>
    <w:rPr>
      <w:b/>
      <w:bCs/>
      <w:smallCaps/>
      <w:color w:val="2E74B5" w:themeColor="accent1" w:themeShade="BF"/>
      <w:spacing w:val="5"/>
    </w:rPr>
  </w:style>
  <w:style w:type="character" w:customStyle="1" w:styleId="url">
    <w:name w:val="url"/>
    <w:basedOn w:val="DefaultParagraphFont"/>
    <w:rsid w:val="00354DA7"/>
  </w:style>
  <w:style w:type="character" w:styleId="LineNumber">
    <w:name w:val="line number"/>
    <w:basedOn w:val="DefaultParagraphFont"/>
    <w:uiPriority w:val="99"/>
    <w:semiHidden/>
    <w:unhideWhenUsed/>
    <w:rsid w:val="00354DA7"/>
  </w:style>
  <w:style w:type="paragraph" w:styleId="PlainText">
    <w:name w:val="Plain Text"/>
    <w:basedOn w:val="Normal"/>
    <w:link w:val="PlainTextChar"/>
    <w:uiPriority w:val="99"/>
    <w:unhideWhenUsed/>
    <w:rsid w:val="00354DA7"/>
    <w:pPr>
      <w:widowControl w:val="0"/>
      <w:spacing w:after="0" w:line="240" w:lineRule="auto"/>
    </w:pPr>
    <w:rPr>
      <w:rFonts w:ascii="Calibri" w:eastAsia="PMingLiU" w:hAnsi="Courier New" w:cs="Courier New"/>
      <w:kern w:val="2"/>
      <w:sz w:val="24"/>
      <w:lang w:val="en-US" w:eastAsia="zh-TW"/>
    </w:rPr>
  </w:style>
  <w:style w:type="character" w:customStyle="1" w:styleId="PlainTextChar">
    <w:name w:val="Plain Text Char"/>
    <w:basedOn w:val="DefaultParagraphFont"/>
    <w:link w:val="PlainText"/>
    <w:uiPriority w:val="99"/>
    <w:rsid w:val="00354DA7"/>
    <w:rPr>
      <w:rFonts w:ascii="Calibri" w:eastAsia="PMingLiU" w:hAnsi="Courier New" w:cs="Courier New"/>
      <w:kern w:val="2"/>
      <w:sz w:val="24"/>
      <w:lang w:val="en-US" w:eastAsia="zh-TW"/>
    </w:rPr>
  </w:style>
  <w:style w:type="table" w:styleId="PlainTable1">
    <w:name w:val="Plain Table 1"/>
    <w:basedOn w:val="TableNormal"/>
    <w:uiPriority w:val="41"/>
    <w:rsid w:val="00354DA7"/>
    <w:pPr>
      <w:spacing w:after="0" w:line="240" w:lineRule="auto"/>
    </w:pPr>
    <w:rPr>
      <w:rFonts w:eastAsiaTheme="minorEastAsia"/>
      <w:lang w:val="en-GB" w:eastAsia="zh-CN"/>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citation-306">
    <w:name w:val="citation-306"/>
    <w:basedOn w:val="DefaultParagraphFont"/>
    <w:rsid w:val="00354DA7"/>
  </w:style>
  <w:style w:type="character" w:customStyle="1" w:styleId="citation-305">
    <w:name w:val="citation-305"/>
    <w:basedOn w:val="DefaultParagraphFont"/>
    <w:rsid w:val="00354D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1962</Words>
  <Characters>11185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Anisha M</dc:creator>
  <cp:keywords/>
  <dc:description/>
  <cp:lastModifiedBy>Anisha M</cp:lastModifiedBy>
  <cp:revision>1</cp:revision>
  <dcterms:created xsi:type="dcterms:W3CDTF">2026-07-02T03:29:00Z</dcterms:created>
  <dcterms:modified xsi:type="dcterms:W3CDTF">2026-07-02T03:31:00Z</dcterms:modified>
</cp:coreProperties>
</file>