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XSpec="center" w:tblpY="1405"/>
        <w:tblW w:w="5221" w:type="pct"/>
        <w:tblLayout w:type="fixed"/>
        <w:tblLook w:val="04A0" w:firstRow="1" w:lastRow="0" w:firstColumn="1" w:lastColumn="0" w:noHBand="0" w:noVBand="1"/>
      </w:tblPr>
      <w:tblGrid>
        <w:gridCol w:w="1483"/>
        <w:gridCol w:w="1935"/>
        <w:gridCol w:w="1340"/>
        <w:gridCol w:w="1189"/>
        <w:gridCol w:w="1041"/>
        <w:gridCol w:w="1372"/>
        <w:gridCol w:w="1475"/>
        <w:gridCol w:w="1485"/>
        <w:gridCol w:w="4750"/>
      </w:tblGrid>
      <w:tr w:rsidR="00301DFA" w:rsidRPr="00251D89" w14:paraId="2A047CFB" w14:textId="77777777" w:rsidTr="00A62DDC">
        <w:trPr>
          <w:cantSplit/>
          <w:trHeight w:val="699"/>
        </w:trPr>
        <w:tc>
          <w:tcPr>
            <w:tcW w:w="461" w:type="pct"/>
            <w:tcBorders>
              <w:top w:val="single" w:sz="4" w:space="0" w:color="000000"/>
              <w:left w:val="single" w:sz="4" w:space="0" w:color="000000"/>
              <w:bottom w:val="single" w:sz="4" w:space="0" w:color="000000"/>
              <w:right w:val="nil"/>
            </w:tcBorders>
          </w:tcPr>
          <w:p w14:paraId="1D8D8ACF" w14:textId="77777777" w:rsidR="00301DFA" w:rsidRPr="00251D89" w:rsidRDefault="00301DFA" w:rsidP="00A62DDC">
            <w:pPr>
              <w:pBdr>
                <w:top w:val="none" w:sz="0" w:space="0" w:color="auto"/>
                <w:left w:val="none" w:sz="0" w:space="0" w:color="auto"/>
                <w:bottom w:val="none" w:sz="0" w:space="0" w:color="auto"/>
                <w:right w:val="none" w:sz="0" w:space="0" w:color="auto"/>
                <w:between w:val="none" w:sz="0" w:space="0" w:color="auto"/>
                <w:bar w:val="none" w:sz="0" w:color="auto"/>
              </w:pBdr>
              <w:spacing w:before="240" w:after="160"/>
              <w:jc w:val="center"/>
              <w:rPr>
                <w:rFonts w:asciiTheme="majorBidi" w:hAnsiTheme="majorBidi" w:cstheme="majorBidi"/>
                <w:b/>
                <w:bCs/>
                <w:i/>
                <w:iCs/>
                <w:sz w:val="16"/>
                <w:szCs w:val="16"/>
              </w:rPr>
            </w:pPr>
            <w:r>
              <w:rPr>
                <w:rFonts w:asciiTheme="majorBidi" w:hAnsiTheme="majorBidi" w:cstheme="majorBidi"/>
                <w:b/>
                <w:bCs/>
                <w:noProof/>
                <w:sz w:val="16"/>
                <w:szCs w:val="16"/>
                <w:lang w:val="en-IN" w:eastAsia="en-IN"/>
              </w:rPr>
              <mc:AlternateContent>
                <mc:Choice Requires="wps">
                  <w:drawing>
                    <wp:anchor distT="0" distB="0" distL="114300" distR="114300" simplePos="0" relativeHeight="251659264" behindDoc="0" locked="0" layoutInCell="1" allowOverlap="1" wp14:anchorId="7BCCE22D" wp14:editId="7E0DDB2B">
                      <wp:simplePos x="0" y="0"/>
                      <wp:positionH relativeFrom="column">
                        <wp:posOffset>59690</wp:posOffset>
                      </wp:positionH>
                      <wp:positionV relativeFrom="paragraph">
                        <wp:posOffset>-264227</wp:posOffset>
                      </wp:positionV>
                      <wp:extent cx="3924300" cy="256674"/>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924300" cy="256674"/>
                              </a:xfrm>
                              <a:prstGeom prst="rect">
                                <a:avLst/>
                              </a:prstGeom>
                              <a:solidFill>
                                <a:schemeClr val="lt1"/>
                              </a:solidFill>
                              <a:ln w="6350">
                                <a:noFill/>
                              </a:ln>
                            </wps:spPr>
                            <wps:txbx>
                              <w:txbxContent>
                                <w:p w14:paraId="6FA5A3D1" w14:textId="0AD35282" w:rsidR="00301DFA" w:rsidRPr="00C63E68" w:rsidRDefault="00255835" w:rsidP="00301DFA">
                                  <w:pPr>
                                    <w:rPr>
                                      <w:rFonts w:asciiTheme="majorBidi" w:hAnsiTheme="majorBidi" w:cstheme="majorBidi"/>
                                      <w:b/>
                                      <w:bCs/>
                                    </w:rPr>
                                  </w:pPr>
                                  <w:r>
                                    <w:rPr>
                                      <w:rFonts w:asciiTheme="majorBidi" w:hAnsiTheme="majorBidi" w:cstheme="majorBidi"/>
                                      <w:b/>
                                      <w:bCs/>
                                    </w:rPr>
                                    <w:t>Additional file 1: Table S1</w:t>
                                  </w:r>
                                  <w:bookmarkStart w:id="0" w:name="_GoBack"/>
                                  <w:bookmarkEnd w:id="0"/>
                                  <w:r w:rsidR="00301DFA">
                                    <w:rPr>
                                      <w:rFonts w:asciiTheme="majorBidi" w:hAnsiTheme="majorBidi" w:cstheme="majorBidi"/>
                                      <w:b/>
                                      <w:bCs/>
                                    </w:rPr>
                                    <w:t xml:space="preserve"> </w:t>
                                  </w:r>
                                  <w:r w:rsidR="00301DFA" w:rsidRPr="00C63E68">
                                    <w:rPr>
                                      <w:rFonts w:asciiTheme="majorBidi" w:hAnsiTheme="majorBidi" w:cstheme="majorBidi"/>
                                      <w:b/>
                                      <w:bCs/>
                                    </w:rPr>
                                    <w:t>Stage 1 A preliminary synthesis</w:t>
                                  </w:r>
                                  <w:r w:rsidR="00301DFA">
                                    <w:rPr>
                                      <w:rFonts w:asciiTheme="majorBidi" w:hAnsiTheme="majorBidi" w:cstheme="majorBidi"/>
                                      <w:b/>
                                      <w:bCs/>
                                    </w:rPr>
                                    <w:t xml:space="preserve"> (Insert p12)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CCE22D" id="_x0000_t202" coordsize="21600,21600" o:spt="202" path="m,l,21600r21600,l21600,xe">
                      <v:stroke joinstyle="miter"/>
                      <v:path gradientshapeok="t" o:connecttype="rect"/>
                    </v:shapetype>
                    <v:shape id="Text Box 46" o:spid="_x0000_s1026" type="#_x0000_t202" style="position:absolute;left:0;text-align:left;margin-left:4.7pt;margin-top:-20.8pt;width:309pt;height:2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" fillcolor="white [3201]" stroked="f" strokeweight=".5pt">
                      <v:textbox>
                        <w:txbxContent>
                          <w:p w14:paraId="6FA5A3D1" w14:textId="0AD35282" w:rsidR="00301DFA" w:rsidRPr="00C63E68" w:rsidRDefault="00255835" w:rsidP="00301DFA">
                            <w:pPr>
                              <w:rPr>
                                <w:rFonts w:asciiTheme="majorBidi" w:hAnsiTheme="majorBidi" w:cstheme="majorBidi"/>
                                <w:b/>
                                <w:bCs/>
                              </w:rPr>
                            </w:pPr>
                            <w:r>
                              <w:rPr>
                                <w:rFonts w:asciiTheme="majorBidi" w:hAnsiTheme="majorBidi" w:cstheme="majorBidi"/>
                                <w:b/>
                                <w:bCs/>
                              </w:rPr>
                              <w:t>Additional file 1: Table S1</w:t>
                            </w:r>
                            <w:bookmarkStart w:id="1" w:name="_GoBack"/>
                            <w:bookmarkEnd w:id="1"/>
                            <w:r w:rsidR="00301DFA">
                              <w:rPr>
                                <w:rFonts w:asciiTheme="majorBidi" w:hAnsiTheme="majorBidi" w:cstheme="majorBidi"/>
                                <w:b/>
                                <w:bCs/>
                              </w:rPr>
                              <w:t xml:space="preserve"> </w:t>
                            </w:r>
                            <w:r w:rsidR="00301DFA" w:rsidRPr="00C63E68">
                              <w:rPr>
                                <w:rFonts w:asciiTheme="majorBidi" w:hAnsiTheme="majorBidi" w:cstheme="majorBidi"/>
                                <w:b/>
                                <w:bCs/>
                              </w:rPr>
                              <w:t>Stage 1 A preliminary synthesis</w:t>
                            </w:r>
                            <w:r w:rsidR="00301DFA">
                              <w:rPr>
                                <w:rFonts w:asciiTheme="majorBidi" w:hAnsiTheme="majorBidi" w:cstheme="majorBidi"/>
                                <w:b/>
                                <w:bCs/>
                              </w:rPr>
                              <w:t xml:space="preserve"> (Insert p12)</w:t>
                            </w:r>
                          </w:p>
                        </w:txbxContent>
                      </v:textbox>
                    </v:shape>
                  </w:pict>
                </mc:Fallback>
              </mc:AlternateContent>
            </w:r>
            <w:r w:rsidRPr="125A4254">
              <w:rPr>
                <w:rFonts w:asciiTheme="majorBidi" w:hAnsiTheme="majorBidi" w:cstheme="majorBidi"/>
                <w:b/>
                <w:bCs/>
                <w:sz w:val="16"/>
                <w:szCs w:val="16"/>
              </w:rPr>
              <w:t>First Author</w:t>
            </w:r>
            <w:r>
              <w:rPr>
                <w:rFonts w:asciiTheme="majorBidi" w:hAnsiTheme="majorBidi" w:cstheme="majorBidi"/>
                <w:b/>
                <w:bCs/>
                <w:sz w:val="16"/>
                <w:szCs w:val="16"/>
              </w:rPr>
              <w:t xml:space="preserve"> </w:t>
            </w:r>
            <w:r w:rsidRPr="125A4254">
              <w:rPr>
                <w:rFonts w:asciiTheme="majorBidi" w:hAnsiTheme="majorBidi" w:cstheme="majorBidi"/>
                <w:b/>
                <w:bCs/>
                <w:sz w:val="16"/>
                <w:szCs w:val="16"/>
              </w:rPr>
              <w:t>(Year)</w:t>
            </w:r>
          </w:p>
        </w:tc>
        <w:tc>
          <w:tcPr>
            <w:tcW w:w="602" w:type="pct"/>
            <w:tcBorders>
              <w:top w:val="single" w:sz="4" w:space="0" w:color="000000"/>
              <w:left w:val="nil"/>
              <w:bottom w:val="single" w:sz="4" w:space="0" w:color="000000"/>
              <w:right w:val="nil"/>
            </w:tcBorders>
          </w:tcPr>
          <w:p w14:paraId="5A12D667" w14:textId="77777777" w:rsidR="00301DFA" w:rsidRPr="00251D89" w:rsidRDefault="00301DFA" w:rsidP="00A62DDC">
            <w:pPr>
              <w:spacing w:before="240" w:after="160"/>
              <w:jc w:val="center"/>
              <w:rPr>
                <w:rFonts w:asciiTheme="majorBidi" w:hAnsiTheme="majorBidi" w:cstheme="majorBidi"/>
                <w:b/>
                <w:bCs/>
                <w:sz w:val="16"/>
                <w:szCs w:val="16"/>
              </w:rPr>
            </w:pPr>
            <w:r w:rsidRPr="125A4254">
              <w:rPr>
                <w:rFonts w:asciiTheme="majorBidi" w:hAnsiTheme="majorBidi" w:cstheme="majorBidi"/>
                <w:b/>
                <w:bCs/>
                <w:sz w:val="16"/>
                <w:szCs w:val="16"/>
              </w:rPr>
              <w:t>Aims</w:t>
            </w:r>
          </w:p>
        </w:tc>
        <w:tc>
          <w:tcPr>
            <w:tcW w:w="1997" w:type="pct"/>
            <w:gridSpan w:val="5"/>
            <w:tcBorders>
              <w:top w:val="single" w:sz="4" w:space="0" w:color="000000"/>
              <w:left w:val="nil"/>
              <w:bottom w:val="single" w:sz="4" w:space="0" w:color="000000"/>
              <w:right w:val="nil"/>
            </w:tcBorders>
            <w:shd w:val="clear" w:color="auto" w:fill="auto"/>
            <w:hideMark/>
          </w:tcPr>
          <w:p w14:paraId="1FB817E5" w14:textId="77777777" w:rsidR="00301DFA" w:rsidRPr="00251D89" w:rsidRDefault="00301DFA" w:rsidP="00A62DDC">
            <w:pPr>
              <w:pBdr>
                <w:top w:val="none" w:sz="0" w:space="0" w:color="auto"/>
                <w:left w:val="none" w:sz="0" w:space="0" w:color="auto"/>
                <w:bottom w:val="none" w:sz="0" w:space="0" w:color="auto"/>
                <w:right w:val="none" w:sz="0" w:space="0" w:color="auto"/>
                <w:between w:val="none" w:sz="0" w:space="0" w:color="auto"/>
                <w:bar w:val="none" w:sz="0" w:color="auto"/>
              </w:pBdr>
              <w:spacing w:before="240" w:after="160"/>
              <w:jc w:val="center"/>
              <w:rPr>
                <w:rFonts w:asciiTheme="majorBidi" w:hAnsiTheme="majorBidi" w:cstheme="majorBidi"/>
                <w:b/>
                <w:bCs/>
                <w:sz w:val="16"/>
                <w:szCs w:val="16"/>
              </w:rPr>
            </w:pPr>
            <w:r w:rsidRPr="6E4185DF">
              <w:rPr>
                <w:rFonts w:asciiTheme="majorBidi" w:hAnsiTheme="majorBidi" w:cstheme="majorBidi"/>
                <w:b/>
                <w:bCs/>
                <w:sz w:val="16"/>
                <w:szCs w:val="16"/>
              </w:rPr>
              <w:t>Study population</w:t>
            </w:r>
          </w:p>
        </w:tc>
        <w:tc>
          <w:tcPr>
            <w:tcW w:w="462" w:type="pct"/>
            <w:tcBorders>
              <w:top w:val="single" w:sz="4" w:space="0" w:color="000000"/>
              <w:left w:val="nil"/>
              <w:bottom w:val="single" w:sz="4" w:space="0" w:color="000000"/>
              <w:right w:val="nil"/>
            </w:tcBorders>
            <w:shd w:val="clear" w:color="auto" w:fill="auto"/>
            <w:hideMark/>
          </w:tcPr>
          <w:p w14:paraId="747963EF" w14:textId="77777777" w:rsidR="00301DFA" w:rsidRPr="00251D89" w:rsidRDefault="00301DFA" w:rsidP="00A62DDC">
            <w:pPr>
              <w:pBdr>
                <w:top w:val="none" w:sz="0" w:space="0" w:color="auto"/>
                <w:left w:val="none" w:sz="0" w:space="0" w:color="auto"/>
                <w:bottom w:val="none" w:sz="0" w:space="0" w:color="auto"/>
                <w:right w:val="none" w:sz="0" w:space="0" w:color="auto"/>
                <w:between w:val="none" w:sz="0" w:space="0" w:color="auto"/>
                <w:bar w:val="none" w:sz="0" w:color="auto"/>
              </w:pBdr>
              <w:spacing w:before="240" w:after="160"/>
              <w:jc w:val="center"/>
              <w:rPr>
                <w:rFonts w:asciiTheme="majorBidi" w:hAnsiTheme="majorBidi" w:cstheme="majorBidi"/>
                <w:b/>
                <w:bCs/>
                <w:sz w:val="16"/>
                <w:szCs w:val="16"/>
              </w:rPr>
            </w:pPr>
            <w:r w:rsidRPr="125A4254">
              <w:rPr>
                <w:rFonts w:asciiTheme="majorBidi" w:hAnsiTheme="majorBidi" w:cstheme="majorBidi"/>
                <w:b/>
                <w:bCs/>
                <w:sz w:val="16"/>
                <w:szCs w:val="16"/>
              </w:rPr>
              <w:t>Method</w:t>
            </w:r>
          </w:p>
        </w:tc>
        <w:tc>
          <w:tcPr>
            <w:tcW w:w="1478" w:type="pct"/>
            <w:tcBorders>
              <w:top w:val="single" w:sz="4" w:space="0" w:color="000000"/>
              <w:left w:val="nil"/>
              <w:bottom w:val="single" w:sz="4" w:space="0" w:color="000000"/>
              <w:right w:val="single" w:sz="4" w:space="0" w:color="000000"/>
            </w:tcBorders>
            <w:shd w:val="clear" w:color="auto" w:fill="auto"/>
            <w:hideMark/>
          </w:tcPr>
          <w:p w14:paraId="6FFBCD6B" w14:textId="77777777" w:rsidR="00301DFA" w:rsidRPr="00251D89" w:rsidRDefault="00301DFA" w:rsidP="00A62DDC">
            <w:pPr>
              <w:pBdr>
                <w:top w:val="none" w:sz="0" w:space="0" w:color="auto"/>
                <w:left w:val="none" w:sz="0" w:space="0" w:color="auto"/>
                <w:bottom w:val="none" w:sz="0" w:space="0" w:color="auto"/>
                <w:right w:val="none" w:sz="0" w:space="0" w:color="auto"/>
                <w:between w:val="none" w:sz="0" w:space="0" w:color="auto"/>
                <w:bar w:val="none" w:sz="0" w:color="auto"/>
              </w:pBdr>
              <w:spacing w:before="240" w:after="160"/>
              <w:jc w:val="center"/>
              <w:rPr>
                <w:rFonts w:asciiTheme="majorBidi" w:hAnsiTheme="majorBidi" w:cstheme="majorBidi"/>
                <w:b/>
                <w:bCs/>
                <w:sz w:val="16"/>
                <w:szCs w:val="16"/>
              </w:rPr>
            </w:pPr>
            <w:r w:rsidRPr="125A4254">
              <w:rPr>
                <w:rFonts w:asciiTheme="majorBidi" w:hAnsiTheme="majorBidi" w:cstheme="majorBidi"/>
                <w:b/>
                <w:bCs/>
                <w:sz w:val="16"/>
                <w:szCs w:val="16"/>
              </w:rPr>
              <w:t xml:space="preserve">Summary of findings </w:t>
            </w:r>
            <w:r>
              <w:rPr>
                <w:rFonts w:asciiTheme="majorBidi" w:hAnsiTheme="majorBidi" w:cstheme="majorBidi"/>
                <w:b/>
                <w:bCs/>
                <w:sz w:val="16"/>
                <w:szCs w:val="16"/>
              </w:rPr>
              <w:t>and core themes relating to identity</w:t>
            </w:r>
          </w:p>
        </w:tc>
      </w:tr>
      <w:tr w:rsidR="00301DFA" w:rsidRPr="008B459A" w14:paraId="0146DEAD" w14:textId="77777777" w:rsidTr="00A62DDC">
        <w:trPr>
          <w:cantSplit/>
          <w:trHeight w:val="855"/>
        </w:trPr>
        <w:tc>
          <w:tcPr>
            <w:tcW w:w="461" w:type="pct"/>
            <w:tcBorders>
              <w:top w:val="single" w:sz="4" w:space="0" w:color="000000"/>
              <w:left w:val="single" w:sz="4" w:space="0" w:color="auto"/>
              <w:bottom w:val="single" w:sz="4" w:space="0" w:color="auto"/>
              <w:right w:val="single" w:sz="4" w:space="0" w:color="auto"/>
            </w:tcBorders>
          </w:tcPr>
          <w:p w14:paraId="093B6D72" w14:textId="77777777" w:rsidR="00301DFA" w:rsidRDefault="00301DFA" w:rsidP="00A62DDC">
            <w:pPr>
              <w:spacing w:before="240" w:after="160"/>
              <w:rPr>
                <w:rFonts w:asciiTheme="majorBidi" w:hAnsiTheme="majorBidi" w:cstheme="majorBidi"/>
                <w:sz w:val="16"/>
                <w:szCs w:val="16"/>
              </w:rPr>
            </w:pPr>
            <w:proofErr w:type="spellStart"/>
            <w:r w:rsidRPr="03BFB185">
              <w:rPr>
                <w:rFonts w:asciiTheme="majorBidi" w:hAnsiTheme="majorBidi" w:cstheme="majorBidi"/>
                <w:sz w:val="16"/>
                <w:szCs w:val="16"/>
              </w:rPr>
              <w:t>Adame</w:t>
            </w:r>
            <w:proofErr w:type="spellEnd"/>
            <w:r w:rsidRPr="03BFB185">
              <w:rPr>
                <w:rFonts w:asciiTheme="majorBidi" w:hAnsiTheme="majorBidi" w:cstheme="majorBidi"/>
                <w:sz w:val="16"/>
                <w:szCs w:val="16"/>
              </w:rPr>
              <w:t xml:space="preserve"> (2011)</w:t>
            </w:r>
          </w:p>
          <w:p w14:paraId="47E27419"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USA</w:t>
            </w:r>
          </w:p>
          <w:p w14:paraId="558CBA13" w14:textId="77777777" w:rsidR="00301DFA" w:rsidRPr="008B459A" w:rsidRDefault="00301DFA" w:rsidP="00A62DDC">
            <w:pPr>
              <w:spacing w:before="240" w:after="160"/>
              <w:rPr>
                <w:rFonts w:asciiTheme="majorBidi" w:hAnsiTheme="majorBidi" w:cstheme="majorBidi"/>
                <w:sz w:val="16"/>
                <w:szCs w:val="16"/>
              </w:rPr>
            </w:pPr>
          </w:p>
        </w:tc>
        <w:tc>
          <w:tcPr>
            <w:tcW w:w="602" w:type="pct"/>
            <w:tcBorders>
              <w:top w:val="single" w:sz="4" w:space="0" w:color="000000"/>
              <w:left w:val="single" w:sz="4" w:space="0" w:color="auto"/>
              <w:bottom w:val="single" w:sz="4" w:space="0" w:color="auto"/>
              <w:right w:val="single" w:sz="4" w:space="0" w:color="auto"/>
            </w:tcBorders>
          </w:tcPr>
          <w:p w14:paraId="12CB4053" w14:textId="77777777" w:rsidR="00301DFA" w:rsidRPr="008B459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 xml:space="preserve">To explore the implications of </w:t>
            </w:r>
            <w:r>
              <w:rPr>
                <w:rFonts w:asciiTheme="majorBidi" w:hAnsiTheme="majorBidi" w:cstheme="majorBidi"/>
                <w:sz w:val="16"/>
                <w:szCs w:val="16"/>
              </w:rPr>
              <w:t xml:space="preserve">being a </w:t>
            </w:r>
            <w:r w:rsidRPr="03BFB185">
              <w:rPr>
                <w:rFonts w:asciiTheme="majorBidi" w:hAnsiTheme="majorBidi" w:cstheme="majorBidi"/>
                <w:sz w:val="16"/>
                <w:szCs w:val="16"/>
              </w:rPr>
              <w:t>survivor and</w:t>
            </w:r>
            <w:r>
              <w:rPr>
                <w:rFonts w:asciiTheme="majorBidi" w:hAnsiTheme="majorBidi" w:cstheme="majorBidi"/>
                <w:sz w:val="16"/>
                <w:szCs w:val="16"/>
              </w:rPr>
              <w:t xml:space="preserve"> mental health professional and</w:t>
            </w:r>
            <w:r w:rsidRPr="03BFB185">
              <w:rPr>
                <w:rFonts w:asciiTheme="majorBidi" w:hAnsiTheme="majorBidi" w:cstheme="majorBidi"/>
                <w:sz w:val="16"/>
                <w:szCs w:val="16"/>
              </w:rPr>
              <w:t xml:space="preserve"> the impact </w:t>
            </w:r>
            <w:r>
              <w:rPr>
                <w:rFonts w:asciiTheme="majorBidi" w:hAnsiTheme="majorBidi" w:cstheme="majorBidi"/>
                <w:sz w:val="16"/>
                <w:szCs w:val="16"/>
              </w:rPr>
              <w:t>on identity</w:t>
            </w:r>
          </w:p>
        </w:tc>
        <w:tc>
          <w:tcPr>
            <w:tcW w:w="417" w:type="pct"/>
            <w:tcBorders>
              <w:top w:val="single" w:sz="4" w:space="0" w:color="000000"/>
              <w:left w:val="single" w:sz="4" w:space="0" w:color="auto"/>
              <w:bottom w:val="single" w:sz="4" w:space="0" w:color="auto"/>
              <w:right w:val="single" w:sz="4" w:space="0" w:color="auto"/>
            </w:tcBorders>
            <w:shd w:val="clear" w:color="auto" w:fill="auto"/>
          </w:tcPr>
          <w:p w14:paraId="1A6F6654"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5 participant interviews of therapists who are also survivors.</w:t>
            </w:r>
          </w:p>
        </w:tc>
        <w:tc>
          <w:tcPr>
            <w:tcW w:w="370" w:type="pct"/>
            <w:tcBorders>
              <w:top w:val="single" w:sz="4" w:space="0" w:color="000000"/>
              <w:left w:val="single" w:sz="4" w:space="0" w:color="auto"/>
              <w:bottom w:val="single" w:sz="4" w:space="0" w:color="auto"/>
              <w:right w:val="single" w:sz="4" w:space="0" w:color="auto"/>
            </w:tcBorders>
            <w:shd w:val="clear" w:color="auto" w:fill="auto"/>
          </w:tcPr>
          <w:p w14:paraId="3EB56481"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 not reported.</w:t>
            </w:r>
          </w:p>
        </w:tc>
        <w:tc>
          <w:tcPr>
            <w:tcW w:w="324" w:type="pct"/>
            <w:tcBorders>
              <w:top w:val="single" w:sz="4" w:space="0" w:color="000000"/>
              <w:left w:val="single" w:sz="4" w:space="0" w:color="auto"/>
              <w:bottom w:val="single" w:sz="4" w:space="0" w:color="auto"/>
              <w:right w:val="single" w:sz="4" w:space="0" w:color="auto"/>
            </w:tcBorders>
            <w:shd w:val="clear" w:color="auto" w:fill="auto"/>
          </w:tcPr>
          <w:p w14:paraId="4FDD8759"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Gender not reported.</w:t>
            </w:r>
          </w:p>
        </w:tc>
        <w:tc>
          <w:tcPr>
            <w:tcW w:w="427" w:type="pct"/>
            <w:tcBorders>
              <w:top w:val="single" w:sz="4" w:space="0" w:color="000000"/>
              <w:left w:val="single" w:sz="4" w:space="0" w:color="auto"/>
              <w:bottom w:val="single" w:sz="4" w:space="0" w:color="auto"/>
              <w:right w:val="single" w:sz="4" w:space="0" w:color="auto"/>
            </w:tcBorders>
            <w:shd w:val="clear" w:color="auto" w:fill="auto"/>
          </w:tcPr>
          <w:p w14:paraId="009E3D0C"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Ethnicity not reported.</w:t>
            </w:r>
          </w:p>
        </w:tc>
        <w:tc>
          <w:tcPr>
            <w:tcW w:w="459" w:type="pct"/>
            <w:tcBorders>
              <w:top w:val="single" w:sz="4" w:space="0" w:color="000000"/>
              <w:left w:val="single" w:sz="4" w:space="0" w:color="auto"/>
              <w:bottom w:val="single" w:sz="4" w:space="0" w:color="auto"/>
              <w:right w:val="single" w:sz="4" w:space="0" w:color="auto"/>
            </w:tcBorders>
            <w:shd w:val="clear" w:color="auto" w:fill="auto"/>
          </w:tcPr>
          <w:p w14:paraId="5198B56C" w14:textId="77777777" w:rsidR="00301DFA" w:rsidRPr="008B459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 not reported.</w:t>
            </w:r>
          </w:p>
        </w:tc>
        <w:tc>
          <w:tcPr>
            <w:tcW w:w="462" w:type="pct"/>
            <w:tcBorders>
              <w:top w:val="single" w:sz="4" w:space="0" w:color="000000"/>
              <w:left w:val="single" w:sz="4" w:space="0" w:color="auto"/>
              <w:bottom w:val="single" w:sz="4" w:space="0" w:color="auto"/>
              <w:right w:val="single" w:sz="4" w:space="0" w:color="auto"/>
            </w:tcBorders>
            <w:shd w:val="clear" w:color="auto" w:fill="auto"/>
          </w:tcPr>
          <w:p w14:paraId="6A74D5B0"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H</w:t>
            </w:r>
            <w:r w:rsidRPr="03BFB185">
              <w:rPr>
                <w:rFonts w:asciiTheme="majorBidi" w:hAnsiTheme="majorBidi" w:cstheme="majorBidi"/>
                <w:sz w:val="16"/>
                <w:szCs w:val="16"/>
              </w:rPr>
              <w:t>olistic content analysis.</w:t>
            </w:r>
          </w:p>
          <w:p w14:paraId="1F36A3FF" w14:textId="77777777" w:rsidR="00301DFA" w:rsidRPr="008B459A" w:rsidRDefault="00301DFA" w:rsidP="00A62DDC">
            <w:pPr>
              <w:spacing w:before="240" w:after="160"/>
              <w:rPr>
                <w:rFonts w:asciiTheme="majorBidi" w:hAnsiTheme="majorBidi" w:cstheme="majorBidi"/>
                <w:sz w:val="16"/>
                <w:szCs w:val="16"/>
              </w:rPr>
            </w:pPr>
          </w:p>
        </w:tc>
        <w:tc>
          <w:tcPr>
            <w:tcW w:w="1478" w:type="pct"/>
            <w:tcBorders>
              <w:top w:val="single" w:sz="4" w:space="0" w:color="000000"/>
              <w:left w:val="single" w:sz="4" w:space="0" w:color="auto"/>
              <w:bottom w:val="single" w:sz="4" w:space="0" w:color="auto"/>
              <w:right w:val="single" w:sz="4" w:space="0" w:color="auto"/>
            </w:tcBorders>
            <w:shd w:val="clear" w:color="auto" w:fill="auto"/>
          </w:tcPr>
          <w:p w14:paraId="0E3E2610" w14:textId="77777777" w:rsidR="00301DFA" w:rsidRPr="008B459A" w:rsidRDefault="00301DFA" w:rsidP="00A62DDC">
            <w:pPr>
              <w:spacing w:before="240" w:after="160"/>
              <w:jc w:val="both"/>
              <w:rPr>
                <w:rFonts w:asciiTheme="majorBidi" w:hAnsiTheme="majorBidi" w:cstheme="majorBidi"/>
                <w:noProof/>
                <w:sz w:val="16"/>
                <w:szCs w:val="16"/>
              </w:rPr>
            </w:pPr>
            <w:r>
              <w:rPr>
                <w:rFonts w:asciiTheme="majorBidi" w:hAnsiTheme="majorBidi" w:cstheme="majorBidi"/>
                <w:noProof/>
                <w:sz w:val="16"/>
                <w:szCs w:val="16"/>
              </w:rPr>
              <w:t>T</w:t>
            </w:r>
            <w:r w:rsidRPr="125A4254">
              <w:rPr>
                <w:rFonts w:asciiTheme="majorBidi" w:hAnsiTheme="majorBidi" w:cstheme="majorBidi"/>
                <w:noProof/>
                <w:sz w:val="16"/>
                <w:szCs w:val="16"/>
              </w:rPr>
              <w:t xml:space="preserve">hemes identified the foundational nature of the survivor identity. Risks and benefits of self disclosure </w:t>
            </w:r>
            <w:r>
              <w:rPr>
                <w:rFonts w:asciiTheme="majorBidi" w:hAnsiTheme="majorBidi" w:cstheme="majorBidi"/>
                <w:noProof/>
                <w:sz w:val="16"/>
                <w:szCs w:val="16"/>
              </w:rPr>
              <w:t xml:space="preserve">of lived experience were identified. They find they have a greater </w:t>
            </w:r>
            <w:r w:rsidRPr="125A4254">
              <w:rPr>
                <w:rFonts w:asciiTheme="majorBidi" w:hAnsiTheme="majorBidi" w:cstheme="majorBidi"/>
                <w:noProof/>
                <w:sz w:val="16"/>
                <w:szCs w:val="16"/>
              </w:rPr>
              <w:t>understand</w:t>
            </w:r>
            <w:r>
              <w:rPr>
                <w:rFonts w:asciiTheme="majorBidi" w:hAnsiTheme="majorBidi" w:cstheme="majorBidi"/>
                <w:noProof/>
                <w:sz w:val="16"/>
                <w:szCs w:val="16"/>
              </w:rPr>
              <w:t>ing</w:t>
            </w:r>
            <w:r w:rsidRPr="125A4254">
              <w:rPr>
                <w:rFonts w:asciiTheme="majorBidi" w:hAnsiTheme="majorBidi" w:cstheme="majorBidi"/>
                <w:noProof/>
                <w:sz w:val="16"/>
                <w:szCs w:val="16"/>
              </w:rPr>
              <w:t xml:space="preserve"> </w:t>
            </w:r>
            <w:r>
              <w:rPr>
                <w:rFonts w:asciiTheme="majorBidi" w:hAnsiTheme="majorBidi" w:cstheme="majorBidi"/>
                <w:noProof/>
                <w:sz w:val="16"/>
                <w:szCs w:val="16"/>
              </w:rPr>
              <w:t xml:space="preserve">of </w:t>
            </w:r>
            <w:r w:rsidRPr="125A4254">
              <w:rPr>
                <w:rFonts w:asciiTheme="majorBidi" w:hAnsiTheme="majorBidi" w:cstheme="majorBidi"/>
                <w:noProof/>
                <w:sz w:val="16"/>
                <w:szCs w:val="16"/>
              </w:rPr>
              <w:t>their patient</w:t>
            </w:r>
            <w:r>
              <w:rPr>
                <w:rFonts w:asciiTheme="majorBidi" w:hAnsiTheme="majorBidi" w:cstheme="majorBidi"/>
                <w:noProof/>
                <w:sz w:val="16"/>
                <w:szCs w:val="16"/>
              </w:rPr>
              <w:t>s</w:t>
            </w:r>
            <w:r w:rsidRPr="125A4254">
              <w:rPr>
                <w:rFonts w:asciiTheme="majorBidi" w:hAnsiTheme="majorBidi" w:cstheme="majorBidi"/>
                <w:noProof/>
                <w:sz w:val="16"/>
                <w:szCs w:val="16"/>
              </w:rPr>
              <w:t xml:space="preserve"> but also</w:t>
            </w:r>
            <w:r>
              <w:rPr>
                <w:rFonts w:asciiTheme="majorBidi" w:hAnsiTheme="majorBidi" w:cstheme="majorBidi"/>
                <w:noProof/>
                <w:sz w:val="16"/>
                <w:szCs w:val="16"/>
              </w:rPr>
              <w:t xml:space="preserve"> identify</w:t>
            </w:r>
            <w:r w:rsidRPr="125A4254">
              <w:rPr>
                <w:rFonts w:asciiTheme="majorBidi" w:hAnsiTheme="majorBidi" w:cstheme="majorBidi"/>
                <w:noProof/>
                <w:sz w:val="16"/>
                <w:szCs w:val="16"/>
              </w:rPr>
              <w:t xml:space="preserve"> a risk of overidentification. Us and Them divisions were found between survivors and professionals. Differences between  psychiatric</w:t>
            </w:r>
            <w:r>
              <w:rPr>
                <w:rFonts w:asciiTheme="majorBidi" w:hAnsiTheme="majorBidi" w:cstheme="majorBidi"/>
                <w:noProof/>
                <w:sz w:val="16"/>
                <w:szCs w:val="16"/>
              </w:rPr>
              <w:t xml:space="preserve"> and </w:t>
            </w:r>
            <w:r w:rsidRPr="125A4254">
              <w:rPr>
                <w:rFonts w:asciiTheme="majorBidi" w:hAnsiTheme="majorBidi" w:cstheme="majorBidi"/>
                <w:noProof/>
                <w:sz w:val="16"/>
                <w:szCs w:val="16"/>
              </w:rPr>
              <w:t>psychological models</w:t>
            </w:r>
            <w:r>
              <w:rPr>
                <w:rFonts w:asciiTheme="majorBidi" w:hAnsiTheme="majorBidi" w:cstheme="majorBidi"/>
                <w:noProof/>
                <w:sz w:val="16"/>
                <w:szCs w:val="16"/>
              </w:rPr>
              <w:t xml:space="preserve"> was also discussed</w:t>
            </w:r>
            <w:r w:rsidRPr="125A4254">
              <w:rPr>
                <w:rFonts w:asciiTheme="majorBidi" w:hAnsiTheme="majorBidi" w:cstheme="majorBidi"/>
                <w:noProof/>
                <w:sz w:val="16"/>
                <w:szCs w:val="16"/>
              </w:rPr>
              <w:t xml:space="preserve">.  </w:t>
            </w:r>
          </w:p>
        </w:tc>
      </w:tr>
      <w:tr w:rsidR="00301DFA" w:rsidRPr="0071002B" w14:paraId="5B7144F8" w14:textId="77777777" w:rsidTr="00A62DDC">
        <w:trPr>
          <w:cantSplit/>
          <w:trHeight w:val="855"/>
        </w:trPr>
        <w:tc>
          <w:tcPr>
            <w:tcW w:w="461" w:type="pct"/>
            <w:tcBorders>
              <w:top w:val="single" w:sz="4" w:space="0" w:color="auto"/>
              <w:left w:val="single" w:sz="4" w:space="0" w:color="auto"/>
              <w:bottom w:val="single" w:sz="4" w:space="0" w:color="auto"/>
              <w:right w:val="single" w:sz="4" w:space="0" w:color="auto"/>
            </w:tcBorders>
          </w:tcPr>
          <w:p w14:paraId="16D9426E" w14:textId="77777777" w:rsidR="00301DFA" w:rsidRPr="00603E3F"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Newcomb et al (2017)</w:t>
            </w:r>
          </w:p>
          <w:p w14:paraId="27D6368D" w14:textId="77777777" w:rsidR="00301DFA" w:rsidRPr="00603E3F"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Australia</w:t>
            </w:r>
          </w:p>
          <w:p w14:paraId="5FF7943A" w14:textId="77777777" w:rsidR="00301DFA" w:rsidRPr="00603E3F"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37FE64D4"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To e</w:t>
            </w:r>
            <w:r w:rsidRPr="03BFB185">
              <w:rPr>
                <w:rFonts w:asciiTheme="majorBidi" w:hAnsiTheme="majorBidi" w:cstheme="majorBidi"/>
                <w:sz w:val="16"/>
                <w:szCs w:val="16"/>
              </w:rPr>
              <w:t>xplor</w:t>
            </w:r>
            <w:r>
              <w:rPr>
                <w:rFonts w:asciiTheme="majorBidi" w:hAnsiTheme="majorBidi" w:cstheme="majorBidi"/>
                <w:sz w:val="16"/>
                <w:szCs w:val="16"/>
              </w:rPr>
              <w:t>e</w:t>
            </w:r>
            <w:r w:rsidRPr="03BFB185">
              <w:rPr>
                <w:rFonts w:asciiTheme="majorBidi" w:hAnsiTheme="majorBidi" w:cstheme="majorBidi"/>
                <w:sz w:val="16"/>
                <w:szCs w:val="16"/>
              </w:rPr>
              <w:t xml:space="preserve"> how social work and human services students </w:t>
            </w:r>
            <w:r>
              <w:rPr>
                <w:rFonts w:asciiTheme="majorBidi" w:hAnsiTheme="majorBidi" w:cstheme="majorBidi"/>
                <w:sz w:val="16"/>
                <w:szCs w:val="16"/>
              </w:rPr>
              <w:t xml:space="preserve">with </w:t>
            </w:r>
            <w:r w:rsidRPr="03BFB185">
              <w:rPr>
                <w:rFonts w:asciiTheme="majorBidi" w:hAnsiTheme="majorBidi" w:cstheme="majorBidi"/>
                <w:sz w:val="16"/>
                <w:szCs w:val="16"/>
              </w:rPr>
              <w:t>service use</w:t>
            </w:r>
            <w:r>
              <w:rPr>
                <w:rFonts w:asciiTheme="majorBidi" w:hAnsiTheme="majorBidi" w:cstheme="majorBidi"/>
                <w:sz w:val="16"/>
                <w:szCs w:val="16"/>
              </w:rPr>
              <w:t>r</w:t>
            </w:r>
            <w:r w:rsidRPr="03BFB185">
              <w:rPr>
                <w:rFonts w:asciiTheme="majorBidi" w:hAnsiTheme="majorBidi" w:cstheme="majorBidi"/>
                <w:sz w:val="16"/>
                <w:szCs w:val="16"/>
              </w:rPr>
              <w:t xml:space="preserve"> experience integrate their lived experience in training.</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56EDC74"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20 Undergraduate Social work and Human services students who had accessed services.</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790C13E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 not reported.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5F643C83"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Gender not reported.</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23726567"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Ethnicity not reported </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6A8E4E6" w14:textId="77777777" w:rsidR="00301DFA" w:rsidRPr="0071002B"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 not reported.</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48624C82" w14:textId="77777777" w:rsidR="00301DFA" w:rsidRPr="0071002B"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Inductive thematic analysis</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7E1DE1ED" w14:textId="77777777" w:rsidR="00301DFA" w:rsidRPr="0071002B" w:rsidRDefault="00301DFA" w:rsidP="00A62DDC">
            <w:pPr>
              <w:spacing w:before="240" w:after="160"/>
              <w:jc w:val="both"/>
              <w:rPr>
                <w:rFonts w:asciiTheme="majorBidi" w:hAnsiTheme="majorBidi" w:cstheme="majorBidi"/>
                <w:noProof/>
                <w:sz w:val="16"/>
                <w:szCs w:val="16"/>
              </w:rPr>
            </w:pPr>
            <w:r w:rsidRPr="125A4254">
              <w:rPr>
                <w:rFonts w:asciiTheme="majorBidi" w:hAnsiTheme="majorBidi" w:cstheme="majorBidi"/>
                <w:noProof/>
                <w:sz w:val="16"/>
                <w:szCs w:val="16"/>
              </w:rPr>
              <w:t>Five key themes</w:t>
            </w:r>
            <w:r>
              <w:rPr>
                <w:rFonts w:asciiTheme="majorBidi" w:hAnsiTheme="majorBidi" w:cstheme="majorBidi"/>
                <w:noProof/>
                <w:sz w:val="16"/>
                <w:szCs w:val="16"/>
              </w:rPr>
              <w:t xml:space="preserve">; </w:t>
            </w:r>
            <w:r w:rsidRPr="125A4254">
              <w:rPr>
                <w:rFonts w:asciiTheme="majorBidi" w:hAnsiTheme="majorBidi" w:cstheme="majorBidi"/>
                <w:noProof/>
                <w:sz w:val="16"/>
                <w:szCs w:val="16"/>
              </w:rPr>
              <w:t xml:space="preserve">motivation to enter social work and human services due to personal experience as a service user and  a motivation to help others like themselves. There was also the idea of positive role modelling and supporting others in ways they have been </w:t>
            </w:r>
            <w:r>
              <w:rPr>
                <w:rFonts w:asciiTheme="majorBidi" w:hAnsiTheme="majorBidi" w:cstheme="majorBidi"/>
                <w:noProof/>
                <w:sz w:val="16"/>
                <w:szCs w:val="16"/>
              </w:rPr>
              <w:t>supported</w:t>
            </w:r>
            <w:r w:rsidRPr="125A4254">
              <w:rPr>
                <w:rFonts w:asciiTheme="majorBidi" w:hAnsiTheme="majorBidi" w:cstheme="majorBidi"/>
                <w:noProof/>
                <w:sz w:val="16"/>
                <w:szCs w:val="16"/>
              </w:rPr>
              <w:t xml:space="preserve">. The idea of </w:t>
            </w:r>
            <w:r>
              <w:rPr>
                <w:rFonts w:asciiTheme="majorBidi" w:hAnsiTheme="majorBidi" w:cstheme="majorBidi"/>
                <w:noProof/>
                <w:sz w:val="16"/>
                <w:szCs w:val="16"/>
              </w:rPr>
              <w:t xml:space="preserve">being </w:t>
            </w:r>
            <w:r w:rsidRPr="125A4254">
              <w:rPr>
                <w:rFonts w:asciiTheme="majorBidi" w:hAnsiTheme="majorBidi" w:cstheme="majorBidi"/>
                <w:noProof/>
                <w:sz w:val="16"/>
                <w:szCs w:val="16"/>
              </w:rPr>
              <w:t xml:space="preserve">unfit to practice stopped disclosures. Both service user and service provider identities were not easily integrated. </w:t>
            </w:r>
          </w:p>
        </w:tc>
      </w:tr>
      <w:tr w:rsidR="00301DFA" w14:paraId="2F0863C3" w14:textId="77777777" w:rsidTr="00A62DDC">
        <w:trPr>
          <w:cantSplit/>
          <w:trHeight w:val="59"/>
        </w:trPr>
        <w:tc>
          <w:tcPr>
            <w:tcW w:w="461" w:type="pct"/>
            <w:tcBorders>
              <w:top w:val="single" w:sz="4" w:space="0" w:color="auto"/>
              <w:left w:val="single" w:sz="4" w:space="0" w:color="auto"/>
              <w:bottom w:val="single" w:sz="4" w:space="0" w:color="auto"/>
              <w:right w:val="single" w:sz="4" w:space="0" w:color="auto"/>
            </w:tcBorders>
          </w:tcPr>
          <w:p w14:paraId="236FD24F"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Richards et al (2016)</w:t>
            </w:r>
          </w:p>
          <w:p w14:paraId="13E3EFFA"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U</w:t>
            </w:r>
            <w:r>
              <w:rPr>
                <w:rFonts w:asciiTheme="majorBidi" w:hAnsiTheme="majorBidi" w:cstheme="majorBidi"/>
                <w:sz w:val="16"/>
                <w:szCs w:val="16"/>
              </w:rPr>
              <w:t>K</w:t>
            </w:r>
          </w:p>
        </w:tc>
        <w:tc>
          <w:tcPr>
            <w:tcW w:w="602" w:type="pct"/>
            <w:tcBorders>
              <w:top w:val="single" w:sz="4" w:space="0" w:color="auto"/>
              <w:left w:val="single" w:sz="4" w:space="0" w:color="auto"/>
              <w:bottom w:val="single" w:sz="4" w:space="0" w:color="auto"/>
              <w:right w:val="single" w:sz="4" w:space="0" w:color="auto"/>
            </w:tcBorders>
          </w:tcPr>
          <w:p w14:paraId="2A7A040B"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To e</w:t>
            </w:r>
            <w:r w:rsidRPr="03BFB185">
              <w:rPr>
                <w:rFonts w:asciiTheme="majorBidi" w:hAnsiTheme="majorBidi" w:cstheme="majorBidi"/>
                <w:sz w:val="16"/>
                <w:szCs w:val="16"/>
              </w:rPr>
              <w:t>xplor</w:t>
            </w:r>
            <w:r>
              <w:rPr>
                <w:rFonts w:asciiTheme="majorBidi" w:hAnsiTheme="majorBidi" w:cstheme="majorBidi"/>
                <w:sz w:val="16"/>
                <w:szCs w:val="16"/>
              </w:rPr>
              <w:t>e</w:t>
            </w:r>
            <w:r w:rsidRPr="03BFB185">
              <w:rPr>
                <w:rFonts w:asciiTheme="majorBidi" w:hAnsiTheme="majorBidi" w:cstheme="majorBidi"/>
                <w:sz w:val="16"/>
                <w:szCs w:val="16"/>
              </w:rPr>
              <w:t xml:space="preserve"> identity of mental health professionals with mental health service user experience </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5F9D2A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10 participants who were mental health professionals with experience of being a service user. </w:t>
            </w:r>
          </w:p>
          <w:p w14:paraId="7C12C3B4" w14:textId="77777777" w:rsidR="00301DFA" w:rsidRDefault="00301DFA" w:rsidP="00A62DDC">
            <w:pPr>
              <w:spacing w:before="240" w:after="160"/>
              <w:rPr>
                <w:rFonts w:asciiTheme="majorBidi" w:hAnsiTheme="majorBidi" w:cstheme="majorBidi"/>
                <w:sz w:val="16"/>
                <w:szCs w:val="16"/>
              </w:rPr>
            </w:pP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76EAC05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 not reported.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26E1651B"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5 male and 5 female.</w:t>
            </w:r>
          </w:p>
          <w:p w14:paraId="2FF089C3" w14:textId="77777777" w:rsidR="00301DFA" w:rsidRDefault="00301DFA" w:rsidP="00A62DDC">
            <w:pPr>
              <w:spacing w:before="240" w:after="160"/>
              <w:rPr>
                <w:rFonts w:asciiTheme="majorBidi" w:hAnsiTheme="majorBidi" w:cstheme="majorBidi"/>
                <w:sz w:val="16"/>
                <w:szCs w:val="16"/>
              </w:rPr>
            </w:pP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39E1C639"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7 White British, 2 Asian, 1 South African.</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57E3E0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w:t>
            </w:r>
            <w:r>
              <w:rPr>
                <w:rFonts w:asciiTheme="majorBidi" w:hAnsiTheme="majorBidi" w:cstheme="majorBidi"/>
                <w:sz w:val="16"/>
                <w:szCs w:val="16"/>
              </w:rPr>
              <w:t xml:space="preserve">: </w:t>
            </w:r>
            <w:r w:rsidRPr="287A9B11">
              <w:rPr>
                <w:rFonts w:asciiTheme="majorBidi" w:hAnsiTheme="majorBidi" w:cstheme="majorBidi"/>
                <w:sz w:val="16"/>
                <w:szCs w:val="16"/>
              </w:rPr>
              <w:t>depression, suicidal ideation, paranoia, schizophrenia, Bipolar disorder, Psychosis, Anxiety and Bulimia.</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771DF9F7"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D</w:t>
            </w:r>
            <w:r w:rsidRPr="03BFB185">
              <w:rPr>
                <w:rFonts w:asciiTheme="majorBidi" w:hAnsiTheme="majorBidi" w:cstheme="majorBidi"/>
                <w:sz w:val="16"/>
                <w:szCs w:val="16"/>
              </w:rPr>
              <w:t xml:space="preserve">iscourse analysis </w:t>
            </w:r>
          </w:p>
          <w:p w14:paraId="540B62C1"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 xml:space="preserve">A social constructionist epistemology </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53D860DA" w14:textId="77777777" w:rsidR="00301DFA" w:rsidRDefault="00301DFA" w:rsidP="00A62DDC">
            <w:pPr>
              <w:spacing w:before="240" w:after="160"/>
              <w:jc w:val="both"/>
              <w:rPr>
                <w:rFonts w:asciiTheme="majorBidi" w:hAnsiTheme="majorBidi" w:cstheme="majorBidi"/>
                <w:noProof/>
                <w:sz w:val="16"/>
                <w:szCs w:val="16"/>
              </w:rPr>
            </w:pPr>
            <w:r>
              <w:rPr>
                <w:rFonts w:asciiTheme="majorBidi" w:hAnsiTheme="majorBidi" w:cstheme="majorBidi"/>
                <w:noProof/>
                <w:sz w:val="16"/>
                <w:szCs w:val="16"/>
              </w:rPr>
              <w:t>T</w:t>
            </w:r>
            <w:r w:rsidRPr="125A4254">
              <w:rPr>
                <w:rFonts w:asciiTheme="majorBidi" w:hAnsiTheme="majorBidi" w:cstheme="majorBidi"/>
                <w:noProof/>
                <w:sz w:val="16"/>
                <w:szCs w:val="16"/>
              </w:rPr>
              <w:t xml:space="preserve">hemes found included separate unintegrated and integrated identities of “Professional” and “Patient.” Discourse </w:t>
            </w:r>
            <w:r>
              <w:rPr>
                <w:rFonts w:asciiTheme="majorBidi" w:hAnsiTheme="majorBidi" w:cstheme="majorBidi"/>
                <w:noProof/>
                <w:sz w:val="16"/>
                <w:szCs w:val="16"/>
              </w:rPr>
              <w:t xml:space="preserve">on </w:t>
            </w:r>
            <w:r w:rsidRPr="125A4254">
              <w:rPr>
                <w:rFonts w:asciiTheme="majorBidi" w:hAnsiTheme="majorBidi" w:cstheme="majorBidi"/>
                <w:noProof/>
                <w:sz w:val="16"/>
                <w:szCs w:val="16"/>
              </w:rPr>
              <w:t>Professional identity attributed power, knowledge, and expertise whereas Patient identities were perceived as</w:t>
            </w:r>
            <w:r>
              <w:rPr>
                <w:rFonts w:asciiTheme="majorBidi" w:hAnsiTheme="majorBidi" w:cstheme="majorBidi"/>
                <w:noProof/>
                <w:sz w:val="16"/>
                <w:szCs w:val="16"/>
              </w:rPr>
              <w:t xml:space="preserve"> </w:t>
            </w:r>
            <w:r w:rsidRPr="125A4254">
              <w:rPr>
                <w:rFonts w:asciiTheme="majorBidi" w:hAnsiTheme="majorBidi" w:cstheme="majorBidi"/>
                <w:noProof/>
                <w:sz w:val="16"/>
                <w:szCs w:val="16"/>
              </w:rPr>
              <w:t>stigmatise</w:t>
            </w:r>
            <w:r>
              <w:rPr>
                <w:rFonts w:asciiTheme="majorBidi" w:hAnsiTheme="majorBidi" w:cstheme="majorBidi"/>
                <w:noProof/>
                <w:sz w:val="16"/>
                <w:szCs w:val="16"/>
              </w:rPr>
              <w:t xml:space="preserve">d, </w:t>
            </w:r>
            <w:r w:rsidRPr="125A4254">
              <w:rPr>
                <w:rFonts w:asciiTheme="majorBidi" w:hAnsiTheme="majorBidi" w:cstheme="majorBidi"/>
                <w:noProof/>
                <w:sz w:val="16"/>
                <w:szCs w:val="16"/>
              </w:rPr>
              <w:t>influenc</w:t>
            </w:r>
            <w:r>
              <w:rPr>
                <w:rFonts w:asciiTheme="majorBidi" w:hAnsiTheme="majorBidi" w:cstheme="majorBidi"/>
                <w:noProof/>
                <w:sz w:val="16"/>
                <w:szCs w:val="16"/>
              </w:rPr>
              <w:t>ing</w:t>
            </w:r>
            <w:r w:rsidRPr="125A4254">
              <w:rPr>
                <w:rFonts w:asciiTheme="majorBidi" w:hAnsiTheme="majorBidi" w:cstheme="majorBidi"/>
                <w:noProof/>
                <w:sz w:val="16"/>
                <w:szCs w:val="16"/>
              </w:rPr>
              <w:t xml:space="preserve"> a lack of disclosure. Integrated identities led to a new sense of self. Integration of mental health patient identities and professional identities g</w:t>
            </w:r>
            <w:r>
              <w:rPr>
                <w:rFonts w:asciiTheme="majorBidi" w:hAnsiTheme="majorBidi" w:cstheme="majorBidi"/>
                <w:noProof/>
                <w:sz w:val="16"/>
                <w:szCs w:val="16"/>
              </w:rPr>
              <w:t>a</w:t>
            </w:r>
            <w:r w:rsidRPr="125A4254">
              <w:rPr>
                <w:rFonts w:asciiTheme="majorBidi" w:hAnsiTheme="majorBidi" w:cstheme="majorBidi"/>
                <w:noProof/>
                <w:sz w:val="16"/>
                <w:szCs w:val="16"/>
              </w:rPr>
              <w:t>ve new skills</w:t>
            </w:r>
            <w:r>
              <w:rPr>
                <w:rFonts w:asciiTheme="majorBidi" w:hAnsiTheme="majorBidi" w:cstheme="majorBidi"/>
                <w:noProof/>
                <w:sz w:val="16"/>
                <w:szCs w:val="16"/>
              </w:rPr>
              <w:t xml:space="preserve"> and power.</w:t>
            </w:r>
          </w:p>
        </w:tc>
      </w:tr>
      <w:tr w:rsidR="00301DFA" w14:paraId="4ED0BF91" w14:textId="77777777" w:rsidTr="00A62DDC">
        <w:trPr>
          <w:cantSplit/>
          <w:trHeight w:val="59"/>
        </w:trPr>
        <w:tc>
          <w:tcPr>
            <w:tcW w:w="461" w:type="pct"/>
            <w:tcBorders>
              <w:top w:val="single" w:sz="4" w:space="0" w:color="auto"/>
              <w:left w:val="single" w:sz="4" w:space="0" w:color="auto"/>
              <w:bottom w:val="single" w:sz="4" w:space="0" w:color="auto"/>
              <w:right w:val="single" w:sz="4" w:space="0" w:color="auto"/>
            </w:tcBorders>
          </w:tcPr>
          <w:p w14:paraId="6FE7FE23"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Simpson et al (2018)</w:t>
            </w:r>
          </w:p>
          <w:p w14:paraId="320D7DCD"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UK</w:t>
            </w:r>
          </w:p>
          <w:p w14:paraId="4A9FE954" w14:textId="77777777" w:rsidR="00301DFA"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73C71CC5"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 xml:space="preserve">To explore the occupational </w:t>
            </w:r>
            <w:r>
              <w:rPr>
                <w:rFonts w:asciiTheme="majorBidi" w:hAnsiTheme="majorBidi" w:cstheme="majorBidi"/>
                <w:sz w:val="16"/>
                <w:szCs w:val="16"/>
              </w:rPr>
              <w:t xml:space="preserve">and liminal </w:t>
            </w:r>
            <w:r w:rsidRPr="03BFB185">
              <w:rPr>
                <w:rFonts w:asciiTheme="majorBidi" w:hAnsiTheme="majorBidi" w:cstheme="majorBidi"/>
                <w:sz w:val="16"/>
                <w:szCs w:val="16"/>
              </w:rPr>
              <w:t>identities of peer support workers</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8A7A8EE"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 xml:space="preserve">8 Peer support workers and 13 Service users </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13087394"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Age range between 20 and 55 years old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4646A252"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5 male and 3 female peer support workers</w:t>
            </w:r>
          </w:p>
          <w:p w14:paraId="1ECE0E6A"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8 male and 5 female service users</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20BBE30"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White Irish, White other, Bangladeshi, Black Caribbean, White British, White other, Black British, Black African, Mixed, Black/British African and Black European</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78C34CA"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Service user mental illnesses reported but not peer support workers</w:t>
            </w:r>
          </w:p>
          <w:p w14:paraId="58D2252A"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Depression, Paranoid Schizophrenia, Psychosis, Unknown, Schizoaffective disorder</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10E898CC"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Thematic analysis with deductive application of Liminality theory</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463A8A19" w14:textId="77777777" w:rsidR="00301DFA" w:rsidRDefault="00301DFA" w:rsidP="00A62DDC">
            <w:pPr>
              <w:spacing w:before="240" w:after="160"/>
              <w:jc w:val="both"/>
              <w:rPr>
                <w:rFonts w:asciiTheme="majorBidi" w:hAnsiTheme="majorBidi" w:cstheme="majorBidi"/>
                <w:noProof/>
                <w:sz w:val="16"/>
                <w:szCs w:val="16"/>
              </w:rPr>
            </w:pPr>
            <w:r w:rsidRPr="125A4254">
              <w:rPr>
                <w:rFonts w:asciiTheme="majorBidi" w:hAnsiTheme="majorBidi" w:cstheme="majorBidi"/>
                <w:sz w:val="16"/>
                <w:szCs w:val="16"/>
              </w:rPr>
              <w:t>The analysis revealed lived experience influenced service users to better connect with peer support workers who were like them and understood the</w:t>
            </w:r>
            <w:r>
              <w:rPr>
                <w:rFonts w:asciiTheme="majorBidi" w:hAnsiTheme="majorBidi" w:cstheme="majorBidi"/>
                <w:sz w:val="16"/>
                <w:szCs w:val="16"/>
              </w:rPr>
              <w:t>m and</w:t>
            </w:r>
            <w:r w:rsidRPr="125A4254">
              <w:rPr>
                <w:rFonts w:asciiTheme="majorBidi" w:hAnsiTheme="majorBidi" w:cstheme="majorBidi"/>
                <w:sz w:val="16"/>
                <w:szCs w:val="16"/>
              </w:rPr>
              <w:t xml:space="preserve"> </w:t>
            </w:r>
            <w:r>
              <w:rPr>
                <w:rFonts w:asciiTheme="majorBidi" w:hAnsiTheme="majorBidi" w:cstheme="majorBidi"/>
                <w:sz w:val="16"/>
                <w:szCs w:val="16"/>
              </w:rPr>
              <w:t xml:space="preserve">who </w:t>
            </w:r>
            <w:r w:rsidRPr="125A4254">
              <w:rPr>
                <w:rFonts w:asciiTheme="majorBidi" w:hAnsiTheme="majorBidi" w:cstheme="majorBidi"/>
                <w:sz w:val="16"/>
                <w:szCs w:val="16"/>
              </w:rPr>
              <w:t>were able to model recovery</w:t>
            </w:r>
            <w:r>
              <w:rPr>
                <w:rFonts w:asciiTheme="majorBidi" w:hAnsiTheme="majorBidi" w:cstheme="majorBidi"/>
                <w:sz w:val="16"/>
                <w:szCs w:val="16"/>
              </w:rPr>
              <w:t xml:space="preserve">. </w:t>
            </w:r>
            <w:r w:rsidRPr="125A4254">
              <w:rPr>
                <w:rFonts w:asciiTheme="majorBidi" w:hAnsiTheme="majorBidi" w:cstheme="majorBidi"/>
                <w:sz w:val="16"/>
                <w:szCs w:val="16"/>
              </w:rPr>
              <w:t>The role supported in fostering a new identity and motivation to move past the service user identity. Occupational training and learning new skills legitimised occupational identity</w:t>
            </w:r>
            <w:r>
              <w:rPr>
                <w:rFonts w:asciiTheme="majorBidi" w:hAnsiTheme="majorBidi" w:cstheme="majorBidi"/>
                <w:sz w:val="16"/>
                <w:szCs w:val="16"/>
              </w:rPr>
              <w:t xml:space="preserve">. </w:t>
            </w:r>
            <w:r w:rsidRPr="125A4254">
              <w:rPr>
                <w:rFonts w:asciiTheme="majorBidi" w:hAnsiTheme="majorBidi" w:cstheme="majorBidi"/>
                <w:sz w:val="16"/>
                <w:szCs w:val="16"/>
              </w:rPr>
              <w:t xml:space="preserve">Relationships with peers had positive effects </w:t>
            </w:r>
            <w:r>
              <w:rPr>
                <w:rFonts w:asciiTheme="majorBidi" w:hAnsiTheme="majorBidi" w:cstheme="majorBidi"/>
                <w:sz w:val="16"/>
                <w:szCs w:val="16"/>
              </w:rPr>
              <w:t xml:space="preserve">and </w:t>
            </w:r>
            <w:r w:rsidRPr="125A4254">
              <w:rPr>
                <w:rFonts w:asciiTheme="majorBidi" w:hAnsiTheme="majorBidi" w:cstheme="majorBidi"/>
                <w:sz w:val="16"/>
                <w:szCs w:val="16"/>
              </w:rPr>
              <w:t>likened to a friendship</w:t>
            </w:r>
            <w:r>
              <w:rPr>
                <w:rFonts w:asciiTheme="majorBidi" w:hAnsiTheme="majorBidi" w:cstheme="majorBidi"/>
                <w:sz w:val="16"/>
                <w:szCs w:val="16"/>
              </w:rPr>
              <w:t xml:space="preserve"> but were also confusing</w:t>
            </w:r>
            <w:r w:rsidRPr="125A4254">
              <w:rPr>
                <w:rFonts w:asciiTheme="majorBidi" w:hAnsiTheme="majorBidi" w:cstheme="majorBidi"/>
                <w:sz w:val="16"/>
                <w:szCs w:val="16"/>
              </w:rPr>
              <w:t>. Peer worker identities were somewhere in between service user and professional</w:t>
            </w:r>
            <w:r>
              <w:rPr>
                <w:rFonts w:asciiTheme="majorBidi" w:hAnsiTheme="majorBidi" w:cstheme="majorBidi"/>
                <w:sz w:val="16"/>
                <w:szCs w:val="16"/>
              </w:rPr>
              <w:t>,</w:t>
            </w:r>
            <w:r w:rsidRPr="125A4254">
              <w:rPr>
                <w:rFonts w:asciiTheme="majorBidi" w:hAnsiTheme="majorBidi" w:cstheme="majorBidi"/>
                <w:sz w:val="16"/>
                <w:szCs w:val="16"/>
              </w:rPr>
              <w:t xml:space="preserve"> </w:t>
            </w:r>
            <w:r>
              <w:rPr>
                <w:rFonts w:asciiTheme="majorBidi" w:hAnsiTheme="majorBidi" w:cstheme="majorBidi"/>
                <w:sz w:val="16"/>
                <w:szCs w:val="16"/>
              </w:rPr>
              <w:t>leading to liminal identities.</w:t>
            </w:r>
          </w:p>
        </w:tc>
      </w:tr>
      <w:tr w:rsidR="00301DFA" w14:paraId="6DD20549" w14:textId="77777777" w:rsidTr="00A62DDC">
        <w:trPr>
          <w:cantSplit/>
          <w:trHeight w:val="59"/>
        </w:trPr>
        <w:tc>
          <w:tcPr>
            <w:tcW w:w="461" w:type="pct"/>
            <w:tcBorders>
              <w:top w:val="single" w:sz="4" w:space="0" w:color="auto"/>
              <w:left w:val="single" w:sz="4" w:space="0" w:color="auto"/>
              <w:bottom w:val="single" w:sz="4" w:space="0" w:color="auto"/>
              <w:right w:val="single" w:sz="4" w:space="0" w:color="auto"/>
            </w:tcBorders>
          </w:tcPr>
          <w:p w14:paraId="3951F964" w14:textId="77777777" w:rsidR="00301DFA" w:rsidRPr="00AA0536"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Wilson et al (2018)</w:t>
            </w:r>
          </w:p>
          <w:p w14:paraId="18D93165" w14:textId="77777777" w:rsidR="00301DFA" w:rsidRPr="00AA0536"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lastRenderedPageBreak/>
              <w:t>Canada</w:t>
            </w:r>
          </w:p>
          <w:p w14:paraId="5F48AEC8" w14:textId="77777777" w:rsidR="00301DFA"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02660640"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lastRenderedPageBreak/>
              <w:t>To i</w:t>
            </w:r>
            <w:r w:rsidRPr="03BFB185">
              <w:rPr>
                <w:rFonts w:asciiTheme="majorBidi" w:hAnsiTheme="majorBidi" w:cstheme="majorBidi"/>
                <w:sz w:val="16"/>
                <w:szCs w:val="16"/>
              </w:rPr>
              <w:t xml:space="preserve">dentify challenges of peer </w:t>
            </w:r>
            <w:r>
              <w:rPr>
                <w:rFonts w:asciiTheme="majorBidi" w:hAnsiTheme="majorBidi" w:cstheme="majorBidi"/>
                <w:sz w:val="16"/>
                <w:szCs w:val="16"/>
              </w:rPr>
              <w:t xml:space="preserve">workers and provide </w:t>
            </w:r>
            <w:r w:rsidRPr="03BFB185">
              <w:rPr>
                <w:rFonts w:asciiTheme="majorBidi" w:hAnsiTheme="majorBidi" w:cstheme="majorBidi"/>
                <w:sz w:val="16"/>
                <w:szCs w:val="16"/>
              </w:rPr>
              <w:lastRenderedPageBreak/>
              <w:t>recommendations based on emerging themes of identity</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F0A85B1"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lastRenderedPageBreak/>
              <w:t xml:space="preserve">11 peer workers and 6 informants </w:t>
            </w:r>
            <w:r w:rsidRPr="287A9B11">
              <w:rPr>
                <w:rFonts w:asciiTheme="majorBidi" w:hAnsiTheme="majorBidi" w:cstheme="majorBidi"/>
                <w:sz w:val="16"/>
                <w:szCs w:val="16"/>
              </w:rPr>
              <w:lastRenderedPageBreak/>
              <w:t>were interviewed.</w:t>
            </w:r>
          </w:p>
          <w:p w14:paraId="71B792DE"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Peer workers who are previous drug users supporting drug users in harm reduction. </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2A8A4F01"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lastRenderedPageBreak/>
              <w:t xml:space="preserve">At least 18 years of age </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170592B0"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4 Male informants </w:t>
            </w:r>
            <w:r w:rsidRPr="287A9B11">
              <w:rPr>
                <w:rFonts w:asciiTheme="majorBidi" w:hAnsiTheme="majorBidi" w:cstheme="majorBidi"/>
                <w:sz w:val="16"/>
                <w:szCs w:val="16"/>
              </w:rPr>
              <w:lastRenderedPageBreak/>
              <w:t>and 2 female informants</w:t>
            </w:r>
          </w:p>
          <w:p w14:paraId="4BD91BB1"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4 male</w:t>
            </w:r>
            <w:r>
              <w:rPr>
                <w:rFonts w:asciiTheme="majorBidi" w:hAnsiTheme="majorBidi" w:cstheme="majorBidi"/>
                <w:sz w:val="16"/>
                <w:szCs w:val="16"/>
              </w:rPr>
              <w:t xml:space="preserve"> and 7 female </w:t>
            </w:r>
            <w:r w:rsidRPr="287A9B11">
              <w:rPr>
                <w:rFonts w:asciiTheme="majorBidi" w:hAnsiTheme="majorBidi" w:cstheme="majorBidi"/>
                <w:sz w:val="16"/>
                <w:szCs w:val="16"/>
              </w:rPr>
              <w:t xml:space="preserve">Peer workers </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3082027"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lastRenderedPageBreak/>
              <w:t>Ethnicity not reported.</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9C6639D"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 xml:space="preserve">Previous or current drug users, but </w:t>
            </w:r>
            <w:r>
              <w:rPr>
                <w:rFonts w:asciiTheme="majorBidi" w:hAnsiTheme="majorBidi" w:cstheme="majorBidi"/>
                <w:sz w:val="16"/>
                <w:szCs w:val="16"/>
              </w:rPr>
              <w:lastRenderedPageBreak/>
              <w:t>other mental or physical disabilities not reported</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AE86A01"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lastRenderedPageBreak/>
              <w:t>G</w:t>
            </w:r>
            <w:r w:rsidRPr="03BFB185">
              <w:rPr>
                <w:rFonts w:asciiTheme="majorBidi" w:hAnsiTheme="majorBidi" w:cstheme="majorBidi"/>
                <w:sz w:val="16"/>
                <w:szCs w:val="16"/>
              </w:rPr>
              <w:t xml:space="preserve">rounded theory analysis </w:t>
            </w:r>
            <w:r>
              <w:rPr>
                <w:rFonts w:asciiTheme="majorBidi" w:hAnsiTheme="majorBidi" w:cstheme="majorBidi"/>
                <w:sz w:val="16"/>
                <w:szCs w:val="16"/>
              </w:rPr>
              <w:t xml:space="preserve">and </w:t>
            </w:r>
            <w:r w:rsidRPr="03BFB185">
              <w:rPr>
                <w:rFonts w:asciiTheme="majorBidi" w:hAnsiTheme="majorBidi" w:cstheme="majorBidi"/>
                <w:sz w:val="16"/>
                <w:szCs w:val="16"/>
              </w:rPr>
              <w:lastRenderedPageBreak/>
              <w:t xml:space="preserve">symbolic interactionist analysis. </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21379EC1" w14:textId="77777777" w:rsidR="00301DFA" w:rsidRDefault="00301DFA" w:rsidP="00A62DDC">
            <w:pPr>
              <w:spacing w:before="240" w:after="160"/>
              <w:jc w:val="both"/>
              <w:rPr>
                <w:rFonts w:asciiTheme="majorBidi" w:hAnsiTheme="majorBidi" w:cstheme="majorBidi"/>
                <w:sz w:val="16"/>
                <w:szCs w:val="16"/>
              </w:rPr>
            </w:pPr>
            <w:r w:rsidRPr="125A4254">
              <w:rPr>
                <w:rFonts w:asciiTheme="majorBidi" w:hAnsiTheme="majorBidi" w:cstheme="majorBidi"/>
                <w:sz w:val="16"/>
                <w:szCs w:val="16"/>
              </w:rPr>
              <w:lastRenderedPageBreak/>
              <w:t xml:space="preserve">The drug user and peer worker identities were perceived as distinct. The identities of peer workers relied on the idea that they were in recovery </w:t>
            </w:r>
            <w:r w:rsidRPr="125A4254">
              <w:rPr>
                <w:rFonts w:asciiTheme="majorBidi" w:hAnsiTheme="majorBidi" w:cstheme="majorBidi"/>
                <w:sz w:val="16"/>
                <w:szCs w:val="16"/>
              </w:rPr>
              <w:lastRenderedPageBreak/>
              <w:t>and no longer using drugs</w:t>
            </w:r>
            <w:r>
              <w:rPr>
                <w:rFonts w:asciiTheme="majorBidi" w:hAnsiTheme="majorBidi" w:cstheme="majorBidi"/>
                <w:sz w:val="16"/>
                <w:szCs w:val="16"/>
              </w:rPr>
              <w:t xml:space="preserve">, impacting disclosure and health seeking behaviour. </w:t>
            </w:r>
            <w:r w:rsidRPr="125A4254">
              <w:rPr>
                <w:rFonts w:asciiTheme="majorBidi" w:hAnsiTheme="majorBidi" w:cstheme="majorBidi"/>
                <w:sz w:val="16"/>
                <w:szCs w:val="16"/>
              </w:rPr>
              <w:t>The second theme was that of Triggering, where the role often made it difficult for the peer worker to remain well</w:t>
            </w:r>
            <w:r>
              <w:rPr>
                <w:rFonts w:asciiTheme="majorBidi" w:hAnsiTheme="majorBidi" w:cstheme="majorBidi"/>
                <w:sz w:val="16"/>
                <w:szCs w:val="16"/>
              </w:rPr>
              <w:t xml:space="preserve">. </w:t>
            </w:r>
            <w:r w:rsidRPr="125A4254">
              <w:rPr>
                <w:rFonts w:asciiTheme="majorBidi" w:hAnsiTheme="majorBidi" w:cstheme="majorBidi"/>
                <w:sz w:val="16"/>
                <w:szCs w:val="16"/>
              </w:rPr>
              <w:t xml:space="preserve">There was pressure to perform, and they held themselves to a certain expectation they perceived a peer worker should be held to. The role also meant that they were stuck with the </w:t>
            </w:r>
            <w:r>
              <w:rPr>
                <w:rFonts w:asciiTheme="majorBidi" w:hAnsiTheme="majorBidi" w:cstheme="majorBidi"/>
                <w:sz w:val="16"/>
                <w:szCs w:val="16"/>
              </w:rPr>
              <w:t xml:space="preserve">stigmatising </w:t>
            </w:r>
            <w:r w:rsidRPr="125A4254">
              <w:rPr>
                <w:rFonts w:asciiTheme="majorBidi" w:hAnsiTheme="majorBidi" w:cstheme="majorBidi"/>
                <w:sz w:val="16"/>
                <w:szCs w:val="16"/>
              </w:rPr>
              <w:t>drug user label</w:t>
            </w:r>
            <w:r>
              <w:rPr>
                <w:rFonts w:asciiTheme="majorBidi" w:hAnsiTheme="majorBidi" w:cstheme="majorBidi"/>
                <w:sz w:val="16"/>
                <w:szCs w:val="16"/>
              </w:rPr>
              <w:t xml:space="preserve"> in their peer working roles.</w:t>
            </w:r>
            <w:r w:rsidRPr="125A4254">
              <w:rPr>
                <w:rFonts w:asciiTheme="majorBidi" w:hAnsiTheme="majorBidi" w:cstheme="majorBidi"/>
                <w:sz w:val="16"/>
                <w:szCs w:val="16"/>
              </w:rPr>
              <w:t xml:space="preserve"> </w:t>
            </w:r>
          </w:p>
        </w:tc>
      </w:tr>
      <w:tr w:rsidR="00301DFA" w:rsidRPr="003815DB" w14:paraId="63F0C13B" w14:textId="77777777" w:rsidTr="00A62DDC">
        <w:trPr>
          <w:cantSplit/>
          <w:trHeight w:val="1840"/>
        </w:trPr>
        <w:tc>
          <w:tcPr>
            <w:tcW w:w="461" w:type="pct"/>
            <w:tcBorders>
              <w:top w:val="single" w:sz="4" w:space="0" w:color="auto"/>
              <w:left w:val="single" w:sz="4" w:space="0" w:color="auto"/>
              <w:bottom w:val="single" w:sz="4" w:space="0" w:color="auto"/>
              <w:right w:val="single" w:sz="4" w:space="0" w:color="auto"/>
            </w:tcBorders>
          </w:tcPr>
          <w:p w14:paraId="2D21C40C" w14:textId="77777777" w:rsidR="00301DFA" w:rsidRDefault="00301DFA" w:rsidP="00A62DDC">
            <w:pPr>
              <w:spacing w:before="240" w:after="160"/>
              <w:rPr>
                <w:rFonts w:asciiTheme="majorBidi" w:hAnsiTheme="majorBidi" w:cstheme="majorBidi"/>
                <w:sz w:val="16"/>
                <w:szCs w:val="16"/>
              </w:rPr>
            </w:pPr>
            <w:proofErr w:type="spellStart"/>
            <w:r w:rsidRPr="03BFB185">
              <w:rPr>
                <w:rFonts w:asciiTheme="majorBidi" w:hAnsiTheme="majorBidi" w:cstheme="majorBidi"/>
                <w:sz w:val="16"/>
                <w:szCs w:val="16"/>
              </w:rPr>
              <w:lastRenderedPageBreak/>
              <w:t>Toikko</w:t>
            </w:r>
            <w:proofErr w:type="spellEnd"/>
            <w:r w:rsidRPr="03BFB185">
              <w:rPr>
                <w:rFonts w:asciiTheme="majorBidi" w:hAnsiTheme="majorBidi" w:cstheme="majorBidi"/>
                <w:sz w:val="16"/>
                <w:szCs w:val="16"/>
              </w:rPr>
              <w:t xml:space="preserve"> (2016)</w:t>
            </w:r>
          </w:p>
          <w:p w14:paraId="036AC406"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Finland</w:t>
            </w:r>
          </w:p>
          <w:p w14:paraId="31EECE7B" w14:textId="77777777" w:rsidR="00301DFA" w:rsidRPr="00AA0536"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31741648" w14:textId="77777777" w:rsidR="00301DFA" w:rsidRPr="00AA0536"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To understand the learning process behind becoming an Expert by Experience.</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D879A94"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12 participants Mental health service users that become </w:t>
            </w:r>
            <w:r>
              <w:rPr>
                <w:rFonts w:asciiTheme="majorBidi" w:hAnsiTheme="majorBidi" w:cstheme="majorBidi"/>
                <w:sz w:val="16"/>
                <w:szCs w:val="16"/>
              </w:rPr>
              <w:t>experts by experience</w:t>
            </w:r>
            <w:r w:rsidRPr="287A9B11">
              <w:rPr>
                <w:rFonts w:asciiTheme="majorBidi" w:hAnsiTheme="majorBidi" w:cstheme="majorBidi"/>
                <w:sz w:val="16"/>
                <w:szCs w:val="16"/>
              </w:rPr>
              <w:t xml:space="preserve"> </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6641F21C"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 range 28 - 57 years</w:t>
            </w:r>
            <w:r>
              <w:rPr>
                <w:rFonts w:asciiTheme="majorBidi" w:hAnsiTheme="majorBidi" w:cstheme="majorBidi"/>
                <w:sz w:val="16"/>
                <w:szCs w:val="16"/>
              </w:rPr>
              <w:t xml:space="preserve"> old</w:t>
            </w:r>
            <w:r w:rsidRPr="287A9B11">
              <w:rPr>
                <w:rFonts w:asciiTheme="majorBidi" w:hAnsiTheme="majorBidi" w:cstheme="majorBidi"/>
                <w:sz w:val="16"/>
                <w:szCs w:val="16"/>
              </w:rPr>
              <w:t>.</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0AF20DEB"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Gender of participants unclear.</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030C9983" w14:textId="77777777" w:rsidR="00301DFA" w:rsidRDefault="00301DFA" w:rsidP="00A62DDC">
            <w:pPr>
              <w:spacing w:before="240" w:after="160"/>
              <w:rPr>
                <w:rFonts w:asciiTheme="majorBidi" w:hAnsiTheme="majorBidi" w:cstheme="majorBidi"/>
                <w:sz w:val="16"/>
                <w:szCs w:val="16"/>
              </w:rPr>
            </w:pPr>
            <w:r w:rsidRPr="00B57114">
              <w:rPr>
                <w:rFonts w:asciiTheme="majorBidi" w:hAnsiTheme="majorBidi" w:cstheme="majorBidi"/>
                <w:sz w:val="16"/>
                <w:szCs w:val="16"/>
              </w:rPr>
              <w:t>Ethnicity not reported.</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569DF5B" w14:textId="77777777" w:rsidR="00301DFA" w:rsidRPr="00AA0536"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 not reported.</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19AA5259" w14:textId="77777777" w:rsidR="00301DFA" w:rsidRPr="00AA0536"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Thematic analysis</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3625D1DC" w14:textId="77777777" w:rsidR="00301DFA" w:rsidRPr="003815DB" w:rsidRDefault="00301DFA" w:rsidP="00A62DDC">
            <w:pPr>
              <w:spacing w:before="240" w:after="160"/>
              <w:jc w:val="both"/>
              <w:rPr>
                <w:rFonts w:asciiTheme="majorBidi" w:hAnsiTheme="majorBidi" w:cstheme="majorBidi"/>
                <w:sz w:val="16"/>
                <w:szCs w:val="16"/>
              </w:rPr>
            </w:pPr>
            <w:r w:rsidRPr="125A4254">
              <w:rPr>
                <w:rFonts w:asciiTheme="majorBidi" w:hAnsiTheme="majorBidi" w:cstheme="majorBidi"/>
                <w:sz w:val="16"/>
                <w:szCs w:val="16"/>
              </w:rPr>
              <w:t xml:space="preserve">Four different themes. 1. Creating distance from experience: This </w:t>
            </w:r>
            <w:r>
              <w:rPr>
                <w:rFonts w:asciiTheme="majorBidi" w:hAnsiTheme="majorBidi" w:cstheme="majorBidi"/>
                <w:sz w:val="16"/>
                <w:szCs w:val="16"/>
              </w:rPr>
              <w:t xml:space="preserve">meant </w:t>
            </w:r>
            <w:r w:rsidRPr="125A4254">
              <w:rPr>
                <w:rFonts w:asciiTheme="majorBidi" w:hAnsiTheme="majorBidi" w:cstheme="majorBidi"/>
                <w:sz w:val="16"/>
                <w:szCs w:val="16"/>
              </w:rPr>
              <w:t>having distance from the emotion of mental health experiences</w:t>
            </w:r>
            <w:r>
              <w:rPr>
                <w:rFonts w:asciiTheme="majorBidi" w:hAnsiTheme="majorBidi" w:cstheme="majorBidi"/>
                <w:sz w:val="16"/>
                <w:szCs w:val="16"/>
              </w:rPr>
              <w:t xml:space="preserve"> through storytelling</w:t>
            </w:r>
            <w:r w:rsidRPr="125A4254">
              <w:rPr>
                <w:rFonts w:asciiTheme="majorBidi" w:hAnsiTheme="majorBidi" w:cstheme="majorBidi"/>
                <w:sz w:val="16"/>
                <w:szCs w:val="16"/>
              </w:rPr>
              <w:t>. 2. Sharing experiences with peers and friends: this process describes how listening to the stories of others and sharing experiences</w:t>
            </w:r>
            <w:r>
              <w:rPr>
                <w:rFonts w:asciiTheme="majorBidi" w:hAnsiTheme="majorBidi" w:cstheme="majorBidi"/>
                <w:sz w:val="16"/>
                <w:szCs w:val="16"/>
              </w:rPr>
              <w:t xml:space="preserve"> facilitated</w:t>
            </w:r>
            <w:r w:rsidRPr="125A4254">
              <w:rPr>
                <w:rFonts w:asciiTheme="majorBidi" w:hAnsiTheme="majorBidi" w:cstheme="majorBidi"/>
                <w:sz w:val="16"/>
                <w:szCs w:val="16"/>
              </w:rPr>
              <w:t xml:space="preserve"> recovery 3. Combining experiences with existing competences </w:t>
            </w:r>
            <w:r>
              <w:rPr>
                <w:rFonts w:asciiTheme="majorBidi" w:hAnsiTheme="majorBidi" w:cstheme="majorBidi"/>
                <w:sz w:val="16"/>
                <w:szCs w:val="16"/>
              </w:rPr>
              <w:t xml:space="preserve">and </w:t>
            </w:r>
            <w:r w:rsidRPr="125A4254">
              <w:rPr>
                <w:rFonts w:asciiTheme="majorBidi" w:hAnsiTheme="majorBidi" w:cstheme="majorBidi"/>
                <w:sz w:val="16"/>
                <w:szCs w:val="16"/>
              </w:rPr>
              <w:t>skills learned through previous professional roles or</w:t>
            </w:r>
            <w:r>
              <w:rPr>
                <w:rFonts w:asciiTheme="majorBidi" w:hAnsiTheme="majorBidi" w:cstheme="majorBidi"/>
                <w:sz w:val="16"/>
                <w:szCs w:val="16"/>
              </w:rPr>
              <w:t xml:space="preserve"> personal experiences were formative to identity</w:t>
            </w:r>
            <w:r w:rsidRPr="125A4254">
              <w:rPr>
                <w:rFonts w:asciiTheme="majorBidi" w:hAnsiTheme="majorBidi" w:cstheme="majorBidi"/>
                <w:sz w:val="16"/>
                <w:szCs w:val="16"/>
              </w:rPr>
              <w:t xml:space="preserve">. 4. </w:t>
            </w:r>
            <w:r>
              <w:rPr>
                <w:rFonts w:asciiTheme="majorBidi" w:hAnsiTheme="majorBidi" w:cstheme="majorBidi"/>
                <w:sz w:val="16"/>
                <w:szCs w:val="16"/>
              </w:rPr>
              <w:t>The roles also led to d</w:t>
            </w:r>
            <w:r w:rsidRPr="125A4254">
              <w:rPr>
                <w:rFonts w:asciiTheme="majorBidi" w:hAnsiTheme="majorBidi" w:cstheme="majorBidi"/>
                <w:sz w:val="16"/>
                <w:szCs w:val="16"/>
              </w:rPr>
              <w:t>eveloping an orientation to the future</w:t>
            </w:r>
            <w:r>
              <w:rPr>
                <w:rFonts w:asciiTheme="majorBidi" w:hAnsiTheme="majorBidi" w:cstheme="majorBidi"/>
                <w:sz w:val="16"/>
                <w:szCs w:val="16"/>
              </w:rPr>
              <w:t>.</w:t>
            </w:r>
          </w:p>
        </w:tc>
      </w:tr>
      <w:tr w:rsidR="00301DFA" w14:paraId="000C4489" w14:textId="77777777" w:rsidTr="00A62DDC">
        <w:trPr>
          <w:cantSplit/>
          <w:trHeight w:val="2363"/>
        </w:trPr>
        <w:tc>
          <w:tcPr>
            <w:tcW w:w="461" w:type="pct"/>
            <w:tcBorders>
              <w:top w:val="single" w:sz="4" w:space="0" w:color="auto"/>
              <w:left w:val="single" w:sz="4" w:space="0" w:color="auto"/>
              <w:bottom w:val="single" w:sz="4" w:space="0" w:color="auto"/>
              <w:right w:val="single" w:sz="4" w:space="0" w:color="auto"/>
            </w:tcBorders>
          </w:tcPr>
          <w:p w14:paraId="2631EC3F"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Jones et al (2020)</w:t>
            </w:r>
          </w:p>
          <w:p w14:paraId="6440F15F"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Finland</w:t>
            </w:r>
          </w:p>
          <w:p w14:paraId="2A78A41A" w14:textId="77777777" w:rsidR="00301DFA"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713C4412"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To e</w:t>
            </w:r>
            <w:r w:rsidRPr="03BFB185">
              <w:rPr>
                <w:rFonts w:asciiTheme="majorBidi" w:hAnsiTheme="majorBidi" w:cstheme="majorBidi"/>
                <w:sz w:val="16"/>
                <w:szCs w:val="16"/>
              </w:rPr>
              <w:t>xplor</w:t>
            </w:r>
            <w:r>
              <w:rPr>
                <w:rFonts w:asciiTheme="majorBidi" w:hAnsiTheme="majorBidi" w:cstheme="majorBidi"/>
                <w:sz w:val="16"/>
                <w:szCs w:val="16"/>
              </w:rPr>
              <w:t>e</w:t>
            </w:r>
            <w:r w:rsidRPr="03BFB185">
              <w:rPr>
                <w:rFonts w:asciiTheme="majorBidi" w:hAnsiTheme="majorBidi" w:cstheme="majorBidi"/>
                <w:sz w:val="16"/>
                <w:szCs w:val="16"/>
              </w:rPr>
              <w:t xml:space="preserve"> </w:t>
            </w:r>
            <w:r>
              <w:rPr>
                <w:rFonts w:asciiTheme="majorBidi" w:hAnsiTheme="majorBidi" w:cstheme="majorBidi"/>
                <w:sz w:val="16"/>
                <w:szCs w:val="16"/>
              </w:rPr>
              <w:t xml:space="preserve">the </w:t>
            </w:r>
            <w:r w:rsidRPr="03BFB185">
              <w:rPr>
                <w:rFonts w:asciiTheme="majorBidi" w:hAnsiTheme="majorBidi" w:cstheme="majorBidi"/>
                <w:sz w:val="16"/>
                <w:szCs w:val="16"/>
              </w:rPr>
              <w:t>identiti</w:t>
            </w:r>
            <w:r>
              <w:rPr>
                <w:rFonts w:asciiTheme="majorBidi" w:hAnsiTheme="majorBidi" w:cstheme="majorBidi"/>
                <w:sz w:val="16"/>
                <w:szCs w:val="16"/>
              </w:rPr>
              <w:t xml:space="preserve">es </w:t>
            </w:r>
            <w:r w:rsidRPr="03BFB185">
              <w:rPr>
                <w:rFonts w:asciiTheme="majorBidi" w:hAnsiTheme="majorBidi" w:cstheme="majorBidi"/>
                <w:sz w:val="16"/>
                <w:szCs w:val="16"/>
              </w:rPr>
              <w:t xml:space="preserve">of service users who become </w:t>
            </w:r>
            <w:r>
              <w:rPr>
                <w:rFonts w:asciiTheme="majorBidi" w:hAnsiTheme="majorBidi" w:cstheme="majorBidi"/>
                <w:sz w:val="16"/>
                <w:szCs w:val="16"/>
              </w:rPr>
              <w:t>Experts by experience</w:t>
            </w:r>
            <w:r w:rsidRPr="03BFB185">
              <w:rPr>
                <w:rFonts w:asciiTheme="majorBidi" w:hAnsiTheme="majorBidi" w:cstheme="majorBidi"/>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00C6372"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13 participants, Service users and/or Carers that are </w:t>
            </w:r>
            <w:r>
              <w:rPr>
                <w:rFonts w:asciiTheme="majorBidi" w:hAnsiTheme="majorBidi" w:cstheme="majorBidi"/>
                <w:sz w:val="16"/>
                <w:szCs w:val="16"/>
              </w:rPr>
              <w:t>Experts by experience</w:t>
            </w:r>
            <w:r w:rsidRPr="287A9B11">
              <w:rPr>
                <w:rFonts w:asciiTheme="majorBidi" w:hAnsiTheme="majorBidi" w:cstheme="majorBidi"/>
                <w:sz w:val="16"/>
                <w:szCs w:val="16"/>
              </w:rPr>
              <w:t>. 11 of which has mental illness.</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664FDE7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Age range 23 - 62 years </w:t>
            </w:r>
            <w:r>
              <w:rPr>
                <w:rFonts w:asciiTheme="majorBidi" w:hAnsiTheme="majorBidi" w:cstheme="majorBidi"/>
                <w:sz w:val="16"/>
                <w:szCs w:val="16"/>
              </w:rPr>
              <w:t>old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21162ABD"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Gender not reported.</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A724E47"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Ethnicity not reported.</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3E31EDC8"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w:t>
            </w:r>
            <w:r>
              <w:rPr>
                <w:rFonts w:asciiTheme="majorBidi" w:hAnsiTheme="majorBidi" w:cstheme="majorBidi"/>
                <w:sz w:val="16"/>
                <w:szCs w:val="16"/>
              </w:rPr>
              <w:t>:</w:t>
            </w:r>
            <w:r w:rsidRPr="287A9B11">
              <w:rPr>
                <w:rFonts w:asciiTheme="majorBidi" w:hAnsiTheme="majorBidi" w:cstheme="majorBidi"/>
                <w:sz w:val="16"/>
                <w:szCs w:val="16"/>
              </w:rPr>
              <w:t xml:space="preserve"> Bipolar disorder, Schizophrenia, Psychosis and Depression.</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1C7BF264"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Thematic analysis</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5A0EACE9" w14:textId="77777777" w:rsidR="00301DFA" w:rsidRDefault="00301DFA" w:rsidP="00A62DDC">
            <w:pPr>
              <w:spacing w:before="240" w:after="160"/>
              <w:jc w:val="both"/>
              <w:rPr>
                <w:rFonts w:asciiTheme="majorBidi" w:hAnsiTheme="majorBidi" w:cstheme="majorBidi"/>
                <w:sz w:val="16"/>
                <w:szCs w:val="16"/>
              </w:rPr>
            </w:pPr>
            <w:r>
              <w:rPr>
                <w:rFonts w:asciiTheme="majorBidi" w:hAnsiTheme="majorBidi" w:cstheme="majorBidi"/>
                <w:sz w:val="16"/>
                <w:szCs w:val="16"/>
              </w:rPr>
              <w:t xml:space="preserve">Being </w:t>
            </w:r>
            <w:r w:rsidRPr="6E4185DF">
              <w:rPr>
                <w:rFonts w:asciiTheme="majorBidi" w:hAnsiTheme="majorBidi" w:cstheme="majorBidi"/>
                <w:sz w:val="16"/>
                <w:szCs w:val="16"/>
              </w:rPr>
              <w:t xml:space="preserve">an expert by experience helped to reframe lived experience through </w:t>
            </w:r>
            <w:r>
              <w:rPr>
                <w:rFonts w:asciiTheme="majorBidi" w:hAnsiTheme="majorBidi" w:cstheme="majorBidi"/>
                <w:sz w:val="16"/>
                <w:szCs w:val="16"/>
              </w:rPr>
              <w:t xml:space="preserve">constructing and sharing </w:t>
            </w:r>
            <w:r w:rsidRPr="6E4185DF">
              <w:rPr>
                <w:rFonts w:asciiTheme="majorBidi" w:hAnsiTheme="majorBidi" w:cstheme="majorBidi"/>
                <w:sz w:val="16"/>
                <w:szCs w:val="16"/>
              </w:rPr>
              <w:t>stories</w:t>
            </w:r>
            <w:r>
              <w:rPr>
                <w:rFonts w:asciiTheme="majorBidi" w:hAnsiTheme="majorBidi" w:cstheme="majorBidi"/>
                <w:sz w:val="16"/>
                <w:szCs w:val="16"/>
              </w:rPr>
              <w:t xml:space="preserve">, </w:t>
            </w:r>
            <w:r w:rsidRPr="6E4185DF">
              <w:rPr>
                <w:rFonts w:asciiTheme="majorBidi" w:hAnsiTheme="majorBidi" w:cstheme="majorBidi"/>
                <w:sz w:val="16"/>
                <w:szCs w:val="16"/>
              </w:rPr>
              <w:t>creat</w:t>
            </w:r>
            <w:r>
              <w:rPr>
                <w:rFonts w:asciiTheme="majorBidi" w:hAnsiTheme="majorBidi" w:cstheme="majorBidi"/>
                <w:sz w:val="16"/>
                <w:szCs w:val="16"/>
              </w:rPr>
              <w:t>ing</w:t>
            </w:r>
            <w:r w:rsidRPr="6E4185DF">
              <w:rPr>
                <w:rFonts w:asciiTheme="majorBidi" w:hAnsiTheme="majorBidi" w:cstheme="majorBidi"/>
                <w:sz w:val="16"/>
                <w:szCs w:val="16"/>
              </w:rPr>
              <w:t xml:space="preserve"> distance from it. Illness experiences were sources of motivation to change </w:t>
            </w:r>
            <w:r>
              <w:rPr>
                <w:rFonts w:asciiTheme="majorBidi" w:hAnsiTheme="majorBidi" w:cstheme="majorBidi"/>
                <w:sz w:val="16"/>
                <w:szCs w:val="16"/>
              </w:rPr>
              <w:t xml:space="preserve">their </w:t>
            </w:r>
            <w:r w:rsidRPr="6E4185DF">
              <w:rPr>
                <w:rFonts w:asciiTheme="majorBidi" w:hAnsiTheme="majorBidi" w:cstheme="majorBidi"/>
                <w:sz w:val="16"/>
                <w:szCs w:val="16"/>
              </w:rPr>
              <w:t xml:space="preserve">narrative </w:t>
            </w:r>
            <w:r>
              <w:rPr>
                <w:rFonts w:asciiTheme="majorBidi" w:hAnsiTheme="majorBidi" w:cstheme="majorBidi"/>
                <w:sz w:val="16"/>
                <w:szCs w:val="16"/>
              </w:rPr>
              <w:t xml:space="preserve">to recovery </w:t>
            </w:r>
            <w:r w:rsidRPr="6E4185DF">
              <w:rPr>
                <w:rFonts w:asciiTheme="majorBidi" w:hAnsiTheme="majorBidi" w:cstheme="majorBidi"/>
                <w:sz w:val="16"/>
                <w:szCs w:val="16"/>
              </w:rPr>
              <w:t>with opportunities for self-discovery and personal development. The illness identity was constructed as being in the past and recovered identities</w:t>
            </w:r>
            <w:r>
              <w:rPr>
                <w:rFonts w:asciiTheme="majorBidi" w:hAnsiTheme="majorBidi" w:cstheme="majorBidi"/>
                <w:sz w:val="16"/>
                <w:szCs w:val="16"/>
              </w:rPr>
              <w:t xml:space="preserve"> </w:t>
            </w:r>
            <w:r w:rsidRPr="6E4185DF">
              <w:rPr>
                <w:rFonts w:asciiTheme="majorBidi" w:hAnsiTheme="majorBidi" w:cstheme="majorBidi"/>
                <w:sz w:val="16"/>
                <w:szCs w:val="16"/>
              </w:rPr>
              <w:t>in the present</w:t>
            </w:r>
            <w:r>
              <w:rPr>
                <w:rFonts w:asciiTheme="majorBidi" w:hAnsiTheme="majorBidi" w:cstheme="majorBidi"/>
                <w:sz w:val="16"/>
                <w:szCs w:val="16"/>
              </w:rPr>
              <w:t xml:space="preserve">. </w:t>
            </w:r>
            <w:r w:rsidRPr="6E4185DF">
              <w:rPr>
                <w:rFonts w:asciiTheme="majorBidi" w:hAnsiTheme="majorBidi" w:cstheme="majorBidi"/>
                <w:sz w:val="16"/>
                <w:szCs w:val="16"/>
              </w:rPr>
              <w:t xml:space="preserve">Professional identities were constructed through learning new skills and combining them with existing </w:t>
            </w:r>
            <w:r>
              <w:rPr>
                <w:rFonts w:asciiTheme="majorBidi" w:hAnsiTheme="majorBidi" w:cstheme="majorBidi"/>
                <w:sz w:val="16"/>
                <w:szCs w:val="16"/>
              </w:rPr>
              <w:t xml:space="preserve">skills to elevate their status. </w:t>
            </w:r>
            <w:r w:rsidRPr="6E4185DF">
              <w:rPr>
                <w:rFonts w:asciiTheme="majorBidi" w:hAnsiTheme="majorBidi" w:cstheme="majorBidi"/>
                <w:sz w:val="16"/>
                <w:szCs w:val="16"/>
              </w:rPr>
              <w:t>Social connections and collective shared grievances motivated politicised identities.</w:t>
            </w:r>
          </w:p>
        </w:tc>
      </w:tr>
      <w:tr w:rsidR="00301DFA" w14:paraId="148959EB" w14:textId="77777777" w:rsidTr="00A62DDC">
        <w:trPr>
          <w:cantSplit/>
          <w:trHeight w:val="61"/>
        </w:trPr>
        <w:tc>
          <w:tcPr>
            <w:tcW w:w="461" w:type="pct"/>
            <w:tcBorders>
              <w:top w:val="single" w:sz="4" w:space="0" w:color="auto"/>
              <w:left w:val="single" w:sz="4" w:space="0" w:color="auto"/>
              <w:bottom w:val="single" w:sz="4" w:space="0" w:color="auto"/>
              <w:right w:val="single" w:sz="4" w:space="0" w:color="auto"/>
            </w:tcBorders>
          </w:tcPr>
          <w:p w14:paraId="71ADDFBB"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Hutchinson et al (2013)</w:t>
            </w:r>
          </w:p>
          <w:p w14:paraId="366D1055"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UK</w:t>
            </w:r>
          </w:p>
          <w:p w14:paraId="111856B0" w14:textId="77777777" w:rsidR="00301DFA"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6DC24E30" w14:textId="77777777" w:rsidR="00301DFA" w:rsidRPr="00E65E52"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To d</w:t>
            </w:r>
            <w:r w:rsidRPr="03BFB185">
              <w:rPr>
                <w:rFonts w:asciiTheme="majorBidi" w:hAnsiTheme="majorBidi" w:cstheme="majorBidi"/>
                <w:sz w:val="16"/>
                <w:szCs w:val="16"/>
              </w:rPr>
              <w:t>escrib</w:t>
            </w:r>
            <w:r>
              <w:rPr>
                <w:rFonts w:asciiTheme="majorBidi" w:hAnsiTheme="majorBidi" w:cstheme="majorBidi"/>
                <w:sz w:val="16"/>
                <w:szCs w:val="16"/>
              </w:rPr>
              <w:t>e</w:t>
            </w:r>
            <w:r w:rsidRPr="03BFB185">
              <w:rPr>
                <w:rFonts w:asciiTheme="majorBidi" w:hAnsiTheme="majorBidi" w:cstheme="majorBidi"/>
                <w:sz w:val="16"/>
                <w:szCs w:val="16"/>
              </w:rPr>
              <w:t xml:space="preserve"> the identities of service user researchers and the effects o</w:t>
            </w:r>
            <w:r>
              <w:rPr>
                <w:rFonts w:asciiTheme="majorBidi" w:hAnsiTheme="majorBidi" w:cstheme="majorBidi"/>
                <w:sz w:val="16"/>
                <w:szCs w:val="16"/>
              </w:rPr>
              <w:t xml:space="preserve">n </w:t>
            </w:r>
            <w:r w:rsidRPr="03BFB185">
              <w:rPr>
                <w:rFonts w:asciiTheme="majorBidi" w:hAnsiTheme="majorBidi" w:cstheme="majorBidi"/>
                <w:sz w:val="16"/>
                <w:szCs w:val="16"/>
              </w:rPr>
              <w:t>identity.</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23E86BD"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6 Co-researchers interviewing 30 services users.</w:t>
            </w:r>
            <w:r>
              <w:rPr>
                <w:rFonts w:asciiTheme="majorBidi" w:hAnsiTheme="majorBidi" w:cstheme="majorBidi"/>
                <w:sz w:val="16"/>
                <w:szCs w:val="16"/>
              </w:rPr>
              <w:t xml:space="preserve"> </w:t>
            </w:r>
            <w:r w:rsidRPr="287A9B11">
              <w:rPr>
                <w:rFonts w:asciiTheme="majorBidi" w:hAnsiTheme="majorBidi" w:cstheme="majorBidi"/>
                <w:sz w:val="16"/>
                <w:szCs w:val="16"/>
              </w:rPr>
              <w:t>Mental health service users and co-researchers that are also mental health service users.</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43C3F1E0"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 range 30 - over 65</w:t>
            </w:r>
            <w:r>
              <w:rPr>
                <w:rFonts w:asciiTheme="majorBidi" w:hAnsiTheme="majorBidi" w:cstheme="majorBidi"/>
                <w:sz w:val="16"/>
                <w:szCs w:val="16"/>
              </w:rPr>
              <w:t xml:space="preserve"> years old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4F2309D2"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5 Female and 1 Male</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0E3CA944"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Ethnicity not reported.</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8363F5D"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w:t>
            </w:r>
            <w:r>
              <w:rPr>
                <w:rFonts w:asciiTheme="majorBidi" w:hAnsiTheme="majorBidi" w:cstheme="majorBidi"/>
                <w:sz w:val="16"/>
                <w:szCs w:val="16"/>
              </w:rPr>
              <w:t>:</w:t>
            </w:r>
            <w:r w:rsidRPr="287A9B11">
              <w:rPr>
                <w:rFonts w:asciiTheme="majorBidi" w:hAnsiTheme="majorBidi" w:cstheme="majorBidi"/>
                <w:sz w:val="16"/>
                <w:szCs w:val="16"/>
              </w:rPr>
              <w:t xml:space="preserve"> Bipolar Disorder, Depression, Anxiety Disorder, Postnatal Depression and Eating disorder.</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6429AC53"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Interpretive Phenomenological analysis</w:t>
            </w:r>
          </w:p>
          <w:p w14:paraId="2DC4C851" w14:textId="77777777" w:rsidR="00301DFA" w:rsidRDefault="00301DFA" w:rsidP="00A62DDC">
            <w:pPr>
              <w:spacing w:before="240" w:after="160"/>
              <w:rPr>
                <w:rFonts w:asciiTheme="majorBidi" w:hAnsiTheme="majorBidi" w:cstheme="majorBidi"/>
                <w:sz w:val="16"/>
                <w:szCs w:val="16"/>
              </w:rPr>
            </w:pP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71458EEF" w14:textId="77777777" w:rsidR="00301DFA" w:rsidRDefault="00301DFA" w:rsidP="00A62DDC">
            <w:pPr>
              <w:spacing w:before="240" w:after="160"/>
              <w:jc w:val="both"/>
              <w:rPr>
                <w:rFonts w:asciiTheme="majorBidi" w:hAnsiTheme="majorBidi" w:cstheme="majorBidi"/>
                <w:sz w:val="16"/>
                <w:szCs w:val="16"/>
              </w:rPr>
            </w:pPr>
            <w:r w:rsidRPr="125A4254">
              <w:rPr>
                <w:rFonts w:asciiTheme="majorBidi" w:hAnsiTheme="majorBidi" w:cstheme="majorBidi"/>
                <w:sz w:val="16"/>
                <w:szCs w:val="16"/>
              </w:rPr>
              <w:t>Two themes were found within the research of co-researchers connecting with the service users’ stories. There was an idea of unrestricting lives and reciprocity. This theme represents connections with others and feeling belief in themselves through belief from others in you. Hearing others’ stories enable</w:t>
            </w:r>
            <w:r>
              <w:rPr>
                <w:rFonts w:asciiTheme="majorBidi" w:hAnsiTheme="majorBidi" w:cstheme="majorBidi"/>
                <w:sz w:val="16"/>
                <w:szCs w:val="16"/>
              </w:rPr>
              <w:t>d</w:t>
            </w:r>
            <w:r w:rsidRPr="125A4254">
              <w:rPr>
                <w:rFonts w:asciiTheme="majorBidi" w:hAnsiTheme="majorBidi" w:cstheme="majorBidi"/>
                <w:sz w:val="16"/>
                <w:szCs w:val="16"/>
              </w:rPr>
              <w:t xml:space="preserve"> empathetic connection</w:t>
            </w:r>
            <w:r>
              <w:rPr>
                <w:rFonts w:asciiTheme="majorBidi" w:hAnsiTheme="majorBidi" w:cstheme="majorBidi"/>
                <w:sz w:val="16"/>
                <w:szCs w:val="16"/>
              </w:rPr>
              <w:t xml:space="preserve">s. </w:t>
            </w:r>
            <w:r w:rsidRPr="125A4254">
              <w:rPr>
                <w:rFonts w:asciiTheme="majorBidi" w:hAnsiTheme="majorBidi" w:cstheme="majorBidi"/>
                <w:sz w:val="16"/>
                <w:szCs w:val="16"/>
              </w:rPr>
              <w:t xml:space="preserve">The second theme was reframing the illness narrative, where </w:t>
            </w:r>
            <w:r>
              <w:rPr>
                <w:rFonts w:asciiTheme="majorBidi" w:hAnsiTheme="majorBidi" w:cstheme="majorBidi"/>
                <w:sz w:val="16"/>
                <w:szCs w:val="16"/>
              </w:rPr>
              <w:t xml:space="preserve">the </w:t>
            </w:r>
            <w:r w:rsidRPr="125A4254">
              <w:rPr>
                <w:rFonts w:asciiTheme="majorBidi" w:hAnsiTheme="majorBidi" w:cstheme="majorBidi"/>
                <w:sz w:val="16"/>
                <w:szCs w:val="16"/>
              </w:rPr>
              <w:t>process of hearing other people’s stories of mental distress humanised the people behind the diagnosis. The medical model made individuals feel inferior but involvement as co-researchers empowered the</w:t>
            </w:r>
            <w:r>
              <w:rPr>
                <w:rFonts w:asciiTheme="majorBidi" w:hAnsiTheme="majorBidi" w:cstheme="majorBidi"/>
                <w:sz w:val="16"/>
                <w:szCs w:val="16"/>
              </w:rPr>
              <w:t>m.</w:t>
            </w:r>
          </w:p>
        </w:tc>
      </w:tr>
      <w:tr w:rsidR="00301DFA" w14:paraId="30179319" w14:textId="77777777" w:rsidTr="00A62DDC">
        <w:trPr>
          <w:cantSplit/>
          <w:trHeight w:val="59"/>
        </w:trPr>
        <w:tc>
          <w:tcPr>
            <w:tcW w:w="461" w:type="pct"/>
            <w:tcBorders>
              <w:top w:val="single" w:sz="4" w:space="0" w:color="auto"/>
              <w:left w:val="single" w:sz="4" w:space="0" w:color="auto"/>
              <w:bottom w:val="single" w:sz="4" w:space="0" w:color="auto"/>
              <w:right w:val="single" w:sz="4" w:space="0" w:color="auto"/>
            </w:tcBorders>
          </w:tcPr>
          <w:p w14:paraId="744B3FD8"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Cameron et al (2019)</w:t>
            </w:r>
          </w:p>
          <w:p w14:paraId="05DD3982"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UK</w:t>
            </w:r>
          </w:p>
          <w:p w14:paraId="12F3E368" w14:textId="77777777" w:rsidR="00301DFA"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3167C295"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 xml:space="preserve">To understand the impact of service user involvement on identity. </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4A091A3"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22</w:t>
            </w:r>
            <w:r>
              <w:rPr>
                <w:rFonts w:asciiTheme="majorBidi" w:hAnsiTheme="majorBidi" w:cstheme="majorBidi"/>
                <w:sz w:val="16"/>
                <w:szCs w:val="16"/>
              </w:rPr>
              <w:t xml:space="preserve"> d</w:t>
            </w:r>
            <w:r w:rsidRPr="287A9B11">
              <w:rPr>
                <w:rFonts w:asciiTheme="majorBidi" w:hAnsiTheme="majorBidi" w:cstheme="majorBidi"/>
                <w:sz w:val="16"/>
                <w:szCs w:val="16"/>
              </w:rPr>
              <w:t>isabled individual</w:t>
            </w:r>
            <w:r>
              <w:rPr>
                <w:rFonts w:asciiTheme="majorBidi" w:hAnsiTheme="majorBidi" w:cstheme="majorBidi"/>
                <w:sz w:val="16"/>
                <w:szCs w:val="16"/>
              </w:rPr>
              <w:t xml:space="preserve">s who are </w:t>
            </w:r>
            <w:r w:rsidRPr="287A9B11">
              <w:rPr>
                <w:rFonts w:asciiTheme="majorBidi" w:hAnsiTheme="majorBidi" w:cstheme="majorBidi"/>
                <w:sz w:val="16"/>
                <w:szCs w:val="16"/>
              </w:rPr>
              <w:t>service user researchers</w:t>
            </w:r>
          </w:p>
          <w:p w14:paraId="4F000D4E" w14:textId="77777777" w:rsidR="00301DFA" w:rsidRDefault="00301DFA" w:rsidP="00A62DDC">
            <w:pPr>
              <w:spacing w:before="240" w:after="160"/>
              <w:rPr>
                <w:rFonts w:asciiTheme="majorBidi" w:hAnsiTheme="majorBidi" w:cstheme="majorBidi"/>
                <w:sz w:val="16"/>
                <w:szCs w:val="16"/>
              </w:rPr>
            </w:pP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500B432D"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Age range </w:t>
            </w:r>
          </w:p>
          <w:p w14:paraId="5B1CE70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Under 40 to 70 years old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7ED78434"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 xml:space="preserve">12 women, 9 men and 1 </w:t>
            </w:r>
            <w:proofErr w:type="spellStart"/>
            <w:r w:rsidRPr="287A9B11">
              <w:rPr>
                <w:rFonts w:asciiTheme="majorBidi" w:hAnsiTheme="majorBidi" w:cstheme="majorBidi"/>
                <w:sz w:val="16"/>
                <w:szCs w:val="16"/>
              </w:rPr>
              <w:t>nonbinary</w:t>
            </w:r>
            <w:proofErr w:type="spellEnd"/>
            <w:r w:rsidRPr="287A9B11">
              <w:rPr>
                <w:rFonts w:asciiTheme="majorBidi" w:hAnsiTheme="majorBidi" w:cstheme="majorBidi"/>
                <w:sz w:val="16"/>
                <w:szCs w:val="16"/>
              </w:rPr>
              <w:t>.</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2CF7B37B"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Ethnicity not reported</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35AD4170"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impairment</w:t>
            </w:r>
            <w:r>
              <w:rPr>
                <w:rFonts w:asciiTheme="majorBidi" w:hAnsiTheme="majorBidi" w:cstheme="majorBidi"/>
                <w:sz w:val="16"/>
                <w:szCs w:val="16"/>
              </w:rPr>
              <w:t xml:space="preserve">: </w:t>
            </w:r>
            <w:r w:rsidRPr="287A9B11">
              <w:rPr>
                <w:rFonts w:asciiTheme="majorBidi" w:hAnsiTheme="majorBidi" w:cstheme="majorBidi"/>
                <w:sz w:val="16"/>
                <w:szCs w:val="16"/>
              </w:rPr>
              <w:t xml:space="preserve">sight loss, being deaf, acquired brain injury, cognitive impairment, learning disability, mental illness, non-epileptic seizures, multiple sclerosis, </w:t>
            </w:r>
            <w:r w:rsidRPr="287A9B11">
              <w:rPr>
                <w:rFonts w:asciiTheme="majorBidi" w:hAnsiTheme="majorBidi" w:cstheme="majorBidi"/>
                <w:sz w:val="16"/>
                <w:szCs w:val="16"/>
              </w:rPr>
              <w:lastRenderedPageBreak/>
              <w:t>cerebral palsy, mobility impairment, wheelchair users and Carers</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52B431AA"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lastRenderedPageBreak/>
              <w:t>Thematic analysis</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65E227A3" w14:textId="77777777" w:rsidR="00301DFA" w:rsidRDefault="00301DFA" w:rsidP="00A62DDC">
            <w:pPr>
              <w:spacing w:before="240" w:after="160"/>
              <w:jc w:val="both"/>
              <w:rPr>
                <w:rFonts w:asciiTheme="majorBidi" w:hAnsiTheme="majorBidi" w:cstheme="majorBidi"/>
                <w:sz w:val="16"/>
                <w:szCs w:val="16"/>
              </w:rPr>
            </w:pPr>
            <w:r w:rsidRPr="125A4254">
              <w:rPr>
                <w:rFonts w:asciiTheme="majorBidi" w:hAnsiTheme="majorBidi" w:cstheme="majorBidi"/>
                <w:sz w:val="16"/>
                <w:szCs w:val="16"/>
              </w:rPr>
              <w:t xml:space="preserve">Involvement as </w:t>
            </w:r>
            <w:r>
              <w:rPr>
                <w:rFonts w:asciiTheme="majorBidi" w:hAnsiTheme="majorBidi" w:cstheme="majorBidi"/>
                <w:sz w:val="16"/>
                <w:szCs w:val="16"/>
              </w:rPr>
              <w:t>experts by experience</w:t>
            </w:r>
            <w:r w:rsidRPr="125A4254">
              <w:rPr>
                <w:rFonts w:asciiTheme="majorBidi" w:hAnsiTheme="majorBidi" w:cstheme="majorBidi"/>
                <w:sz w:val="16"/>
                <w:szCs w:val="16"/>
              </w:rPr>
              <w:t xml:space="preserve"> </w:t>
            </w:r>
            <w:r>
              <w:rPr>
                <w:rFonts w:asciiTheme="majorBidi" w:hAnsiTheme="majorBidi" w:cstheme="majorBidi"/>
                <w:sz w:val="16"/>
                <w:szCs w:val="16"/>
              </w:rPr>
              <w:t xml:space="preserve">was found to </w:t>
            </w:r>
            <w:r w:rsidRPr="125A4254">
              <w:rPr>
                <w:rFonts w:asciiTheme="majorBidi" w:hAnsiTheme="majorBidi" w:cstheme="majorBidi"/>
                <w:sz w:val="16"/>
                <w:szCs w:val="16"/>
              </w:rPr>
              <w:t>g</w:t>
            </w:r>
            <w:r>
              <w:rPr>
                <w:rFonts w:asciiTheme="majorBidi" w:hAnsiTheme="majorBidi" w:cstheme="majorBidi"/>
                <w:sz w:val="16"/>
                <w:szCs w:val="16"/>
              </w:rPr>
              <w:t>ive</w:t>
            </w:r>
            <w:r w:rsidRPr="125A4254">
              <w:rPr>
                <w:rFonts w:asciiTheme="majorBidi" w:hAnsiTheme="majorBidi" w:cstheme="majorBidi"/>
                <w:sz w:val="16"/>
                <w:szCs w:val="16"/>
              </w:rPr>
              <w:t xml:space="preserve"> them more power but</w:t>
            </w:r>
            <w:r>
              <w:rPr>
                <w:rFonts w:asciiTheme="majorBidi" w:hAnsiTheme="majorBidi" w:cstheme="majorBidi"/>
                <w:sz w:val="16"/>
                <w:szCs w:val="16"/>
              </w:rPr>
              <w:t xml:space="preserve"> was sometimes </w:t>
            </w:r>
            <w:r w:rsidRPr="125A4254">
              <w:rPr>
                <w:rFonts w:asciiTheme="majorBidi" w:hAnsiTheme="majorBidi" w:cstheme="majorBidi"/>
                <w:sz w:val="16"/>
                <w:szCs w:val="16"/>
              </w:rPr>
              <w:t>tokenistic</w:t>
            </w:r>
            <w:r>
              <w:rPr>
                <w:rFonts w:asciiTheme="majorBidi" w:hAnsiTheme="majorBidi" w:cstheme="majorBidi"/>
                <w:sz w:val="16"/>
                <w:szCs w:val="16"/>
              </w:rPr>
              <w:t xml:space="preserve">. </w:t>
            </w:r>
            <w:r w:rsidRPr="125A4254">
              <w:rPr>
                <w:rFonts w:asciiTheme="majorBidi" w:hAnsiTheme="majorBidi" w:cstheme="majorBidi"/>
                <w:sz w:val="16"/>
                <w:szCs w:val="16"/>
              </w:rPr>
              <w:t xml:space="preserve">The same individuals when perceived as service users </w:t>
            </w:r>
            <w:r>
              <w:rPr>
                <w:rFonts w:asciiTheme="majorBidi" w:hAnsiTheme="majorBidi" w:cstheme="majorBidi"/>
                <w:sz w:val="16"/>
                <w:szCs w:val="16"/>
              </w:rPr>
              <w:t xml:space="preserve">held </w:t>
            </w:r>
            <w:r w:rsidRPr="125A4254">
              <w:rPr>
                <w:rFonts w:asciiTheme="majorBidi" w:hAnsiTheme="majorBidi" w:cstheme="majorBidi"/>
                <w:sz w:val="16"/>
                <w:szCs w:val="16"/>
              </w:rPr>
              <w:t xml:space="preserve">different </w:t>
            </w:r>
            <w:r>
              <w:rPr>
                <w:rFonts w:asciiTheme="majorBidi" w:hAnsiTheme="majorBidi" w:cstheme="majorBidi"/>
                <w:sz w:val="16"/>
                <w:szCs w:val="16"/>
              </w:rPr>
              <w:t xml:space="preserve">levels of </w:t>
            </w:r>
            <w:r w:rsidRPr="125A4254">
              <w:rPr>
                <w:rFonts w:asciiTheme="majorBidi" w:hAnsiTheme="majorBidi" w:cstheme="majorBidi"/>
                <w:sz w:val="16"/>
                <w:szCs w:val="16"/>
              </w:rPr>
              <w:t>power, respect, and value.</w:t>
            </w:r>
            <w:r>
              <w:rPr>
                <w:rFonts w:asciiTheme="majorBidi" w:hAnsiTheme="majorBidi" w:cstheme="majorBidi"/>
                <w:sz w:val="16"/>
                <w:szCs w:val="16"/>
              </w:rPr>
              <w:t xml:space="preserve"> </w:t>
            </w:r>
            <w:r w:rsidRPr="125A4254">
              <w:rPr>
                <w:rFonts w:asciiTheme="majorBidi" w:hAnsiTheme="majorBidi" w:cstheme="majorBidi"/>
                <w:sz w:val="16"/>
                <w:szCs w:val="16"/>
              </w:rPr>
              <w:t>Good outcomes</w:t>
            </w:r>
            <w:r>
              <w:rPr>
                <w:rFonts w:asciiTheme="majorBidi" w:hAnsiTheme="majorBidi" w:cstheme="majorBidi"/>
                <w:sz w:val="16"/>
                <w:szCs w:val="16"/>
              </w:rPr>
              <w:t xml:space="preserve"> and meaningful involvement</w:t>
            </w:r>
            <w:r w:rsidRPr="125A4254">
              <w:rPr>
                <w:rFonts w:asciiTheme="majorBidi" w:hAnsiTheme="majorBidi" w:cstheme="majorBidi"/>
                <w:sz w:val="16"/>
                <w:szCs w:val="16"/>
              </w:rPr>
              <w:t xml:space="preserve"> lead to empower</w:t>
            </w:r>
            <w:r>
              <w:rPr>
                <w:rFonts w:asciiTheme="majorBidi" w:hAnsiTheme="majorBidi" w:cstheme="majorBidi"/>
                <w:sz w:val="16"/>
                <w:szCs w:val="16"/>
              </w:rPr>
              <w:t>ment</w:t>
            </w:r>
            <w:r w:rsidRPr="125A4254">
              <w:rPr>
                <w:rFonts w:asciiTheme="majorBidi" w:hAnsiTheme="majorBidi" w:cstheme="majorBidi"/>
                <w:sz w:val="16"/>
                <w:szCs w:val="16"/>
              </w:rPr>
              <w:t>, purpos</w:t>
            </w:r>
            <w:r>
              <w:rPr>
                <w:rFonts w:asciiTheme="majorBidi" w:hAnsiTheme="majorBidi" w:cstheme="majorBidi"/>
                <w:sz w:val="16"/>
                <w:szCs w:val="16"/>
              </w:rPr>
              <w:t>e</w:t>
            </w:r>
            <w:r w:rsidRPr="125A4254">
              <w:rPr>
                <w:rFonts w:asciiTheme="majorBidi" w:hAnsiTheme="majorBidi" w:cstheme="majorBidi"/>
                <w:sz w:val="16"/>
                <w:szCs w:val="16"/>
              </w:rPr>
              <w:t xml:space="preserve">, </w:t>
            </w:r>
            <w:r>
              <w:rPr>
                <w:rFonts w:asciiTheme="majorBidi" w:hAnsiTheme="majorBidi" w:cstheme="majorBidi"/>
                <w:sz w:val="16"/>
                <w:szCs w:val="16"/>
              </w:rPr>
              <w:t xml:space="preserve">feeling </w:t>
            </w:r>
            <w:r w:rsidRPr="125A4254">
              <w:rPr>
                <w:rFonts w:asciiTheme="majorBidi" w:hAnsiTheme="majorBidi" w:cstheme="majorBidi"/>
                <w:sz w:val="16"/>
                <w:szCs w:val="16"/>
              </w:rPr>
              <w:t xml:space="preserve">valued, and validated, gaining new skills, knowledge, and social connection. However, service providers unintentionally oppress </w:t>
            </w:r>
            <w:r>
              <w:rPr>
                <w:rFonts w:asciiTheme="majorBidi" w:hAnsiTheme="majorBidi" w:cstheme="majorBidi"/>
                <w:sz w:val="16"/>
                <w:szCs w:val="16"/>
              </w:rPr>
              <w:t>experts by experience</w:t>
            </w:r>
            <w:r w:rsidRPr="125A4254">
              <w:rPr>
                <w:rFonts w:asciiTheme="majorBidi" w:hAnsiTheme="majorBidi" w:cstheme="majorBidi"/>
                <w:sz w:val="16"/>
                <w:szCs w:val="16"/>
              </w:rPr>
              <w:t xml:space="preserve"> through reverting back to medical model approach that diminishes identity and power of </w:t>
            </w:r>
            <w:r>
              <w:rPr>
                <w:rFonts w:asciiTheme="majorBidi" w:hAnsiTheme="majorBidi" w:cstheme="majorBidi"/>
                <w:sz w:val="16"/>
                <w:szCs w:val="16"/>
              </w:rPr>
              <w:t>experts by experience</w:t>
            </w:r>
            <w:r w:rsidRPr="125A4254">
              <w:rPr>
                <w:rFonts w:asciiTheme="majorBidi" w:hAnsiTheme="majorBidi" w:cstheme="majorBidi"/>
                <w:sz w:val="16"/>
                <w:szCs w:val="16"/>
              </w:rPr>
              <w:t xml:space="preserve">. </w:t>
            </w:r>
          </w:p>
        </w:tc>
      </w:tr>
      <w:tr w:rsidR="00301DFA" w14:paraId="5E031555" w14:textId="77777777" w:rsidTr="00A62DDC">
        <w:trPr>
          <w:cantSplit/>
          <w:trHeight w:val="2476"/>
        </w:trPr>
        <w:tc>
          <w:tcPr>
            <w:tcW w:w="461" w:type="pct"/>
            <w:tcBorders>
              <w:top w:val="single" w:sz="4" w:space="0" w:color="auto"/>
              <w:left w:val="single" w:sz="4" w:space="0" w:color="auto"/>
              <w:bottom w:val="single" w:sz="4" w:space="0" w:color="auto"/>
              <w:right w:val="single" w:sz="4" w:space="0" w:color="auto"/>
            </w:tcBorders>
          </w:tcPr>
          <w:p w14:paraId="1372FBBA" w14:textId="77777777" w:rsidR="00301DFA" w:rsidRPr="00B46A4E" w:rsidRDefault="00301DFA" w:rsidP="00A62DDC">
            <w:pPr>
              <w:spacing w:before="240" w:after="160"/>
              <w:rPr>
                <w:rFonts w:asciiTheme="majorBidi" w:hAnsiTheme="majorBidi" w:cstheme="majorBidi"/>
                <w:sz w:val="16"/>
                <w:szCs w:val="16"/>
                <w:lang w:val="da-DK"/>
              </w:rPr>
            </w:pPr>
            <w:r w:rsidRPr="00B46A4E">
              <w:rPr>
                <w:rFonts w:asciiTheme="majorBidi" w:hAnsiTheme="majorBidi" w:cstheme="majorBidi"/>
                <w:sz w:val="16"/>
                <w:szCs w:val="16"/>
                <w:lang w:val="da-DK"/>
              </w:rPr>
              <w:t>De Ruyss</w:t>
            </w:r>
            <w:r>
              <w:rPr>
                <w:rFonts w:asciiTheme="majorBidi" w:hAnsiTheme="majorBidi" w:cstheme="majorBidi"/>
                <w:sz w:val="16"/>
                <w:szCs w:val="16"/>
                <w:lang w:val="da-DK"/>
              </w:rPr>
              <w:t>c</w:t>
            </w:r>
            <w:r w:rsidRPr="00B46A4E">
              <w:rPr>
                <w:rFonts w:asciiTheme="majorBidi" w:hAnsiTheme="majorBidi" w:cstheme="majorBidi"/>
                <w:sz w:val="16"/>
                <w:szCs w:val="16"/>
                <w:lang w:val="da-DK"/>
              </w:rPr>
              <w:t>her et al (2019)</w:t>
            </w:r>
          </w:p>
          <w:p w14:paraId="3D2FD9A6" w14:textId="77777777" w:rsidR="00301DFA" w:rsidRPr="00B46A4E" w:rsidRDefault="00301DFA" w:rsidP="00A62DDC">
            <w:pPr>
              <w:spacing w:before="240" w:after="160"/>
              <w:rPr>
                <w:rFonts w:asciiTheme="majorBidi" w:hAnsiTheme="majorBidi" w:cstheme="majorBidi"/>
                <w:sz w:val="16"/>
                <w:szCs w:val="16"/>
                <w:lang w:val="da-DK"/>
              </w:rPr>
            </w:pPr>
            <w:r w:rsidRPr="00B46A4E">
              <w:rPr>
                <w:rFonts w:asciiTheme="majorBidi" w:hAnsiTheme="majorBidi" w:cstheme="majorBidi"/>
                <w:sz w:val="16"/>
                <w:szCs w:val="16"/>
                <w:lang w:val="da-DK"/>
              </w:rPr>
              <w:t>Belgium</w:t>
            </w:r>
          </w:p>
          <w:p w14:paraId="6FBD8F4A" w14:textId="77777777" w:rsidR="00301DFA" w:rsidRPr="00B46A4E" w:rsidRDefault="00301DFA" w:rsidP="00A62DDC">
            <w:pPr>
              <w:spacing w:before="240" w:after="160"/>
              <w:rPr>
                <w:rFonts w:asciiTheme="majorBidi" w:hAnsiTheme="majorBidi" w:cstheme="majorBidi"/>
                <w:sz w:val="16"/>
                <w:szCs w:val="16"/>
                <w:lang w:val="da-DK"/>
              </w:rPr>
            </w:pPr>
          </w:p>
        </w:tc>
        <w:tc>
          <w:tcPr>
            <w:tcW w:w="602" w:type="pct"/>
            <w:tcBorders>
              <w:top w:val="single" w:sz="4" w:space="0" w:color="auto"/>
              <w:left w:val="single" w:sz="4" w:space="0" w:color="auto"/>
              <w:bottom w:val="single" w:sz="4" w:space="0" w:color="auto"/>
              <w:right w:val="single" w:sz="4" w:space="0" w:color="auto"/>
            </w:tcBorders>
          </w:tcPr>
          <w:p w14:paraId="562F0FDB"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To understand the recovery process of a patient who becomes a peer worker.</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68015B4"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 xml:space="preserve">1 </w:t>
            </w:r>
            <w:r w:rsidRPr="287A9B11">
              <w:rPr>
                <w:rFonts w:asciiTheme="majorBidi" w:hAnsiTheme="majorBidi" w:cstheme="majorBidi"/>
                <w:sz w:val="16"/>
                <w:szCs w:val="16"/>
              </w:rPr>
              <w:t>Peer worker and expert by experience</w:t>
            </w:r>
          </w:p>
          <w:p w14:paraId="5ACD8FBA" w14:textId="77777777" w:rsidR="00301DFA" w:rsidRDefault="00301DFA" w:rsidP="00A62DDC">
            <w:pPr>
              <w:spacing w:before="240" w:after="160"/>
              <w:rPr>
                <w:rFonts w:asciiTheme="majorBidi" w:hAnsiTheme="majorBidi" w:cstheme="majorBidi"/>
                <w:sz w:val="16"/>
                <w:szCs w:val="16"/>
              </w:rPr>
            </w:pP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1B0FBDA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 not reported.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45EB2C12"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Gender 1 male peer worker and 1 female academic researcher.</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A06932A"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Ethnicity not reported.</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948B04A"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Type of mental illness</w:t>
            </w:r>
            <w:r>
              <w:rPr>
                <w:rFonts w:asciiTheme="majorBidi" w:hAnsiTheme="majorBidi" w:cstheme="majorBidi"/>
                <w:sz w:val="16"/>
                <w:szCs w:val="16"/>
              </w:rPr>
              <w:t>:</w:t>
            </w:r>
            <w:r w:rsidRPr="287A9B11">
              <w:rPr>
                <w:rFonts w:asciiTheme="majorBidi" w:hAnsiTheme="majorBidi" w:cstheme="majorBidi"/>
                <w:sz w:val="16"/>
                <w:szCs w:val="16"/>
              </w:rPr>
              <w:t xml:space="preserve"> Paranoid delusional psychosis, drug addiction</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149FCE4B"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 xml:space="preserve">Bricolage </w:t>
            </w:r>
            <w:r>
              <w:rPr>
                <w:rFonts w:asciiTheme="majorBidi" w:hAnsiTheme="majorBidi" w:cstheme="majorBidi"/>
                <w:sz w:val="16"/>
                <w:szCs w:val="16"/>
              </w:rPr>
              <w:t xml:space="preserve">method </w:t>
            </w:r>
            <w:r w:rsidRPr="03BFB185">
              <w:rPr>
                <w:rFonts w:asciiTheme="majorBidi" w:hAnsiTheme="majorBidi" w:cstheme="majorBidi"/>
                <w:sz w:val="16"/>
                <w:szCs w:val="16"/>
              </w:rPr>
              <w:t>with a thematic analysis</w:t>
            </w:r>
          </w:p>
          <w:p w14:paraId="51B9CAB1" w14:textId="77777777" w:rsidR="00301DFA" w:rsidRDefault="00301DFA" w:rsidP="00A62DDC">
            <w:pPr>
              <w:spacing w:before="240" w:after="160"/>
              <w:rPr>
                <w:rFonts w:asciiTheme="majorBidi" w:hAnsiTheme="majorBidi" w:cstheme="majorBidi"/>
                <w:sz w:val="16"/>
                <w:szCs w:val="16"/>
              </w:rPr>
            </w:pP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5FA1D206" w14:textId="77777777" w:rsidR="00301DFA" w:rsidRDefault="00301DFA" w:rsidP="00A62DDC">
            <w:pPr>
              <w:spacing w:before="240" w:after="160"/>
              <w:jc w:val="both"/>
              <w:rPr>
                <w:rFonts w:asciiTheme="majorBidi" w:hAnsiTheme="majorBidi" w:cstheme="majorBidi"/>
                <w:sz w:val="16"/>
                <w:szCs w:val="16"/>
              </w:rPr>
            </w:pPr>
            <w:r w:rsidRPr="125A4254">
              <w:rPr>
                <w:rFonts w:asciiTheme="majorBidi" w:hAnsiTheme="majorBidi" w:cstheme="majorBidi"/>
                <w:sz w:val="16"/>
                <w:szCs w:val="16"/>
              </w:rPr>
              <w:t xml:space="preserve">Four themes </w:t>
            </w:r>
            <w:r>
              <w:rPr>
                <w:rFonts w:asciiTheme="majorBidi" w:hAnsiTheme="majorBidi" w:cstheme="majorBidi"/>
                <w:sz w:val="16"/>
                <w:szCs w:val="16"/>
              </w:rPr>
              <w:t xml:space="preserve">found </w:t>
            </w:r>
            <w:r w:rsidRPr="125A4254">
              <w:rPr>
                <w:rFonts w:asciiTheme="majorBidi" w:hAnsiTheme="majorBidi" w:cstheme="majorBidi"/>
                <w:sz w:val="16"/>
                <w:szCs w:val="16"/>
              </w:rPr>
              <w:t xml:space="preserve">including </w:t>
            </w:r>
            <w:r>
              <w:rPr>
                <w:rFonts w:asciiTheme="majorBidi" w:hAnsiTheme="majorBidi" w:cstheme="majorBidi"/>
                <w:sz w:val="16"/>
                <w:szCs w:val="16"/>
              </w:rPr>
              <w:t>1)</w:t>
            </w:r>
            <w:r w:rsidRPr="125A4254">
              <w:rPr>
                <w:rFonts w:asciiTheme="majorBidi" w:hAnsiTheme="majorBidi" w:cstheme="majorBidi"/>
                <w:sz w:val="16"/>
                <w:szCs w:val="16"/>
              </w:rPr>
              <w:t xml:space="preserve"> Life rebuilding encompass</w:t>
            </w:r>
            <w:r>
              <w:rPr>
                <w:rFonts w:asciiTheme="majorBidi" w:hAnsiTheme="majorBidi" w:cstheme="majorBidi"/>
                <w:sz w:val="16"/>
                <w:szCs w:val="16"/>
              </w:rPr>
              <w:t>ing</w:t>
            </w:r>
            <w:r w:rsidRPr="125A4254">
              <w:rPr>
                <w:rFonts w:asciiTheme="majorBidi" w:hAnsiTheme="majorBidi" w:cstheme="majorBidi"/>
                <w:sz w:val="16"/>
                <w:szCs w:val="16"/>
              </w:rPr>
              <w:t xml:space="preserve"> ideas of living a meaningful life with responsibilities</w:t>
            </w:r>
            <w:r>
              <w:rPr>
                <w:rFonts w:asciiTheme="majorBidi" w:hAnsiTheme="majorBidi" w:cstheme="majorBidi"/>
                <w:sz w:val="16"/>
                <w:szCs w:val="16"/>
              </w:rPr>
              <w:t xml:space="preserve"> </w:t>
            </w:r>
            <w:r w:rsidRPr="125A4254">
              <w:rPr>
                <w:rFonts w:asciiTheme="majorBidi" w:hAnsiTheme="majorBidi" w:cstheme="majorBidi"/>
                <w:sz w:val="16"/>
                <w:szCs w:val="16"/>
              </w:rPr>
              <w:t>such as having a job, hobbies. Social circles were seen as essential in rebuilding life because</w:t>
            </w:r>
            <w:r>
              <w:rPr>
                <w:rFonts w:asciiTheme="majorBidi" w:hAnsiTheme="majorBidi" w:cstheme="majorBidi"/>
                <w:sz w:val="16"/>
                <w:szCs w:val="16"/>
              </w:rPr>
              <w:t xml:space="preserve"> of </w:t>
            </w:r>
            <w:r w:rsidRPr="125A4254">
              <w:rPr>
                <w:rFonts w:asciiTheme="majorBidi" w:hAnsiTheme="majorBidi" w:cstheme="majorBidi"/>
                <w:sz w:val="16"/>
                <w:szCs w:val="16"/>
              </w:rPr>
              <w:t>stigma and discrimination, 2)</w:t>
            </w:r>
            <w:r>
              <w:rPr>
                <w:rFonts w:asciiTheme="majorBidi" w:hAnsiTheme="majorBidi" w:cstheme="majorBidi"/>
                <w:sz w:val="16"/>
                <w:szCs w:val="16"/>
              </w:rPr>
              <w:t xml:space="preserve"> </w:t>
            </w:r>
            <w:r w:rsidRPr="125A4254">
              <w:rPr>
                <w:rFonts w:asciiTheme="majorBidi" w:hAnsiTheme="majorBidi" w:cstheme="majorBidi"/>
                <w:sz w:val="16"/>
                <w:szCs w:val="16"/>
              </w:rPr>
              <w:t xml:space="preserve">The patient identity was seen as salient when undergoing treatment </w:t>
            </w:r>
            <w:r>
              <w:rPr>
                <w:rFonts w:asciiTheme="majorBidi" w:hAnsiTheme="majorBidi" w:cstheme="majorBidi"/>
                <w:sz w:val="16"/>
                <w:szCs w:val="16"/>
              </w:rPr>
              <w:t>and stigmatised</w:t>
            </w:r>
            <w:r w:rsidRPr="125A4254">
              <w:rPr>
                <w:rFonts w:asciiTheme="majorBidi" w:hAnsiTheme="majorBidi" w:cstheme="majorBidi"/>
                <w:sz w:val="16"/>
                <w:szCs w:val="16"/>
              </w:rPr>
              <w:t>. 3) Continuity of care, and person-centred care</w:t>
            </w:r>
            <w:r>
              <w:rPr>
                <w:rFonts w:asciiTheme="majorBidi" w:hAnsiTheme="majorBidi" w:cstheme="majorBidi"/>
                <w:sz w:val="16"/>
                <w:szCs w:val="16"/>
              </w:rPr>
              <w:t xml:space="preserve"> were</w:t>
            </w:r>
            <w:r w:rsidRPr="125A4254">
              <w:rPr>
                <w:rFonts w:asciiTheme="majorBidi" w:hAnsiTheme="majorBidi" w:cstheme="majorBidi"/>
                <w:sz w:val="16"/>
                <w:szCs w:val="16"/>
              </w:rPr>
              <w:t xml:space="preserve"> essential to effective service provision and recovery. 4)  The role of drugs </w:t>
            </w:r>
            <w:r>
              <w:rPr>
                <w:rFonts w:asciiTheme="majorBidi" w:hAnsiTheme="majorBidi" w:cstheme="majorBidi"/>
                <w:sz w:val="16"/>
                <w:szCs w:val="16"/>
              </w:rPr>
              <w:t>theme explained that it was difficult to</w:t>
            </w:r>
            <w:r w:rsidRPr="125A4254">
              <w:rPr>
                <w:rFonts w:asciiTheme="majorBidi" w:hAnsiTheme="majorBidi" w:cstheme="majorBidi"/>
                <w:sz w:val="16"/>
                <w:szCs w:val="16"/>
              </w:rPr>
              <w:t xml:space="preserve"> disclos</w:t>
            </w:r>
            <w:r>
              <w:rPr>
                <w:rFonts w:asciiTheme="majorBidi" w:hAnsiTheme="majorBidi" w:cstheme="majorBidi"/>
                <w:sz w:val="16"/>
                <w:szCs w:val="16"/>
              </w:rPr>
              <w:t>e and seek help when relapsing</w:t>
            </w:r>
            <w:r w:rsidRPr="125A4254">
              <w:rPr>
                <w:rFonts w:asciiTheme="majorBidi" w:hAnsiTheme="majorBidi" w:cstheme="majorBidi"/>
                <w:sz w:val="16"/>
                <w:szCs w:val="16"/>
              </w:rPr>
              <w:t xml:space="preserve"> </w:t>
            </w:r>
            <w:r>
              <w:rPr>
                <w:rFonts w:asciiTheme="majorBidi" w:hAnsiTheme="majorBidi" w:cstheme="majorBidi"/>
                <w:sz w:val="16"/>
                <w:szCs w:val="16"/>
              </w:rPr>
              <w:t>due to the expectations of the peer worker role and stigma of drug use.</w:t>
            </w:r>
          </w:p>
        </w:tc>
      </w:tr>
      <w:tr w:rsidR="00301DFA" w:rsidRPr="26B90C72" w14:paraId="075FA924" w14:textId="77777777" w:rsidTr="00A62DDC">
        <w:trPr>
          <w:cantSplit/>
          <w:trHeight w:val="2930"/>
        </w:trPr>
        <w:tc>
          <w:tcPr>
            <w:tcW w:w="461" w:type="pct"/>
            <w:tcBorders>
              <w:top w:val="single" w:sz="4" w:space="0" w:color="auto"/>
              <w:left w:val="single" w:sz="4" w:space="0" w:color="auto"/>
              <w:bottom w:val="single" w:sz="4" w:space="0" w:color="auto"/>
              <w:right w:val="single" w:sz="4" w:space="0" w:color="auto"/>
            </w:tcBorders>
          </w:tcPr>
          <w:p w14:paraId="37563FF6"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Faulkner &amp; Thompson (2020)</w:t>
            </w:r>
          </w:p>
          <w:p w14:paraId="02E0914B" w14:textId="77777777" w:rsidR="00301DFA" w:rsidRDefault="00301DFA" w:rsidP="00A62DDC">
            <w:pPr>
              <w:spacing w:before="240" w:after="160"/>
              <w:rPr>
                <w:rFonts w:asciiTheme="majorBidi" w:hAnsiTheme="majorBidi" w:cstheme="majorBidi"/>
                <w:sz w:val="16"/>
                <w:szCs w:val="16"/>
              </w:rPr>
            </w:pPr>
            <w:r w:rsidRPr="03BFB185">
              <w:rPr>
                <w:rFonts w:asciiTheme="majorBidi" w:hAnsiTheme="majorBidi" w:cstheme="majorBidi"/>
                <w:sz w:val="16"/>
                <w:szCs w:val="16"/>
              </w:rPr>
              <w:t>UK</w:t>
            </w:r>
          </w:p>
          <w:p w14:paraId="7C32A450" w14:textId="77777777" w:rsidR="00301DFA" w:rsidRDefault="00301DFA" w:rsidP="00A62DDC">
            <w:pPr>
              <w:pStyle w:val="NormalWeb"/>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3DD68880" w14:textId="77777777" w:rsidR="00301DFA" w:rsidRDefault="00301DFA" w:rsidP="00A62DDC">
            <w:pPr>
              <w:pStyle w:val="NormalWeb"/>
              <w:rPr>
                <w:rFonts w:asciiTheme="majorBidi" w:hAnsiTheme="majorBidi" w:cstheme="majorBidi"/>
                <w:sz w:val="16"/>
                <w:szCs w:val="16"/>
              </w:rPr>
            </w:pPr>
            <w:r>
              <w:rPr>
                <w:rFonts w:asciiTheme="majorBidi" w:hAnsiTheme="majorBidi" w:cstheme="majorBidi"/>
                <w:sz w:val="16"/>
                <w:szCs w:val="16"/>
              </w:rPr>
              <w:t xml:space="preserve">                                     To i</w:t>
            </w:r>
            <w:r w:rsidRPr="03BFB185">
              <w:rPr>
                <w:rFonts w:asciiTheme="majorBidi" w:hAnsiTheme="majorBidi" w:cstheme="majorBidi"/>
                <w:sz w:val="16"/>
                <w:szCs w:val="16"/>
              </w:rPr>
              <w:t>dentify the emotional impact of lived experience work,</w:t>
            </w:r>
            <w:r>
              <w:rPr>
                <w:rFonts w:asciiTheme="majorBidi" w:hAnsiTheme="majorBidi" w:cstheme="majorBidi"/>
                <w:sz w:val="16"/>
                <w:szCs w:val="16"/>
              </w:rPr>
              <w:t xml:space="preserve"> effects on</w:t>
            </w:r>
            <w:r w:rsidRPr="03BFB185">
              <w:rPr>
                <w:rFonts w:asciiTheme="majorBidi" w:hAnsiTheme="majorBidi" w:cstheme="majorBidi"/>
                <w:sz w:val="16"/>
                <w:szCs w:val="16"/>
              </w:rPr>
              <w:t xml:space="preserve"> identity and challenges and benefits </w:t>
            </w:r>
            <w:r>
              <w:rPr>
                <w:rFonts w:asciiTheme="majorBidi" w:hAnsiTheme="majorBidi" w:cstheme="majorBidi"/>
                <w:sz w:val="16"/>
                <w:szCs w:val="16"/>
              </w:rPr>
              <w:t xml:space="preserve">and </w:t>
            </w:r>
            <w:r w:rsidRPr="03BFB185">
              <w:rPr>
                <w:rFonts w:asciiTheme="majorBidi" w:hAnsiTheme="majorBidi" w:cstheme="majorBidi"/>
                <w:sz w:val="16"/>
                <w:szCs w:val="16"/>
              </w:rPr>
              <w:t>methods to support these researcher</w:t>
            </w:r>
            <w:r>
              <w:rPr>
                <w:rFonts w:asciiTheme="majorBidi" w:hAnsiTheme="majorBidi" w:cstheme="majorBidi"/>
                <w:sz w:val="16"/>
                <w:szCs w:val="16"/>
              </w:rPr>
              <w:t xml:space="preserve">s. </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A3F7595"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10 lived experience researchers</w:t>
            </w:r>
          </w:p>
          <w:p w14:paraId="1F8EC23A" w14:textId="77777777" w:rsidR="00301DFA" w:rsidRDefault="00301DFA" w:rsidP="00A62DDC">
            <w:pPr>
              <w:spacing w:before="240" w:after="160"/>
              <w:rPr>
                <w:rFonts w:asciiTheme="majorBidi" w:hAnsiTheme="majorBidi" w:cstheme="majorBidi"/>
                <w:sz w:val="16"/>
                <w:szCs w:val="16"/>
              </w:rPr>
            </w:pP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42BDF087"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Age</w:t>
            </w:r>
            <w:r>
              <w:rPr>
                <w:rFonts w:asciiTheme="majorBidi" w:hAnsiTheme="majorBidi" w:cstheme="majorBidi"/>
                <w:sz w:val="16"/>
                <w:szCs w:val="16"/>
              </w:rPr>
              <w:t xml:space="preserve"> not reported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0BC1537F" w14:textId="77777777" w:rsidR="00301DFA" w:rsidRDefault="00301DFA" w:rsidP="00A62DDC">
            <w:pPr>
              <w:spacing w:before="240" w:after="160"/>
              <w:rPr>
                <w:rFonts w:asciiTheme="majorBidi" w:hAnsiTheme="majorBidi" w:cstheme="majorBidi"/>
                <w:sz w:val="16"/>
                <w:szCs w:val="16"/>
              </w:rPr>
            </w:pPr>
            <w:r w:rsidRPr="287A9B11">
              <w:rPr>
                <w:rFonts w:asciiTheme="majorBidi" w:hAnsiTheme="majorBidi" w:cstheme="majorBidi"/>
                <w:sz w:val="16"/>
                <w:szCs w:val="16"/>
              </w:rPr>
              <w:t>Four male and 6 female.</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12ACEA8F" w14:textId="77777777" w:rsidR="00301DFA" w:rsidRDefault="00301DFA" w:rsidP="00A62DDC">
            <w:pPr>
              <w:spacing w:before="240" w:after="160"/>
              <w:rPr>
                <w:rFonts w:asciiTheme="majorBidi" w:hAnsiTheme="majorBidi" w:cstheme="majorBidi"/>
                <w:sz w:val="16"/>
                <w:szCs w:val="16"/>
              </w:rPr>
            </w:pPr>
            <w:r w:rsidRPr="00B57114">
              <w:rPr>
                <w:rFonts w:asciiTheme="majorBidi" w:hAnsiTheme="majorBidi" w:cstheme="majorBidi"/>
                <w:sz w:val="16"/>
                <w:szCs w:val="16"/>
              </w:rPr>
              <w:t>Ethnicity, 8 White, 2 South Asian.</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0EAF2500" w14:textId="77777777" w:rsidR="00301DFA" w:rsidRPr="00411AFE" w:rsidRDefault="00301DFA" w:rsidP="00A62DDC">
            <w:pPr>
              <w:spacing w:before="240" w:after="160"/>
              <w:rPr>
                <w:rFonts w:asciiTheme="majorBidi" w:hAnsiTheme="majorBidi" w:cstheme="majorBidi"/>
                <w:color w:val="000000" w:themeColor="text1"/>
                <w:sz w:val="16"/>
                <w:szCs w:val="16"/>
              </w:rPr>
            </w:pPr>
            <w:r w:rsidRPr="287A9B11">
              <w:rPr>
                <w:rFonts w:asciiTheme="majorBidi" w:hAnsiTheme="majorBidi" w:cstheme="majorBidi"/>
                <w:color w:val="000000" w:themeColor="text1"/>
                <w:sz w:val="16"/>
                <w:szCs w:val="16"/>
              </w:rPr>
              <w:t xml:space="preserve">People with lived experience </w:t>
            </w:r>
            <w:r>
              <w:rPr>
                <w:rFonts w:asciiTheme="majorBidi" w:hAnsiTheme="majorBidi" w:cstheme="majorBidi"/>
                <w:color w:val="000000" w:themeColor="text1"/>
                <w:sz w:val="16"/>
                <w:szCs w:val="16"/>
              </w:rPr>
              <w:t xml:space="preserve">at </w:t>
            </w:r>
            <w:r w:rsidRPr="287A9B11">
              <w:rPr>
                <w:rFonts w:asciiTheme="majorBidi" w:hAnsiTheme="majorBidi" w:cstheme="majorBidi"/>
                <w:color w:val="000000" w:themeColor="text1"/>
                <w:sz w:val="16"/>
                <w:szCs w:val="16"/>
              </w:rPr>
              <w:t>various levels</w:t>
            </w:r>
            <w:r>
              <w:rPr>
                <w:rFonts w:asciiTheme="majorBidi" w:hAnsiTheme="majorBidi" w:cstheme="majorBidi"/>
                <w:color w:val="000000" w:themeColor="text1"/>
                <w:sz w:val="16"/>
                <w:szCs w:val="16"/>
              </w:rPr>
              <w:t xml:space="preserve"> and stages</w:t>
            </w:r>
            <w:r w:rsidRPr="287A9B11">
              <w:rPr>
                <w:rFonts w:asciiTheme="majorBidi" w:hAnsiTheme="majorBidi" w:cstheme="majorBidi"/>
                <w:color w:val="000000" w:themeColor="text1"/>
                <w:sz w:val="16"/>
                <w:szCs w:val="16"/>
              </w:rPr>
              <w:t xml:space="preserve"> in their roles. </w:t>
            </w:r>
            <w:r w:rsidRPr="287A9B11">
              <w:rPr>
                <w:rFonts w:asciiTheme="majorBidi" w:hAnsiTheme="majorBidi" w:cstheme="majorBidi"/>
                <w:sz w:val="16"/>
                <w:szCs w:val="16"/>
              </w:rPr>
              <w:t xml:space="preserve"> One had a physical disability.</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702B3B8D"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Thematic analysis</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45988629" w14:textId="77777777" w:rsidR="00301DFA" w:rsidRPr="26B90C72" w:rsidRDefault="00301DFA" w:rsidP="00A62DDC">
            <w:pPr>
              <w:spacing w:before="240" w:after="160"/>
              <w:jc w:val="both"/>
              <w:rPr>
                <w:rFonts w:asciiTheme="majorBidi" w:hAnsiTheme="majorBidi" w:cstheme="majorBidi"/>
                <w:sz w:val="16"/>
                <w:szCs w:val="16"/>
              </w:rPr>
            </w:pPr>
            <w:r w:rsidRPr="125A4254">
              <w:rPr>
                <w:rFonts w:asciiTheme="majorBidi" w:hAnsiTheme="majorBidi" w:cstheme="majorBidi"/>
                <w:sz w:val="16"/>
                <w:szCs w:val="16"/>
              </w:rPr>
              <w:t xml:space="preserve">Themes found the idea of negotiating identities of lived experience </w:t>
            </w:r>
            <w:r>
              <w:rPr>
                <w:rFonts w:asciiTheme="majorBidi" w:hAnsiTheme="majorBidi" w:cstheme="majorBidi"/>
                <w:sz w:val="16"/>
                <w:szCs w:val="16"/>
              </w:rPr>
              <w:t>researcher in their</w:t>
            </w:r>
            <w:r w:rsidRPr="125A4254">
              <w:rPr>
                <w:rFonts w:asciiTheme="majorBidi" w:hAnsiTheme="majorBidi" w:cstheme="majorBidi"/>
                <w:sz w:val="16"/>
                <w:szCs w:val="16"/>
              </w:rPr>
              <w:t xml:space="preserve"> roles and</w:t>
            </w:r>
            <w:r>
              <w:rPr>
                <w:rFonts w:asciiTheme="majorBidi" w:hAnsiTheme="majorBidi" w:cstheme="majorBidi"/>
                <w:sz w:val="16"/>
                <w:szCs w:val="16"/>
              </w:rPr>
              <w:t xml:space="preserve"> showed there was</w:t>
            </w:r>
            <w:r w:rsidRPr="125A4254">
              <w:rPr>
                <w:rFonts w:asciiTheme="majorBidi" w:hAnsiTheme="majorBidi" w:cstheme="majorBidi"/>
                <w:sz w:val="16"/>
                <w:szCs w:val="16"/>
              </w:rPr>
              <w:t xml:space="preserve"> emotional </w:t>
            </w:r>
            <w:r>
              <w:rPr>
                <w:rFonts w:asciiTheme="majorBidi" w:hAnsiTheme="majorBidi" w:cstheme="majorBidi"/>
                <w:sz w:val="16"/>
                <w:szCs w:val="16"/>
              </w:rPr>
              <w:t xml:space="preserve">burden and labour associated with </w:t>
            </w:r>
            <w:r w:rsidRPr="125A4254">
              <w:rPr>
                <w:rFonts w:asciiTheme="majorBidi" w:hAnsiTheme="majorBidi" w:cstheme="majorBidi"/>
                <w:sz w:val="16"/>
                <w:szCs w:val="16"/>
              </w:rPr>
              <w:t>embodying lived experience</w:t>
            </w:r>
            <w:r>
              <w:rPr>
                <w:rFonts w:asciiTheme="majorBidi" w:hAnsiTheme="majorBidi" w:cstheme="majorBidi"/>
                <w:sz w:val="16"/>
                <w:szCs w:val="16"/>
              </w:rPr>
              <w:t xml:space="preserve"> roles</w:t>
            </w:r>
            <w:r w:rsidRPr="125A4254">
              <w:rPr>
                <w:rFonts w:asciiTheme="majorBidi" w:hAnsiTheme="majorBidi" w:cstheme="majorBidi"/>
                <w:sz w:val="16"/>
                <w:szCs w:val="16"/>
              </w:rPr>
              <w:t xml:space="preserve"> and the</w:t>
            </w:r>
            <w:r>
              <w:rPr>
                <w:rFonts w:asciiTheme="majorBidi" w:hAnsiTheme="majorBidi" w:cstheme="majorBidi"/>
                <w:sz w:val="16"/>
                <w:szCs w:val="16"/>
              </w:rPr>
              <w:t>y found</w:t>
            </w:r>
            <w:r w:rsidRPr="125A4254">
              <w:rPr>
                <w:rFonts w:asciiTheme="majorBidi" w:hAnsiTheme="majorBidi" w:cstheme="majorBidi"/>
                <w:sz w:val="16"/>
                <w:szCs w:val="16"/>
              </w:rPr>
              <w:t xml:space="preserve"> experience</w:t>
            </w:r>
            <w:r>
              <w:rPr>
                <w:rFonts w:asciiTheme="majorBidi" w:hAnsiTheme="majorBidi" w:cstheme="majorBidi"/>
                <w:sz w:val="16"/>
                <w:szCs w:val="16"/>
              </w:rPr>
              <w:t>s</w:t>
            </w:r>
            <w:r w:rsidRPr="125A4254">
              <w:rPr>
                <w:rFonts w:asciiTheme="majorBidi" w:hAnsiTheme="majorBidi" w:cstheme="majorBidi"/>
                <w:sz w:val="16"/>
                <w:szCs w:val="16"/>
              </w:rPr>
              <w:t xml:space="preserve"> of alienation</w:t>
            </w:r>
            <w:r>
              <w:rPr>
                <w:rFonts w:asciiTheme="majorBidi" w:hAnsiTheme="majorBidi" w:cstheme="majorBidi"/>
                <w:sz w:val="16"/>
                <w:szCs w:val="16"/>
              </w:rPr>
              <w:t xml:space="preserve"> and exclusion</w:t>
            </w:r>
            <w:r w:rsidRPr="125A4254">
              <w:rPr>
                <w:rFonts w:asciiTheme="majorBidi" w:hAnsiTheme="majorBidi" w:cstheme="majorBidi"/>
                <w:sz w:val="16"/>
                <w:szCs w:val="16"/>
              </w:rPr>
              <w:t xml:space="preserve"> in research and </w:t>
            </w:r>
            <w:r>
              <w:rPr>
                <w:rFonts w:asciiTheme="majorBidi" w:hAnsiTheme="majorBidi" w:cstheme="majorBidi"/>
                <w:sz w:val="16"/>
                <w:szCs w:val="16"/>
              </w:rPr>
              <w:t xml:space="preserve">how </w:t>
            </w:r>
            <w:r w:rsidRPr="125A4254">
              <w:rPr>
                <w:rFonts w:asciiTheme="majorBidi" w:hAnsiTheme="majorBidi" w:cstheme="majorBidi"/>
                <w:sz w:val="16"/>
                <w:szCs w:val="16"/>
              </w:rPr>
              <w:t>the</w:t>
            </w:r>
            <w:r>
              <w:rPr>
                <w:rFonts w:asciiTheme="majorBidi" w:hAnsiTheme="majorBidi" w:cstheme="majorBidi"/>
                <w:sz w:val="16"/>
                <w:szCs w:val="16"/>
              </w:rPr>
              <w:t>y had to navigate the</w:t>
            </w:r>
            <w:r w:rsidRPr="125A4254">
              <w:rPr>
                <w:rFonts w:asciiTheme="majorBidi" w:hAnsiTheme="majorBidi" w:cstheme="majorBidi"/>
                <w:sz w:val="16"/>
                <w:szCs w:val="16"/>
              </w:rPr>
              <w:t xml:space="preserve"> bureaucracy of the systems </w:t>
            </w:r>
            <w:r>
              <w:rPr>
                <w:rFonts w:asciiTheme="majorBidi" w:hAnsiTheme="majorBidi" w:cstheme="majorBidi"/>
                <w:sz w:val="16"/>
                <w:szCs w:val="16"/>
              </w:rPr>
              <w:t xml:space="preserve">and they identify support strategies within their key findings. </w:t>
            </w:r>
          </w:p>
        </w:tc>
      </w:tr>
      <w:tr w:rsidR="00301DFA" w:rsidRPr="26B90C72" w14:paraId="228CD821" w14:textId="77777777" w:rsidTr="00A62DDC">
        <w:trPr>
          <w:cantSplit/>
          <w:trHeight w:val="82"/>
        </w:trPr>
        <w:tc>
          <w:tcPr>
            <w:tcW w:w="461" w:type="pct"/>
            <w:tcBorders>
              <w:top w:val="single" w:sz="4" w:space="0" w:color="auto"/>
              <w:left w:val="single" w:sz="4" w:space="0" w:color="auto"/>
              <w:bottom w:val="single" w:sz="4" w:space="0" w:color="auto"/>
              <w:right w:val="single" w:sz="4" w:space="0" w:color="auto"/>
            </w:tcBorders>
          </w:tcPr>
          <w:p w14:paraId="7BE8802C"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 xml:space="preserve">Hill, Tickle &amp; </w:t>
            </w:r>
            <w:proofErr w:type="spellStart"/>
            <w:r>
              <w:rPr>
                <w:rFonts w:asciiTheme="majorBidi" w:hAnsiTheme="majorBidi" w:cstheme="majorBidi"/>
                <w:sz w:val="16"/>
                <w:szCs w:val="16"/>
              </w:rPr>
              <w:t>DeBoos</w:t>
            </w:r>
            <w:proofErr w:type="spellEnd"/>
            <w:r>
              <w:rPr>
                <w:rFonts w:asciiTheme="majorBidi" w:hAnsiTheme="majorBidi" w:cstheme="majorBidi"/>
                <w:sz w:val="16"/>
                <w:szCs w:val="16"/>
              </w:rPr>
              <w:t xml:space="preserve"> (2021)</w:t>
            </w:r>
          </w:p>
          <w:p w14:paraId="218A1DBC"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UK</w:t>
            </w:r>
          </w:p>
          <w:p w14:paraId="4AA3719D" w14:textId="77777777" w:rsidR="00301DFA" w:rsidRPr="03BFB185" w:rsidRDefault="00301DFA" w:rsidP="00A62DDC">
            <w:pPr>
              <w:spacing w:before="240" w:after="160"/>
              <w:rPr>
                <w:rFonts w:asciiTheme="majorBidi" w:hAnsiTheme="majorBidi" w:cstheme="majorBidi"/>
                <w:sz w:val="16"/>
                <w:szCs w:val="16"/>
              </w:rPr>
            </w:pPr>
          </w:p>
        </w:tc>
        <w:tc>
          <w:tcPr>
            <w:tcW w:w="602" w:type="pct"/>
            <w:tcBorders>
              <w:top w:val="single" w:sz="4" w:space="0" w:color="auto"/>
              <w:left w:val="single" w:sz="4" w:space="0" w:color="auto"/>
              <w:bottom w:val="single" w:sz="4" w:space="0" w:color="auto"/>
              <w:right w:val="single" w:sz="4" w:space="0" w:color="auto"/>
            </w:tcBorders>
          </w:tcPr>
          <w:p w14:paraId="7B4A7656" w14:textId="77777777" w:rsidR="00301DFA" w:rsidRDefault="00301DFA" w:rsidP="00A62DDC">
            <w:pPr>
              <w:pStyle w:val="NormalWeb"/>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 xml:space="preserve">                                     To explore personal effects of involvement as service users and carer representatives within clinical psychology training</w:t>
            </w:r>
          </w:p>
          <w:p w14:paraId="72AACD6E" w14:textId="77777777" w:rsidR="00301DFA" w:rsidRDefault="00301DFA" w:rsidP="00A62DDC">
            <w:pPr>
              <w:pStyle w:val="NormalWeb"/>
              <w:rPr>
                <w:rFonts w:asciiTheme="majorBidi" w:hAnsiTheme="majorBidi" w:cstheme="majorBidi"/>
                <w:color w:val="000000" w:themeColor="text1"/>
                <w:sz w:val="16"/>
                <w:szCs w:val="16"/>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D97EF79" w14:textId="77777777" w:rsidR="00301DFA" w:rsidRPr="287A9B11"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14 service user and carer representatives</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68CAA7D5" w14:textId="77777777" w:rsidR="00301DFA" w:rsidRPr="287A9B11"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Ages 25-79 years old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41957D08"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6 Male</w:t>
            </w:r>
          </w:p>
          <w:p w14:paraId="1EEA6FE7" w14:textId="77777777" w:rsidR="00301DFA" w:rsidRPr="287A9B11"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8 Female</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22D3BC26" w14:textId="77777777" w:rsidR="00301DFA" w:rsidRPr="00B57114"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Ethnicity White British, British, Asian British, British Indian, Mixed, Italian, German Syrian</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FE5BF5E" w14:textId="77777777" w:rsidR="00301DFA" w:rsidRPr="287A9B11" w:rsidRDefault="00301DFA" w:rsidP="00A62DDC">
            <w:pPr>
              <w:spacing w:before="240" w:after="16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Type of mental illness or disability not reported but type of services accessed reported</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1BEB5084" w14:textId="77777777" w:rsidR="00301DFA" w:rsidRPr="03BFB185"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Thematic analysis with critical realist approach and deductive application of psychological theory</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2D7CA9DA" w14:textId="77777777" w:rsidR="00301DFA" w:rsidRPr="125A4254" w:rsidRDefault="00301DFA" w:rsidP="00A62DDC">
            <w:pPr>
              <w:spacing w:before="240" w:after="160"/>
              <w:jc w:val="both"/>
              <w:rPr>
                <w:rFonts w:asciiTheme="majorBidi" w:hAnsiTheme="majorBidi" w:cstheme="majorBidi"/>
                <w:sz w:val="16"/>
                <w:szCs w:val="16"/>
              </w:rPr>
            </w:pPr>
            <w:r>
              <w:rPr>
                <w:rFonts w:asciiTheme="majorBidi" w:hAnsiTheme="majorBidi" w:cstheme="majorBidi"/>
                <w:sz w:val="16"/>
                <w:szCs w:val="16"/>
              </w:rPr>
              <w:t>5 themes including Theme 1: Environment determines sense of safety including the influence of supportive relationships in the team and by staff. Theme 2 was about “meeting challenges” and feeling empowerment and a sense of belief in the self. Theme 3 was about gaining a sense of purpose through being listened to and making a difference. Theme 4 was about “The person you see now is not the person I was,” and Theme 5 was about “breaking the glass ceiling” and a sense that involvement was controlled by staff.</w:t>
            </w:r>
          </w:p>
        </w:tc>
      </w:tr>
      <w:tr w:rsidR="00301DFA" w:rsidRPr="26B90C72" w14:paraId="30099CB0" w14:textId="77777777" w:rsidTr="00A62DDC">
        <w:trPr>
          <w:cantSplit/>
          <w:trHeight w:val="2756"/>
        </w:trPr>
        <w:tc>
          <w:tcPr>
            <w:tcW w:w="461" w:type="pct"/>
            <w:tcBorders>
              <w:top w:val="single" w:sz="4" w:space="0" w:color="auto"/>
              <w:left w:val="single" w:sz="4" w:space="0" w:color="auto"/>
              <w:bottom w:val="single" w:sz="4" w:space="0" w:color="auto"/>
              <w:right w:val="single" w:sz="4" w:space="0" w:color="auto"/>
            </w:tcBorders>
          </w:tcPr>
          <w:p w14:paraId="104C2BDA"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lastRenderedPageBreak/>
              <w:t xml:space="preserve">Cooke, </w:t>
            </w:r>
            <w:proofErr w:type="spellStart"/>
            <w:r>
              <w:rPr>
                <w:rFonts w:asciiTheme="majorBidi" w:hAnsiTheme="majorBidi" w:cstheme="majorBidi"/>
                <w:sz w:val="16"/>
                <w:szCs w:val="16"/>
              </w:rPr>
              <w:t>Daiches</w:t>
            </w:r>
            <w:proofErr w:type="spellEnd"/>
            <w:r>
              <w:rPr>
                <w:rFonts w:asciiTheme="majorBidi" w:hAnsiTheme="majorBidi" w:cstheme="majorBidi"/>
                <w:sz w:val="16"/>
                <w:szCs w:val="16"/>
              </w:rPr>
              <w:t xml:space="preserve"> &amp; Hickey (2015)</w:t>
            </w:r>
          </w:p>
          <w:p w14:paraId="553B1712"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UK</w:t>
            </w:r>
          </w:p>
        </w:tc>
        <w:tc>
          <w:tcPr>
            <w:tcW w:w="602" w:type="pct"/>
            <w:tcBorders>
              <w:top w:val="single" w:sz="4" w:space="0" w:color="auto"/>
              <w:left w:val="single" w:sz="4" w:space="0" w:color="auto"/>
              <w:bottom w:val="single" w:sz="4" w:space="0" w:color="auto"/>
              <w:right w:val="single" w:sz="4" w:space="0" w:color="auto"/>
            </w:tcBorders>
          </w:tcPr>
          <w:p w14:paraId="56F0F550" w14:textId="77777777" w:rsidR="00301DFA" w:rsidRDefault="00301DFA" w:rsidP="00A62DDC">
            <w:pPr>
              <w:pStyle w:val="NormalWeb"/>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 xml:space="preserve">                                     To explore the narratives of experts by experience of people with personality disorders delivering training</w:t>
            </w:r>
          </w:p>
          <w:p w14:paraId="74FFEDDA" w14:textId="77777777" w:rsidR="00301DFA" w:rsidRDefault="00301DFA" w:rsidP="00A62DDC">
            <w:pPr>
              <w:pStyle w:val="NormalWeb"/>
              <w:rPr>
                <w:rFonts w:asciiTheme="majorBidi" w:hAnsiTheme="majorBidi" w:cstheme="majorBidi"/>
                <w:color w:val="000000" w:themeColor="text1"/>
                <w:sz w:val="16"/>
                <w:szCs w:val="16"/>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954C4B3"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8 Experts by Experience</w:t>
            </w:r>
          </w:p>
        </w:tc>
        <w:tc>
          <w:tcPr>
            <w:tcW w:w="370" w:type="pct"/>
            <w:tcBorders>
              <w:top w:val="single" w:sz="4" w:space="0" w:color="auto"/>
              <w:left w:val="single" w:sz="4" w:space="0" w:color="auto"/>
              <w:bottom w:val="single" w:sz="4" w:space="0" w:color="auto"/>
              <w:right w:val="single" w:sz="4" w:space="0" w:color="auto"/>
            </w:tcBorders>
            <w:shd w:val="clear" w:color="auto" w:fill="auto"/>
          </w:tcPr>
          <w:p w14:paraId="640ACE48"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Age ranges from 25-65 years old</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0D989666"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8 Female</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31CE6C4C"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Ethnicity were all White</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571D5DA6" w14:textId="77777777" w:rsidR="00301DFA" w:rsidRDefault="00301DFA" w:rsidP="00A62DDC">
            <w:pPr>
              <w:spacing w:before="240" w:after="160"/>
              <w:rPr>
                <w:rFonts w:asciiTheme="majorBidi" w:hAnsiTheme="majorBidi" w:cstheme="majorBidi"/>
                <w:color w:val="000000" w:themeColor="text1"/>
                <w:sz w:val="16"/>
                <w:szCs w:val="16"/>
              </w:rPr>
            </w:pPr>
            <w:r>
              <w:rPr>
                <w:rFonts w:asciiTheme="majorBidi" w:hAnsiTheme="majorBidi" w:cstheme="majorBidi"/>
                <w:color w:val="000000" w:themeColor="text1"/>
                <w:sz w:val="16"/>
                <w:szCs w:val="16"/>
              </w:rPr>
              <w:t>Borderline personality disorder</w:t>
            </w:r>
          </w:p>
        </w:tc>
        <w:tc>
          <w:tcPr>
            <w:tcW w:w="462" w:type="pct"/>
            <w:tcBorders>
              <w:top w:val="single" w:sz="4" w:space="0" w:color="auto"/>
              <w:left w:val="single" w:sz="4" w:space="0" w:color="auto"/>
              <w:bottom w:val="single" w:sz="4" w:space="0" w:color="auto"/>
              <w:right w:val="single" w:sz="4" w:space="0" w:color="auto"/>
            </w:tcBorders>
            <w:shd w:val="clear" w:color="auto" w:fill="auto"/>
          </w:tcPr>
          <w:p w14:paraId="1C9E926E"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Narrative analytical framework and holistic analysis</w:t>
            </w:r>
          </w:p>
          <w:p w14:paraId="0A6459BC" w14:textId="77777777" w:rsidR="00301DFA" w:rsidRDefault="00301DFA" w:rsidP="00A62DDC">
            <w:pPr>
              <w:spacing w:before="240" w:after="160"/>
              <w:rPr>
                <w:rFonts w:asciiTheme="majorBidi" w:hAnsiTheme="majorBidi" w:cstheme="majorBidi"/>
                <w:sz w:val="16"/>
                <w:szCs w:val="16"/>
              </w:rPr>
            </w:pPr>
            <w:r>
              <w:rPr>
                <w:rFonts w:asciiTheme="majorBidi" w:hAnsiTheme="majorBidi" w:cstheme="majorBidi"/>
                <w:sz w:val="16"/>
                <w:szCs w:val="16"/>
              </w:rPr>
              <w:t>Social constructionist approach</w:t>
            </w:r>
          </w:p>
        </w:tc>
        <w:tc>
          <w:tcPr>
            <w:tcW w:w="1478" w:type="pct"/>
            <w:tcBorders>
              <w:top w:val="single" w:sz="4" w:space="0" w:color="auto"/>
              <w:left w:val="single" w:sz="4" w:space="0" w:color="auto"/>
              <w:bottom w:val="single" w:sz="4" w:space="0" w:color="auto"/>
              <w:right w:val="single" w:sz="4" w:space="0" w:color="auto"/>
            </w:tcBorders>
            <w:shd w:val="clear" w:color="auto" w:fill="auto"/>
          </w:tcPr>
          <w:p w14:paraId="46D3379F" w14:textId="77777777" w:rsidR="00301DFA" w:rsidRDefault="00301DFA" w:rsidP="00A62DDC">
            <w:pPr>
              <w:spacing w:before="240" w:after="160"/>
              <w:jc w:val="both"/>
              <w:rPr>
                <w:rFonts w:asciiTheme="majorBidi" w:hAnsiTheme="majorBidi" w:cstheme="majorBidi"/>
                <w:sz w:val="16"/>
                <w:szCs w:val="16"/>
              </w:rPr>
            </w:pPr>
            <w:r>
              <w:rPr>
                <w:rFonts w:asciiTheme="majorBidi" w:hAnsiTheme="majorBidi" w:cstheme="majorBidi"/>
                <w:sz w:val="16"/>
                <w:szCs w:val="16"/>
              </w:rPr>
              <w:t>Themes found were termed chapters. Chapter 1 detailed the “screaming in a milk bottle” theme identifying acute experiences prior to becoming an expert by experience where their needs were not always visible or heard. They were also excluded from life changing decisions regarding treatment and diagnosis. Chapter 2 was a turning point where they understood their experiences because of problems with services and not themselves. Chapter 3 was about taking up the expert by experience role and how it turned experiences into something positive. Chapter 4 also discusses the emergence of the professional identity where they gain more power and value. Chapter 5 talked about impact on the self and others resulting in self-worth, and self-esteem.</w:t>
            </w:r>
          </w:p>
        </w:tc>
      </w:tr>
    </w:tbl>
    <w:p w14:paraId="36BA9B99" w14:textId="77777777" w:rsidR="00B25668" w:rsidRDefault="00B25668"/>
    <w:sectPr w:rsidR="00B25668" w:rsidSect="00301DFA">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DFA"/>
    <w:rsid w:val="00255835"/>
    <w:rsid w:val="00301DFA"/>
    <w:rsid w:val="008B2BC5"/>
    <w:rsid w:val="00B256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B23C"/>
  <w15:chartTrackingRefBased/>
  <w15:docId w15:val="{D1458534-7832-974E-AA42-DD7557D45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DFA"/>
  </w:style>
  <w:style w:type="paragraph" w:styleId="Heading2">
    <w:name w:val="heading 2"/>
    <w:basedOn w:val="Normal"/>
    <w:next w:val="Normal"/>
    <w:link w:val="Heading2Char"/>
    <w:qFormat/>
    <w:rsid w:val="008B2BC5"/>
    <w:pPr>
      <w:jc w:val="center"/>
      <w:outlineLvl w:val="1"/>
    </w:pPr>
    <w:rPr>
      <w:rFonts w:ascii="Times New Roman" w:eastAsia="Times New Roman" w:hAnsi="Times New Roman" w:cs="Times New Roman"/>
      <w:b/>
      <w:bCs/>
      <w:color w:val="000000"/>
      <w:kern w:val="2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B2BC5"/>
    <w:rPr>
      <w:rFonts w:ascii="Times New Roman" w:eastAsia="Times New Roman" w:hAnsi="Times New Roman" w:cs="Times New Roman"/>
      <w:b/>
      <w:bCs/>
      <w:color w:val="000000"/>
      <w:kern w:val="28"/>
      <w:lang w:val="en-CA" w:eastAsia="en-CA"/>
    </w:rPr>
  </w:style>
  <w:style w:type="paragraph" w:styleId="NormalWeb">
    <w:name w:val="Normal (Web)"/>
    <w:basedOn w:val="Normal"/>
    <w:uiPriority w:val="99"/>
    <w:unhideWhenUsed/>
    <w:rsid w:val="00301DFA"/>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301DFA"/>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1916</Words>
  <Characters>10923</Characters>
  <Application>Microsoft Office Word</Application>
  <DocSecurity>0</DocSecurity>
  <Lines>91</Lines>
  <Paragraphs>25</Paragraphs>
  <ScaleCrop>false</ScaleCrop>
  <Company/>
  <LinksUpToDate>false</LinksUpToDate>
  <CharactersWithSpaces>12814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Veenu Gupta</dc:creator>
  <cp:keywords/>
  <dc:description/>
  <cp:lastModifiedBy>SURYA P Palanisamy</cp:lastModifiedBy>
  <cp:revision>2</cp:revision>
  <dcterms:created xsi:type="dcterms:W3CDTF">2022-07-21T12:21:00Z</dcterms:created>
  <dcterms:modified xsi:type="dcterms:W3CDTF">2023-04-21T04:19:00Z</dcterms:modified>
</cp:coreProperties>
</file>