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pPr w:leftFromText="180" w:rightFromText="180" w:vertAnchor="text" w:tblpX="-431" w:tblpY="1"/>
        <w:tblOverlap w:val="never"/>
        <w:tblW w:w="5000" w:type="pct"/>
        <w:tblBorders>
          <w:top w:val="none" w:sz="0" w:space="0" w:color="auto"/>
          <w:bottom w:val="none" w:sz="0" w:space="0" w:color="auto"/>
          <w:insideH w:val="none" w:sz="0" w:space="0" w:color="auto"/>
          <w:insideV w:val="none" w:sz="0" w:space="0" w:color="auto"/>
        </w:tblBorders>
        <w:tblLook w:val="04A0" w:firstRow="1" w:lastRow="0" w:firstColumn="1" w:lastColumn="0" w:noHBand="0" w:noVBand="1"/>
      </w:tblPr>
      <w:tblGrid>
        <w:gridCol w:w="2003"/>
        <w:gridCol w:w="1393"/>
        <w:gridCol w:w="1903"/>
        <w:gridCol w:w="1359"/>
        <w:gridCol w:w="1558"/>
        <w:gridCol w:w="1136"/>
        <w:gridCol w:w="1104"/>
      </w:tblGrid>
      <w:tr w:rsidR="009350F4" w:rsidRPr="00747DBA" w14:paraId="31DEFDCB" w14:textId="77777777" w:rsidTr="003C2CCC">
        <w:trPr>
          <w:cantSplit/>
          <w:trHeight w:val="1701"/>
        </w:trPr>
        <w:tc>
          <w:tcPr>
            <w:tcW w:w="958" w:type="pct"/>
            <w:textDirection w:val="tbRl"/>
          </w:tcPr>
          <w:p w14:paraId="5A8CAF99" w14:textId="77777777" w:rsidR="00365A09" w:rsidRPr="00EB2E0A" w:rsidRDefault="00365A09" w:rsidP="00DB7E20">
            <w:pPr>
              <w:ind w:left="113" w:right="113"/>
              <w:rPr>
                <w:rFonts w:asciiTheme="majorHAnsi" w:hAnsiTheme="majorHAnsi" w:cstheme="majorHAnsi"/>
                <w:color w:val="000000"/>
                <w:sz w:val="20"/>
                <w:szCs w:val="20"/>
              </w:rPr>
            </w:pPr>
            <w:r w:rsidRPr="00EB2E0A">
              <w:rPr>
                <w:rFonts w:asciiTheme="majorHAnsi" w:hAnsiTheme="majorHAnsi" w:cstheme="majorHAnsi"/>
                <w:color w:val="000000"/>
                <w:sz w:val="20"/>
                <w:szCs w:val="20"/>
              </w:rPr>
              <w:t>Grindell et al</w:t>
            </w:r>
          </w:p>
          <w:p w14:paraId="35B171ED" w14:textId="77777777" w:rsidR="00365A09" w:rsidRPr="00EB2E0A" w:rsidRDefault="00365A09" w:rsidP="00DB7E20">
            <w:pPr>
              <w:ind w:left="113" w:right="113"/>
              <w:rPr>
                <w:rFonts w:asciiTheme="majorHAnsi" w:hAnsiTheme="majorHAnsi" w:cstheme="majorHAnsi"/>
                <w:sz w:val="20"/>
                <w:szCs w:val="20"/>
              </w:rPr>
            </w:pPr>
          </w:p>
        </w:tc>
        <w:tc>
          <w:tcPr>
            <w:tcW w:w="666" w:type="pct"/>
            <w:textDirection w:val="tbRl"/>
          </w:tcPr>
          <w:p w14:paraId="622471CF" w14:textId="77777777" w:rsidR="00365A09" w:rsidRPr="00EB2E0A" w:rsidRDefault="00365A09" w:rsidP="00DB7E20">
            <w:pPr>
              <w:ind w:left="113" w:right="113"/>
              <w:rPr>
                <w:rFonts w:asciiTheme="majorHAnsi" w:hAnsiTheme="majorHAnsi" w:cstheme="majorHAnsi"/>
                <w:color w:val="000000"/>
                <w:sz w:val="20"/>
                <w:szCs w:val="20"/>
              </w:rPr>
            </w:pPr>
            <w:r w:rsidRPr="00EB2E0A">
              <w:rPr>
                <w:rFonts w:asciiTheme="majorHAnsi" w:hAnsiTheme="majorHAnsi" w:cstheme="majorHAnsi"/>
                <w:color w:val="000000"/>
                <w:sz w:val="20"/>
                <w:szCs w:val="20"/>
              </w:rPr>
              <w:t>Galler et al</w:t>
            </w:r>
          </w:p>
          <w:p w14:paraId="736C5641" w14:textId="77777777" w:rsidR="00365A09" w:rsidRPr="00EB2E0A" w:rsidRDefault="00365A09" w:rsidP="00DB7E20">
            <w:pPr>
              <w:ind w:left="113" w:right="113"/>
              <w:rPr>
                <w:rFonts w:asciiTheme="majorHAnsi" w:hAnsiTheme="majorHAnsi" w:cstheme="majorHAnsi"/>
                <w:sz w:val="20"/>
                <w:szCs w:val="20"/>
              </w:rPr>
            </w:pPr>
          </w:p>
        </w:tc>
        <w:tc>
          <w:tcPr>
            <w:tcW w:w="910" w:type="pct"/>
            <w:textDirection w:val="tbRl"/>
          </w:tcPr>
          <w:p w14:paraId="1E35EE8E" w14:textId="0E1A341A" w:rsidR="00365A09" w:rsidRPr="00EB2E0A" w:rsidRDefault="00365A09" w:rsidP="00DB7E20">
            <w:pPr>
              <w:ind w:left="113" w:right="113"/>
              <w:rPr>
                <w:rFonts w:asciiTheme="majorHAnsi" w:hAnsiTheme="majorHAnsi" w:cstheme="majorHAnsi"/>
                <w:sz w:val="20"/>
                <w:szCs w:val="20"/>
              </w:rPr>
            </w:pPr>
            <w:r w:rsidRPr="00EB2E0A">
              <w:rPr>
                <w:rFonts w:asciiTheme="majorHAnsi" w:hAnsiTheme="majorHAnsi" w:cstheme="majorHAnsi"/>
                <w:sz w:val="20"/>
                <w:szCs w:val="20"/>
              </w:rPr>
              <w:t>Fedorowicz et al</w:t>
            </w:r>
          </w:p>
        </w:tc>
        <w:tc>
          <w:tcPr>
            <w:tcW w:w="650" w:type="pct"/>
            <w:textDirection w:val="tbRl"/>
          </w:tcPr>
          <w:p w14:paraId="160D89A4" w14:textId="2C8F8E9A" w:rsidR="00365A09" w:rsidRPr="00EB2E0A" w:rsidRDefault="00365A09" w:rsidP="00DB7E20">
            <w:pPr>
              <w:ind w:left="113" w:right="113"/>
              <w:rPr>
                <w:rFonts w:asciiTheme="majorHAnsi" w:hAnsiTheme="majorHAnsi" w:cstheme="majorHAnsi"/>
                <w:sz w:val="20"/>
                <w:szCs w:val="20"/>
              </w:rPr>
            </w:pPr>
            <w:r w:rsidRPr="00EB2E0A">
              <w:rPr>
                <w:rFonts w:asciiTheme="majorHAnsi" w:hAnsiTheme="majorHAnsi" w:cstheme="majorHAnsi"/>
                <w:sz w:val="20"/>
                <w:szCs w:val="20"/>
              </w:rPr>
              <w:t>Craven et al</w:t>
            </w:r>
          </w:p>
        </w:tc>
        <w:tc>
          <w:tcPr>
            <w:tcW w:w="745" w:type="pct"/>
            <w:textDirection w:val="tbRl"/>
          </w:tcPr>
          <w:p w14:paraId="20661A11" w14:textId="7C521FC4" w:rsidR="00365A09" w:rsidRPr="00EB2E0A" w:rsidRDefault="00365A09" w:rsidP="00DB7E20">
            <w:pPr>
              <w:ind w:left="113" w:right="113"/>
              <w:rPr>
                <w:rFonts w:asciiTheme="majorHAnsi" w:hAnsiTheme="majorHAnsi" w:cstheme="majorHAnsi"/>
                <w:sz w:val="20"/>
                <w:szCs w:val="20"/>
              </w:rPr>
            </w:pPr>
            <w:r w:rsidRPr="00EB2E0A">
              <w:rPr>
                <w:rFonts w:asciiTheme="majorHAnsi" w:hAnsiTheme="majorHAnsi" w:cstheme="majorHAnsi"/>
                <w:sz w:val="20"/>
                <w:szCs w:val="20"/>
              </w:rPr>
              <w:t>Cook et al</w:t>
            </w:r>
          </w:p>
        </w:tc>
        <w:tc>
          <w:tcPr>
            <w:tcW w:w="543" w:type="pct"/>
            <w:tcBorders>
              <w:right w:val="single" w:sz="4" w:space="0" w:color="auto"/>
            </w:tcBorders>
            <w:textDirection w:val="tbRl"/>
          </w:tcPr>
          <w:p w14:paraId="15560B2F" w14:textId="77777777" w:rsidR="00365A09" w:rsidRPr="00EB2E0A" w:rsidRDefault="00365A09" w:rsidP="00DB7E20">
            <w:pPr>
              <w:ind w:left="113" w:right="113"/>
              <w:rPr>
                <w:rFonts w:asciiTheme="majorHAnsi" w:hAnsiTheme="majorHAnsi" w:cstheme="majorHAnsi"/>
                <w:color w:val="000000"/>
                <w:sz w:val="20"/>
                <w:szCs w:val="20"/>
              </w:rPr>
            </w:pPr>
            <w:r w:rsidRPr="00EB2E0A">
              <w:rPr>
                <w:rFonts w:asciiTheme="majorHAnsi" w:hAnsiTheme="majorHAnsi" w:cstheme="majorHAnsi"/>
                <w:color w:val="000000"/>
                <w:sz w:val="20"/>
                <w:szCs w:val="20"/>
              </w:rPr>
              <w:t>Byrne et al</w:t>
            </w:r>
          </w:p>
          <w:p w14:paraId="0802CE94" w14:textId="77777777" w:rsidR="00365A09" w:rsidRPr="00EB2E0A" w:rsidRDefault="00365A09" w:rsidP="00DB7E20">
            <w:pPr>
              <w:ind w:left="113" w:right="113"/>
              <w:rPr>
                <w:rFonts w:asciiTheme="majorHAnsi" w:hAnsiTheme="majorHAnsi" w:cstheme="majorHAnsi"/>
                <w:sz w:val="20"/>
                <w:szCs w:val="20"/>
              </w:rPr>
            </w:pPr>
          </w:p>
        </w:tc>
        <w:tc>
          <w:tcPr>
            <w:tcW w:w="528" w:type="pct"/>
            <w:tcBorders>
              <w:left w:val="single" w:sz="4" w:space="0" w:color="auto"/>
            </w:tcBorders>
            <w:textDirection w:val="tbRl"/>
          </w:tcPr>
          <w:p w14:paraId="6EBBB36B" w14:textId="1CB26CAF" w:rsidR="00365A09" w:rsidRPr="00747DBA" w:rsidRDefault="00365A09" w:rsidP="00DB7E20">
            <w:pPr>
              <w:ind w:left="113" w:right="113"/>
              <w:rPr>
                <w:rFonts w:asciiTheme="majorHAnsi" w:hAnsiTheme="majorHAnsi" w:cstheme="majorHAnsi"/>
                <w:b/>
                <w:bCs/>
              </w:rPr>
            </w:pPr>
            <w:r w:rsidRPr="00747DBA">
              <w:rPr>
                <w:rFonts w:asciiTheme="majorHAnsi" w:hAnsiTheme="majorHAnsi" w:cstheme="majorHAnsi"/>
                <w:b/>
                <w:bCs/>
              </w:rPr>
              <w:t>Author</w:t>
            </w:r>
          </w:p>
        </w:tc>
      </w:tr>
      <w:tr w:rsidR="009350F4" w:rsidRPr="00747DBA" w14:paraId="0C52CDE3" w14:textId="77777777" w:rsidTr="003C2CCC">
        <w:trPr>
          <w:cantSplit/>
          <w:trHeight w:val="3256"/>
        </w:trPr>
        <w:tc>
          <w:tcPr>
            <w:tcW w:w="958" w:type="pct"/>
            <w:textDirection w:val="tbRl"/>
          </w:tcPr>
          <w:p w14:paraId="380DB9F7" w14:textId="13C79CCD" w:rsidR="00911DFC" w:rsidRPr="00EB2E0A" w:rsidRDefault="00911DFC" w:rsidP="00DB7E20">
            <w:pPr>
              <w:ind w:left="113" w:right="113"/>
              <w:rPr>
                <w:rFonts w:asciiTheme="majorHAnsi" w:hAnsiTheme="majorHAnsi" w:cstheme="majorHAnsi"/>
                <w:color w:val="333333"/>
                <w:sz w:val="20"/>
                <w:szCs w:val="20"/>
              </w:rPr>
            </w:pPr>
            <w:r w:rsidRPr="00EB2E0A">
              <w:rPr>
                <w:rFonts w:asciiTheme="majorHAnsi" w:hAnsiTheme="majorHAnsi" w:cstheme="majorHAnsi"/>
                <w:color w:val="333333"/>
                <w:sz w:val="20"/>
                <w:szCs w:val="20"/>
              </w:rPr>
              <w:t>Using </w:t>
            </w:r>
            <w:r w:rsidRPr="00EB2E0A">
              <w:rPr>
                <w:rFonts w:asciiTheme="majorHAnsi" w:hAnsiTheme="majorHAnsi" w:cstheme="majorHAnsi"/>
                <w:color w:val="000000"/>
                <w:sz w:val="20"/>
                <w:szCs w:val="20"/>
              </w:rPr>
              <w:t>creative </w:t>
            </w:r>
            <w:r w:rsidRPr="00EB2E0A">
              <w:rPr>
                <w:rFonts w:asciiTheme="majorHAnsi" w:hAnsiTheme="majorHAnsi" w:cstheme="majorHAnsi"/>
                <w:color w:val="333333"/>
                <w:sz w:val="20"/>
                <w:szCs w:val="20"/>
              </w:rPr>
              <w:t xml:space="preserve">co-design to develop a decision support tool for people with malignant pleural </w:t>
            </w:r>
            <w:r w:rsidR="00C573C1" w:rsidRPr="00EB2E0A">
              <w:rPr>
                <w:rFonts w:asciiTheme="majorHAnsi" w:hAnsiTheme="majorHAnsi" w:cstheme="majorHAnsi"/>
                <w:color w:val="333333"/>
                <w:sz w:val="20"/>
                <w:szCs w:val="20"/>
              </w:rPr>
              <w:t>effusion.</w:t>
            </w:r>
          </w:p>
          <w:p w14:paraId="50DBD73B" w14:textId="77777777" w:rsidR="00365A09" w:rsidRPr="00EB2E0A" w:rsidRDefault="00365A09" w:rsidP="00DB7E20">
            <w:pPr>
              <w:ind w:left="113" w:right="113"/>
              <w:rPr>
                <w:rFonts w:asciiTheme="majorHAnsi" w:hAnsiTheme="majorHAnsi" w:cstheme="majorHAnsi"/>
                <w:sz w:val="20"/>
                <w:szCs w:val="20"/>
              </w:rPr>
            </w:pPr>
          </w:p>
        </w:tc>
        <w:tc>
          <w:tcPr>
            <w:tcW w:w="666" w:type="pct"/>
            <w:textDirection w:val="tbRl"/>
          </w:tcPr>
          <w:p w14:paraId="5E02E4EE" w14:textId="77777777" w:rsidR="00911DFC" w:rsidRPr="00EB2E0A" w:rsidRDefault="00911DFC" w:rsidP="00DB7E20">
            <w:pPr>
              <w:ind w:left="113" w:right="113"/>
              <w:rPr>
                <w:rFonts w:asciiTheme="majorHAnsi" w:hAnsiTheme="majorHAnsi" w:cstheme="majorHAnsi"/>
                <w:color w:val="333333"/>
                <w:sz w:val="20"/>
                <w:szCs w:val="20"/>
              </w:rPr>
            </w:pPr>
            <w:r w:rsidRPr="00EB2E0A">
              <w:rPr>
                <w:rFonts w:asciiTheme="majorHAnsi" w:hAnsiTheme="majorHAnsi" w:cstheme="majorHAnsi"/>
                <w:color w:val="333333"/>
                <w:sz w:val="20"/>
                <w:szCs w:val="20"/>
              </w:rPr>
              <w:t>Listening to children voices in early stages of new product development through co-creation-</w:t>
            </w:r>
            <w:r w:rsidRPr="00EB2E0A">
              <w:rPr>
                <w:rFonts w:asciiTheme="majorHAnsi" w:hAnsiTheme="majorHAnsi" w:cstheme="majorHAnsi"/>
                <w:color w:val="000000"/>
                <w:sz w:val="20"/>
                <w:szCs w:val="20"/>
              </w:rPr>
              <w:t>Creative </w:t>
            </w:r>
            <w:r w:rsidRPr="00EB2E0A">
              <w:rPr>
                <w:rFonts w:asciiTheme="majorHAnsi" w:hAnsiTheme="majorHAnsi" w:cstheme="majorHAnsi"/>
                <w:color w:val="333333"/>
                <w:sz w:val="20"/>
                <w:szCs w:val="20"/>
              </w:rPr>
              <w:t>focus group and online platform</w:t>
            </w:r>
          </w:p>
          <w:p w14:paraId="1CDCE437" w14:textId="77777777" w:rsidR="00365A09" w:rsidRPr="00EB2E0A" w:rsidRDefault="00365A09" w:rsidP="00DB7E20">
            <w:pPr>
              <w:ind w:left="113" w:right="113"/>
              <w:rPr>
                <w:rFonts w:asciiTheme="majorHAnsi" w:hAnsiTheme="majorHAnsi" w:cstheme="majorHAnsi"/>
                <w:sz w:val="20"/>
                <w:szCs w:val="20"/>
              </w:rPr>
            </w:pPr>
          </w:p>
        </w:tc>
        <w:tc>
          <w:tcPr>
            <w:tcW w:w="910" w:type="pct"/>
            <w:textDirection w:val="tbRl"/>
          </w:tcPr>
          <w:p w14:paraId="036457A7" w14:textId="77777777" w:rsidR="00911DFC" w:rsidRPr="00EB2E0A" w:rsidRDefault="00911DFC" w:rsidP="00DB7E20">
            <w:pPr>
              <w:ind w:left="113" w:right="113"/>
              <w:rPr>
                <w:rFonts w:asciiTheme="majorHAnsi" w:hAnsiTheme="majorHAnsi" w:cstheme="majorHAnsi"/>
                <w:color w:val="333333"/>
                <w:sz w:val="20"/>
                <w:szCs w:val="20"/>
              </w:rPr>
            </w:pPr>
            <w:r w:rsidRPr="00EB2E0A">
              <w:rPr>
                <w:rFonts w:asciiTheme="majorHAnsi" w:hAnsiTheme="majorHAnsi" w:cstheme="majorHAnsi"/>
                <w:color w:val="333333"/>
                <w:sz w:val="20"/>
                <w:szCs w:val="20"/>
              </w:rPr>
              <w:t>Using social media for </w:t>
            </w:r>
            <w:r w:rsidRPr="00EB2E0A">
              <w:rPr>
                <w:rFonts w:asciiTheme="majorHAnsi" w:hAnsiTheme="majorHAnsi" w:cstheme="majorHAnsi"/>
                <w:color w:val="000000"/>
                <w:sz w:val="20"/>
                <w:szCs w:val="20"/>
              </w:rPr>
              <w:t>patient and public involvement </w:t>
            </w:r>
            <w:r w:rsidRPr="00EB2E0A">
              <w:rPr>
                <w:rFonts w:asciiTheme="majorHAnsi" w:hAnsiTheme="majorHAnsi" w:cstheme="majorHAnsi"/>
                <w:color w:val="333333"/>
                <w:sz w:val="20"/>
                <w:szCs w:val="20"/>
              </w:rPr>
              <w:t>and engagement in health research: The process and impact of a closed Facebook group</w:t>
            </w:r>
          </w:p>
          <w:p w14:paraId="612BD1D1" w14:textId="77777777" w:rsidR="00365A09" w:rsidRPr="00EB2E0A" w:rsidRDefault="00365A09" w:rsidP="00DB7E20">
            <w:pPr>
              <w:ind w:left="113" w:right="113"/>
              <w:rPr>
                <w:rFonts w:asciiTheme="majorHAnsi" w:hAnsiTheme="majorHAnsi" w:cstheme="majorHAnsi"/>
                <w:sz w:val="20"/>
                <w:szCs w:val="20"/>
              </w:rPr>
            </w:pPr>
          </w:p>
        </w:tc>
        <w:tc>
          <w:tcPr>
            <w:tcW w:w="650" w:type="pct"/>
            <w:textDirection w:val="tbRl"/>
          </w:tcPr>
          <w:p w14:paraId="7434650B" w14:textId="37D3AC94" w:rsidR="00911DFC" w:rsidRPr="00EB2E0A" w:rsidRDefault="00911DFC" w:rsidP="00DB7E20">
            <w:pPr>
              <w:ind w:left="113" w:right="113"/>
              <w:rPr>
                <w:rFonts w:asciiTheme="majorHAnsi" w:hAnsiTheme="majorHAnsi" w:cstheme="majorHAnsi"/>
                <w:color w:val="333333"/>
                <w:sz w:val="20"/>
                <w:szCs w:val="20"/>
              </w:rPr>
            </w:pPr>
            <w:r w:rsidRPr="00EB2E0A">
              <w:rPr>
                <w:rFonts w:asciiTheme="majorHAnsi" w:hAnsiTheme="majorHAnsi" w:cstheme="majorHAnsi"/>
                <w:color w:val="333333"/>
                <w:sz w:val="20"/>
                <w:szCs w:val="20"/>
              </w:rPr>
              <w:t xml:space="preserve">Try to see it my way: exploring the co-design of visual presentations of wellbeing through a workshop </w:t>
            </w:r>
            <w:r w:rsidR="00C573C1" w:rsidRPr="00EB2E0A">
              <w:rPr>
                <w:rFonts w:asciiTheme="majorHAnsi" w:hAnsiTheme="majorHAnsi" w:cstheme="majorHAnsi"/>
                <w:color w:val="333333"/>
                <w:sz w:val="20"/>
                <w:szCs w:val="20"/>
              </w:rPr>
              <w:t>process.</w:t>
            </w:r>
          </w:p>
          <w:p w14:paraId="691D35D6" w14:textId="77777777" w:rsidR="00365A09" w:rsidRPr="00EB2E0A" w:rsidRDefault="00365A09" w:rsidP="00DB7E20">
            <w:pPr>
              <w:ind w:left="113" w:right="113"/>
              <w:rPr>
                <w:rFonts w:asciiTheme="majorHAnsi" w:hAnsiTheme="majorHAnsi" w:cstheme="majorHAnsi"/>
                <w:sz w:val="20"/>
                <w:szCs w:val="20"/>
              </w:rPr>
            </w:pPr>
          </w:p>
        </w:tc>
        <w:tc>
          <w:tcPr>
            <w:tcW w:w="745" w:type="pct"/>
            <w:textDirection w:val="tbRl"/>
          </w:tcPr>
          <w:p w14:paraId="20A736B3" w14:textId="3CCD60BC" w:rsidR="00365A09" w:rsidRPr="00EB2E0A" w:rsidRDefault="00365A09" w:rsidP="004847CA">
            <w:pPr>
              <w:ind w:left="113" w:right="113"/>
              <w:rPr>
                <w:rFonts w:asciiTheme="majorHAnsi" w:hAnsiTheme="majorHAnsi" w:cstheme="majorHAnsi"/>
                <w:sz w:val="20"/>
                <w:szCs w:val="20"/>
              </w:rPr>
            </w:pPr>
            <w:r w:rsidRPr="00EB2E0A">
              <w:rPr>
                <w:rFonts w:asciiTheme="majorHAnsi" w:hAnsiTheme="majorHAnsi" w:cstheme="majorHAnsi"/>
                <w:color w:val="333333"/>
                <w:sz w:val="20"/>
                <w:szCs w:val="20"/>
              </w:rPr>
              <w:t>Can you design the perfect condom? Engaging young people to inform safe sexual health practice and innovation.</w:t>
            </w:r>
          </w:p>
        </w:tc>
        <w:tc>
          <w:tcPr>
            <w:tcW w:w="543" w:type="pct"/>
            <w:tcBorders>
              <w:right w:val="single" w:sz="4" w:space="0" w:color="auto"/>
            </w:tcBorders>
            <w:textDirection w:val="tbRl"/>
          </w:tcPr>
          <w:p w14:paraId="3A7D4C1A" w14:textId="77777777" w:rsidR="00365A09" w:rsidRPr="00EB2E0A" w:rsidRDefault="00365A09" w:rsidP="00DB7E20">
            <w:pPr>
              <w:ind w:left="113" w:right="113"/>
              <w:rPr>
                <w:rFonts w:asciiTheme="majorHAnsi" w:hAnsiTheme="majorHAnsi" w:cstheme="majorHAnsi"/>
                <w:color w:val="333333"/>
                <w:sz w:val="20"/>
                <w:szCs w:val="20"/>
              </w:rPr>
            </w:pPr>
            <w:r w:rsidRPr="00EB2E0A">
              <w:rPr>
                <w:rFonts w:asciiTheme="majorHAnsi" w:hAnsiTheme="majorHAnsi" w:cstheme="majorHAnsi"/>
                <w:color w:val="333333"/>
                <w:sz w:val="20"/>
                <w:szCs w:val="20"/>
              </w:rPr>
              <w:t>The </w:t>
            </w:r>
            <w:r w:rsidRPr="00EB2E0A">
              <w:rPr>
                <w:rFonts w:asciiTheme="majorHAnsi" w:hAnsiTheme="majorHAnsi" w:cstheme="majorHAnsi"/>
                <w:color w:val="000000"/>
                <w:sz w:val="20"/>
                <w:szCs w:val="20"/>
              </w:rPr>
              <w:t>creative </w:t>
            </w:r>
            <w:r w:rsidRPr="00EB2E0A">
              <w:rPr>
                <w:rFonts w:asciiTheme="majorHAnsi" w:hAnsiTheme="majorHAnsi" w:cstheme="majorHAnsi"/>
                <w:color w:val="333333"/>
                <w:sz w:val="20"/>
                <w:szCs w:val="20"/>
              </w:rPr>
              <w:t>turn in evidence for public health: community and arts-based methodologies.</w:t>
            </w:r>
          </w:p>
          <w:p w14:paraId="49EA3057" w14:textId="77777777" w:rsidR="00365A09" w:rsidRPr="00EB2E0A" w:rsidRDefault="00365A09" w:rsidP="00DB7E20">
            <w:pPr>
              <w:ind w:left="113" w:right="113"/>
              <w:rPr>
                <w:rFonts w:asciiTheme="majorHAnsi" w:hAnsiTheme="majorHAnsi" w:cstheme="majorHAnsi"/>
                <w:sz w:val="20"/>
                <w:szCs w:val="20"/>
              </w:rPr>
            </w:pPr>
          </w:p>
        </w:tc>
        <w:tc>
          <w:tcPr>
            <w:tcW w:w="528" w:type="pct"/>
            <w:tcBorders>
              <w:left w:val="single" w:sz="4" w:space="0" w:color="auto"/>
            </w:tcBorders>
            <w:textDirection w:val="tbRl"/>
          </w:tcPr>
          <w:p w14:paraId="384D661A" w14:textId="1FA286F6" w:rsidR="00365A09" w:rsidRPr="00747DBA" w:rsidRDefault="00365A09" w:rsidP="00DB7E20">
            <w:pPr>
              <w:ind w:left="113" w:right="113"/>
              <w:rPr>
                <w:rFonts w:asciiTheme="majorHAnsi" w:hAnsiTheme="majorHAnsi" w:cstheme="majorHAnsi"/>
                <w:b/>
                <w:bCs/>
              </w:rPr>
            </w:pPr>
            <w:r w:rsidRPr="00747DBA">
              <w:rPr>
                <w:rFonts w:asciiTheme="majorHAnsi" w:hAnsiTheme="majorHAnsi" w:cstheme="majorHAnsi"/>
                <w:b/>
                <w:bCs/>
              </w:rPr>
              <w:t>Title</w:t>
            </w:r>
          </w:p>
        </w:tc>
      </w:tr>
      <w:tr w:rsidR="00294740" w:rsidRPr="00747DBA" w14:paraId="01C9B758" w14:textId="77777777" w:rsidTr="003C2CCC">
        <w:trPr>
          <w:cantSplit/>
          <w:trHeight w:val="4537"/>
        </w:trPr>
        <w:tc>
          <w:tcPr>
            <w:tcW w:w="958" w:type="pct"/>
            <w:textDirection w:val="tbRl"/>
          </w:tcPr>
          <w:p w14:paraId="2924B6E6" w14:textId="77777777" w:rsidR="000753E0" w:rsidRPr="00EB2E0A" w:rsidRDefault="000753E0" w:rsidP="00DB7E20">
            <w:pPr>
              <w:ind w:left="113" w:right="113"/>
              <w:rPr>
                <w:rFonts w:asciiTheme="majorHAnsi" w:hAnsiTheme="majorHAnsi" w:cstheme="majorHAnsi"/>
                <w:color w:val="000000"/>
                <w:sz w:val="20"/>
                <w:szCs w:val="20"/>
              </w:rPr>
            </w:pPr>
            <w:r w:rsidRPr="00EB2E0A">
              <w:rPr>
                <w:rFonts w:asciiTheme="majorHAnsi" w:hAnsiTheme="majorHAnsi" w:cstheme="majorHAnsi"/>
                <w:color w:val="000000"/>
                <w:sz w:val="20"/>
                <w:szCs w:val="20"/>
              </w:rPr>
              <w:t>To understand the lived experience of malignant pleural effusion and its management from both service user and provider perspectives to gain a shared understanding of the key issues to be addressed.</w:t>
            </w:r>
          </w:p>
          <w:p w14:paraId="22137DC8" w14:textId="77777777" w:rsidR="00365A09" w:rsidRPr="00EB2E0A" w:rsidRDefault="00365A09" w:rsidP="00DB7E20">
            <w:pPr>
              <w:ind w:left="113" w:right="113"/>
              <w:rPr>
                <w:rFonts w:asciiTheme="majorHAnsi" w:hAnsiTheme="majorHAnsi" w:cstheme="majorHAnsi"/>
                <w:sz w:val="20"/>
                <w:szCs w:val="20"/>
              </w:rPr>
            </w:pPr>
          </w:p>
        </w:tc>
        <w:tc>
          <w:tcPr>
            <w:tcW w:w="666" w:type="pct"/>
            <w:textDirection w:val="tbRl"/>
          </w:tcPr>
          <w:p w14:paraId="069C5DCA" w14:textId="4361F424" w:rsidR="00911DFC" w:rsidRPr="00EB2E0A" w:rsidRDefault="00911DFC" w:rsidP="00DB7E20">
            <w:pPr>
              <w:ind w:left="113" w:right="113"/>
              <w:rPr>
                <w:rFonts w:asciiTheme="majorHAnsi" w:hAnsiTheme="majorHAnsi" w:cstheme="majorHAnsi"/>
                <w:color w:val="000000"/>
                <w:sz w:val="20"/>
                <w:szCs w:val="20"/>
              </w:rPr>
            </w:pPr>
            <w:r w:rsidRPr="00EB2E0A">
              <w:rPr>
                <w:rFonts w:asciiTheme="majorHAnsi" w:hAnsiTheme="majorHAnsi" w:cstheme="majorHAnsi"/>
                <w:color w:val="000000"/>
                <w:sz w:val="20"/>
                <w:szCs w:val="20"/>
              </w:rPr>
              <w:t>To assess a methodology for early-stage idea generation through co-creation, for the development of healthy snacks with pre-adolescents, and to compare two settings, creative focus groups (CFG) and an online community (ONL).</w:t>
            </w:r>
          </w:p>
          <w:p w14:paraId="60CD1667" w14:textId="77777777" w:rsidR="00365A09" w:rsidRPr="00EB2E0A" w:rsidRDefault="00365A09" w:rsidP="00DB7E20">
            <w:pPr>
              <w:ind w:left="113" w:right="113"/>
              <w:rPr>
                <w:rFonts w:asciiTheme="majorHAnsi" w:hAnsiTheme="majorHAnsi" w:cstheme="majorHAnsi"/>
                <w:sz w:val="20"/>
                <w:szCs w:val="20"/>
              </w:rPr>
            </w:pPr>
          </w:p>
        </w:tc>
        <w:tc>
          <w:tcPr>
            <w:tcW w:w="910" w:type="pct"/>
            <w:textDirection w:val="tbRl"/>
          </w:tcPr>
          <w:p w14:paraId="5F94CD77" w14:textId="1FDFD6DB" w:rsidR="00911DFC" w:rsidRPr="00EB2E0A" w:rsidRDefault="00911DFC" w:rsidP="00DB7E20">
            <w:pPr>
              <w:ind w:left="113" w:right="113"/>
              <w:rPr>
                <w:rFonts w:asciiTheme="majorHAnsi" w:hAnsiTheme="majorHAnsi" w:cstheme="majorHAnsi"/>
                <w:color w:val="000000"/>
                <w:sz w:val="20"/>
                <w:szCs w:val="20"/>
              </w:rPr>
            </w:pPr>
            <w:r w:rsidRPr="00EB2E0A">
              <w:rPr>
                <w:rFonts w:asciiTheme="majorHAnsi" w:hAnsiTheme="majorHAnsi" w:cstheme="majorHAnsi"/>
                <w:color w:val="000000"/>
                <w:sz w:val="20"/>
                <w:szCs w:val="20"/>
              </w:rPr>
              <w:t>To explore the process and impact of conducting PPIE through a closed Facebook group</w:t>
            </w:r>
          </w:p>
          <w:p w14:paraId="36E168D3" w14:textId="77777777" w:rsidR="00365A09" w:rsidRPr="00EB2E0A" w:rsidRDefault="00365A09" w:rsidP="00DB7E20">
            <w:pPr>
              <w:ind w:left="113" w:right="113"/>
              <w:rPr>
                <w:rFonts w:asciiTheme="majorHAnsi" w:hAnsiTheme="majorHAnsi" w:cstheme="majorHAnsi"/>
                <w:sz w:val="20"/>
                <w:szCs w:val="20"/>
              </w:rPr>
            </w:pPr>
          </w:p>
        </w:tc>
        <w:tc>
          <w:tcPr>
            <w:tcW w:w="650" w:type="pct"/>
            <w:textDirection w:val="tbRl"/>
          </w:tcPr>
          <w:p w14:paraId="32E3DE14" w14:textId="77777777" w:rsidR="00911DFC" w:rsidRPr="00EB2E0A" w:rsidRDefault="00911DFC" w:rsidP="00DB7E20">
            <w:pPr>
              <w:ind w:left="113" w:right="113"/>
              <w:rPr>
                <w:rFonts w:asciiTheme="majorHAnsi" w:hAnsiTheme="majorHAnsi" w:cstheme="majorHAnsi"/>
                <w:color w:val="000000"/>
                <w:sz w:val="20"/>
                <w:szCs w:val="20"/>
              </w:rPr>
            </w:pPr>
            <w:r w:rsidRPr="00EB2E0A">
              <w:rPr>
                <w:rFonts w:asciiTheme="majorHAnsi" w:hAnsiTheme="majorHAnsi" w:cstheme="majorHAnsi"/>
                <w:color w:val="000000"/>
                <w:sz w:val="20"/>
                <w:szCs w:val="20"/>
              </w:rPr>
              <w:t>To develop the specification of a visualisation toolbox that could be applied on digital platforms (web or app-based) to support adults with lived experience of mental health difficulties to present and track their personal wellbeing in a multi-media format.</w:t>
            </w:r>
          </w:p>
          <w:p w14:paraId="007F46B7" w14:textId="77777777" w:rsidR="00365A09" w:rsidRPr="00EB2E0A" w:rsidRDefault="00365A09" w:rsidP="00DB7E20">
            <w:pPr>
              <w:ind w:left="113" w:right="113"/>
              <w:rPr>
                <w:rFonts w:asciiTheme="majorHAnsi" w:hAnsiTheme="majorHAnsi" w:cstheme="majorHAnsi"/>
                <w:sz w:val="20"/>
                <w:szCs w:val="20"/>
              </w:rPr>
            </w:pPr>
          </w:p>
        </w:tc>
        <w:tc>
          <w:tcPr>
            <w:tcW w:w="745" w:type="pct"/>
            <w:textDirection w:val="tbRl"/>
          </w:tcPr>
          <w:p w14:paraId="2DC888B6" w14:textId="4BD65C38" w:rsidR="00365A09" w:rsidRPr="009350F4" w:rsidRDefault="00365A09" w:rsidP="00DB7E20">
            <w:pPr>
              <w:ind w:left="113" w:right="113"/>
              <w:rPr>
                <w:rFonts w:asciiTheme="majorHAnsi" w:hAnsiTheme="majorHAnsi" w:cstheme="majorHAnsi"/>
                <w:color w:val="000000"/>
                <w:sz w:val="20"/>
                <w:szCs w:val="20"/>
              </w:rPr>
            </w:pPr>
            <w:r w:rsidRPr="00EB2E0A">
              <w:rPr>
                <w:rFonts w:asciiTheme="majorHAnsi" w:hAnsiTheme="majorHAnsi" w:cstheme="majorHAnsi"/>
                <w:color w:val="000000"/>
                <w:sz w:val="20"/>
                <w:szCs w:val="20"/>
              </w:rPr>
              <w:t xml:space="preserve">To destigmatise discussions about sexuality and contraception and to provide information about what characteristics a perfect condom might embody for </w:t>
            </w:r>
            <w:r w:rsidR="009C5F5B" w:rsidRPr="00EB2E0A">
              <w:rPr>
                <w:rFonts w:asciiTheme="majorHAnsi" w:hAnsiTheme="majorHAnsi" w:cstheme="majorHAnsi"/>
                <w:color w:val="000000"/>
                <w:sz w:val="20"/>
                <w:szCs w:val="20"/>
              </w:rPr>
              <w:t>adolescents.</w:t>
            </w:r>
          </w:p>
        </w:tc>
        <w:tc>
          <w:tcPr>
            <w:tcW w:w="543" w:type="pct"/>
            <w:tcBorders>
              <w:right w:val="single" w:sz="4" w:space="0" w:color="auto"/>
            </w:tcBorders>
            <w:textDirection w:val="tbRl"/>
          </w:tcPr>
          <w:p w14:paraId="01318ABC" w14:textId="4A0B6EDA" w:rsidR="00365A09" w:rsidRPr="00EB2E0A" w:rsidRDefault="00365A09" w:rsidP="00DB7E20">
            <w:pPr>
              <w:ind w:left="113" w:right="113"/>
              <w:rPr>
                <w:rFonts w:asciiTheme="majorHAnsi" w:hAnsiTheme="majorHAnsi" w:cstheme="majorHAnsi"/>
                <w:sz w:val="20"/>
                <w:szCs w:val="20"/>
              </w:rPr>
            </w:pPr>
            <w:r w:rsidRPr="00EB2E0A">
              <w:rPr>
                <w:rFonts w:asciiTheme="majorHAnsi" w:hAnsiTheme="majorHAnsi" w:cstheme="majorHAnsi"/>
                <w:sz w:val="20"/>
                <w:szCs w:val="20"/>
              </w:rPr>
              <w:t>To establish whether arts-based methodologies can be of value in the production and exchange of evidence in supporting public health related policy, particularly in the context of Welsh policy</w:t>
            </w:r>
          </w:p>
        </w:tc>
        <w:tc>
          <w:tcPr>
            <w:tcW w:w="528" w:type="pct"/>
            <w:tcBorders>
              <w:left w:val="single" w:sz="4" w:space="0" w:color="auto"/>
            </w:tcBorders>
            <w:textDirection w:val="tbRl"/>
          </w:tcPr>
          <w:p w14:paraId="64A3FA64" w14:textId="24397FD4" w:rsidR="00365A09" w:rsidRPr="00747DBA" w:rsidRDefault="00365A09" w:rsidP="00DB7E20">
            <w:pPr>
              <w:ind w:left="113" w:right="113"/>
              <w:rPr>
                <w:rFonts w:asciiTheme="majorHAnsi" w:hAnsiTheme="majorHAnsi" w:cstheme="majorHAnsi"/>
                <w:b/>
                <w:bCs/>
              </w:rPr>
            </w:pPr>
            <w:r w:rsidRPr="00747DBA">
              <w:rPr>
                <w:rFonts w:asciiTheme="majorHAnsi" w:hAnsiTheme="majorHAnsi" w:cstheme="majorHAnsi"/>
                <w:b/>
                <w:bCs/>
              </w:rPr>
              <w:t>Aim</w:t>
            </w:r>
          </w:p>
        </w:tc>
      </w:tr>
      <w:tr w:rsidR="00294740" w:rsidRPr="00747DBA" w14:paraId="0D2D7BD7" w14:textId="77777777" w:rsidTr="003C2CCC">
        <w:trPr>
          <w:cantSplit/>
          <w:trHeight w:val="3958"/>
        </w:trPr>
        <w:tc>
          <w:tcPr>
            <w:tcW w:w="958" w:type="pct"/>
            <w:tcBorders>
              <w:bottom w:val="nil"/>
            </w:tcBorders>
            <w:textDirection w:val="tbRl"/>
          </w:tcPr>
          <w:p w14:paraId="7AA1B7C7" w14:textId="67A4BB86" w:rsidR="000753E0" w:rsidRPr="00EB2E0A" w:rsidRDefault="000753E0" w:rsidP="00DB7E20">
            <w:pPr>
              <w:ind w:left="113" w:right="113"/>
              <w:rPr>
                <w:rFonts w:asciiTheme="majorHAnsi" w:hAnsiTheme="majorHAnsi" w:cstheme="majorHAnsi"/>
                <w:color w:val="000000"/>
                <w:sz w:val="20"/>
                <w:szCs w:val="20"/>
              </w:rPr>
            </w:pPr>
            <w:r w:rsidRPr="00EB2E0A">
              <w:rPr>
                <w:rFonts w:asciiTheme="majorHAnsi" w:hAnsiTheme="majorHAnsi" w:cstheme="majorHAnsi"/>
                <w:color w:val="000000"/>
                <w:sz w:val="20"/>
                <w:szCs w:val="20"/>
              </w:rPr>
              <w:t>41 (made up of patients, carers, physicians, nurses)</w:t>
            </w:r>
          </w:p>
          <w:p w14:paraId="4238CC2A" w14:textId="62BD9A2B" w:rsidR="00365A09" w:rsidRPr="00EB2E0A" w:rsidRDefault="00365A09" w:rsidP="00DB7E20">
            <w:pPr>
              <w:ind w:left="113" w:right="113"/>
              <w:rPr>
                <w:rFonts w:asciiTheme="majorHAnsi" w:hAnsiTheme="majorHAnsi" w:cstheme="majorHAnsi"/>
                <w:sz w:val="20"/>
                <w:szCs w:val="20"/>
              </w:rPr>
            </w:pPr>
          </w:p>
        </w:tc>
        <w:tc>
          <w:tcPr>
            <w:tcW w:w="666" w:type="pct"/>
            <w:textDirection w:val="tbRl"/>
          </w:tcPr>
          <w:p w14:paraId="5A84F0C8" w14:textId="4C9B0810" w:rsidR="000753E0" w:rsidRPr="00EB2E0A" w:rsidRDefault="000753E0" w:rsidP="00DB7E20">
            <w:pPr>
              <w:ind w:left="113" w:right="113"/>
              <w:rPr>
                <w:rFonts w:asciiTheme="majorHAnsi" w:hAnsiTheme="majorHAnsi" w:cstheme="majorHAnsi"/>
                <w:color w:val="000000"/>
                <w:sz w:val="20"/>
                <w:szCs w:val="20"/>
              </w:rPr>
            </w:pPr>
            <w:r w:rsidRPr="00EB2E0A">
              <w:rPr>
                <w:rFonts w:asciiTheme="majorHAnsi" w:hAnsiTheme="majorHAnsi" w:cstheme="majorHAnsi"/>
                <w:color w:val="000000"/>
                <w:sz w:val="20"/>
                <w:szCs w:val="20"/>
              </w:rPr>
              <w:t>3 groups of 7 children (21) for creative workshops</w:t>
            </w:r>
            <w:r w:rsidR="00446A37" w:rsidRPr="00EB2E0A">
              <w:rPr>
                <w:rFonts w:asciiTheme="majorHAnsi" w:hAnsiTheme="majorHAnsi" w:cstheme="majorHAnsi"/>
                <w:color w:val="000000"/>
                <w:sz w:val="20"/>
                <w:szCs w:val="20"/>
              </w:rPr>
              <w:t xml:space="preserve">. </w:t>
            </w:r>
            <w:r w:rsidRPr="00EB2E0A">
              <w:rPr>
                <w:rFonts w:asciiTheme="majorHAnsi" w:hAnsiTheme="majorHAnsi" w:cstheme="majorHAnsi"/>
                <w:color w:val="000000"/>
                <w:sz w:val="20"/>
                <w:szCs w:val="20"/>
              </w:rPr>
              <w:t>52 children for online platform</w:t>
            </w:r>
          </w:p>
          <w:p w14:paraId="17FD5196" w14:textId="77777777" w:rsidR="00365A09" w:rsidRPr="00EB2E0A" w:rsidRDefault="00365A09" w:rsidP="00DB7E20">
            <w:pPr>
              <w:ind w:left="113" w:right="113"/>
              <w:rPr>
                <w:rFonts w:asciiTheme="majorHAnsi" w:hAnsiTheme="majorHAnsi" w:cstheme="majorHAnsi"/>
                <w:sz w:val="20"/>
                <w:szCs w:val="20"/>
              </w:rPr>
            </w:pPr>
          </w:p>
        </w:tc>
        <w:tc>
          <w:tcPr>
            <w:tcW w:w="910" w:type="pct"/>
            <w:textDirection w:val="tbRl"/>
          </w:tcPr>
          <w:p w14:paraId="4C229E4A" w14:textId="0F0A4DD4" w:rsidR="00911DFC" w:rsidRPr="00EB2E0A" w:rsidRDefault="00911DFC" w:rsidP="00DB7E20">
            <w:pPr>
              <w:ind w:left="113" w:right="113"/>
              <w:rPr>
                <w:rFonts w:asciiTheme="majorHAnsi" w:hAnsiTheme="majorHAnsi" w:cstheme="majorHAnsi"/>
                <w:color w:val="000000"/>
                <w:sz w:val="20"/>
                <w:szCs w:val="20"/>
              </w:rPr>
            </w:pPr>
            <w:r w:rsidRPr="00EB2E0A">
              <w:rPr>
                <w:rFonts w:asciiTheme="majorHAnsi" w:hAnsiTheme="majorHAnsi" w:cstheme="majorHAnsi"/>
                <w:color w:val="000000"/>
                <w:sz w:val="20"/>
                <w:szCs w:val="20"/>
              </w:rPr>
              <w:t>289</w:t>
            </w:r>
          </w:p>
          <w:p w14:paraId="6C2FA84E" w14:textId="77777777" w:rsidR="00365A09" w:rsidRPr="00EB2E0A" w:rsidRDefault="00365A09" w:rsidP="00DB7E20">
            <w:pPr>
              <w:ind w:left="113" w:right="113"/>
              <w:rPr>
                <w:rFonts w:asciiTheme="majorHAnsi" w:hAnsiTheme="majorHAnsi" w:cstheme="majorHAnsi"/>
                <w:sz w:val="20"/>
                <w:szCs w:val="20"/>
              </w:rPr>
            </w:pPr>
          </w:p>
        </w:tc>
        <w:tc>
          <w:tcPr>
            <w:tcW w:w="650" w:type="pct"/>
            <w:textDirection w:val="tbRl"/>
          </w:tcPr>
          <w:p w14:paraId="245D94C4" w14:textId="0F45EEC8" w:rsidR="00911DFC" w:rsidRPr="00EB2E0A" w:rsidRDefault="00911DFC" w:rsidP="00DB7E20">
            <w:pPr>
              <w:ind w:left="113" w:right="113"/>
              <w:rPr>
                <w:rFonts w:asciiTheme="majorHAnsi" w:hAnsiTheme="majorHAnsi" w:cstheme="majorHAnsi"/>
                <w:color w:val="000000"/>
                <w:sz w:val="20"/>
                <w:szCs w:val="20"/>
              </w:rPr>
            </w:pPr>
            <w:r w:rsidRPr="00EB2E0A">
              <w:rPr>
                <w:rFonts w:asciiTheme="majorHAnsi" w:hAnsiTheme="majorHAnsi" w:cstheme="majorHAnsi"/>
                <w:color w:val="000000"/>
                <w:sz w:val="20"/>
                <w:szCs w:val="20"/>
              </w:rPr>
              <w:t>Workshop 1 = 13, workshop = 12</w:t>
            </w:r>
          </w:p>
          <w:p w14:paraId="7B5896BE" w14:textId="77777777" w:rsidR="00365A09" w:rsidRPr="00EB2E0A" w:rsidRDefault="00365A09" w:rsidP="00DB7E20">
            <w:pPr>
              <w:ind w:left="113" w:right="113"/>
              <w:rPr>
                <w:rFonts w:asciiTheme="majorHAnsi" w:hAnsiTheme="majorHAnsi" w:cstheme="majorHAnsi"/>
                <w:sz w:val="20"/>
                <w:szCs w:val="20"/>
              </w:rPr>
            </w:pPr>
          </w:p>
        </w:tc>
        <w:tc>
          <w:tcPr>
            <w:tcW w:w="745" w:type="pct"/>
            <w:textDirection w:val="tbRl"/>
          </w:tcPr>
          <w:p w14:paraId="331F4526" w14:textId="77777777" w:rsidR="00365A09" w:rsidRPr="00EB2E0A" w:rsidRDefault="00365A09" w:rsidP="00DB7E20">
            <w:pPr>
              <w:ind w:left="113" w:right="113"/>
              <w:rPr>
                <w:rFonts w:asciiTheme="majorHAnsi" w:hAnsiTheme="majorHAnsi" w:cstheme="majorHAnsi"/>
                <w:color w:val="000000"/>
                <w:sz w:val="20"/>
                <w:szCs w:val="20"/>
              </w:rPr>
            </w:pPr>
            <w:r w:rsidRPr="00EB2E0A">
              <w:rPr>
                <w:rFonts w:asciiTheme="majorHAnsi" w:hAnsiTheme="majorHAnsi" w:cstheme="majorHAnsi"/>
                <w:color w:val="000000"/>
                <w:sz w:val="20"/>
                <w:szCs w:val="20"/>
              </w:rPr>
              <w:t>Not specified</w:t>
            </w:r>
          </w:p>
          <w:p w14:paraId="109BF222" w14:textId="77777777" w:rsidR="00365A09" w:rsidRPr="00EB2E0A" w:rsidRDefault="00365A09" w:rsidP="00DB7E20">
            <w:pPr>
              <w:ind w:left="113" w:right="113"/>
              <w:rPr>
                <w:rFonts w:asciiTheme="majorHAnsi" w:hAnsiTheme="majorHAnsi" w:cstheme="majorHAnsi"/>
                <w:sz w:val="20"/>
                <w:szCs w:val="20"/>
              </w:rPr>
            </w:pPr>
          </w:p>
        </w:tc>
        <w:tc>
          <w:tcPr>
            <w:tcW w:w="543" w:type="pct"/>
            <w:tcBorders>
              <w:right w:val="single" w:sz="4" w:space="0" w:color="auto"/>
            </w:tcBorders>
            <w:textDirection w:val="tbRl"/>
          </w:tcPr>
          <w:p w14:paraId="2962DA38" w14:textId="72FCF2B7" w:rsidR="00365A09" w:rsidRPr="00EB2E0A" w:rsidRDefault="00365A09" w:rsidP="00DB7E20">
            <w:pPr>
              <w:ind w:left="113" w:right="113"/>
              <w:rPr>
                <w:rFonts w:asciiTheme="majorHAnsi" w:hAnsiTheme="majorHAnsi" w:cstheme="majorHAnsi"/>
                <w:color w:val="000000"/>
                <w:sz w:val="20"/>
                <w:szCs w:val="20"/>
              </w:rPr>
            </w:pPr>
            <w:r w:rsidRPr="00EB2E0A">
              <w:rPr>
                <w:rFonts w:asciiTheme="majorHAnsi" w:hAnsiTheme="majorHAnsi" w:cstheme="majorHAnsi"/>
                <w:color w:val="000000"/>
                <w:sz w:val="20"/>
                <w:szCs w:val="20"/>
              </w:rPr>
              <w:t>15-200</w:t>
            </w:r>
          </w:p>
          <w:p w14:paraId="49A4C69C" w14:textId="77777777" w:rsidR="00365A09" w:rsidRPr="00EB2E0A" w:rsidRDefault="00365A09" w:rsidP="00DB7E20">
            <w:pPr>
              <w:ind w:left="113" w:right="113"/>
              <w:rPr>
                <w:rFonts w:asciiTheme="majorHAnsi" w:hAnsiTheme="majorHAnsi" w:cstheme="majorHAnsi"/>
                <w:sz w:val="20"/>
                <w:szCs w:val="20"/>
              </w:rPr>
            </w:pPr>
          </w:p>
        </w:tc>
        <w:tc>
          <w:tcPr>
            <w:tcW w:w="528" w:type="pct"/>
            <w:tcBorders>
              <w:left w:val="single" w:sz="4" w:space="0" w:color="auto"/>
            </w:tcBorders>
            <w:textDirection w:val="tbRl"/>
          </w:tcPr>
          <w:p w14:paraId="51643AB8" w14:textId="23E8B3CB" w:rsidR="00365A09" w:rsidRPr="00747DBA" w:rsidRDefault="00365A09" w:rsidP="00DB7E20">
            <w:pPr>
              <w:ind w:left="113" w:right="113"/>
              <w:rPr>
                <w:rFonts w:asciiTheme="majorHAnsi" w:hAnsiTheme="majorHAnsi" w:cstheme="majorHAnsi"/>
                <w:b/>
                <w:bCs/>
              </w:rPr>
            </w:pPr>
            <w:r w:rsidRPr="00747DBA">
              <w:rPr>
                <w:rFonts w:asciiTheme="majorHAnsi" w:hAnsiTheme="majorHAnsi" w:cstheme="majorHAnsi"/>
                <w:b/>
                <w:bCs/>
              </w:rPr>
              <w:t>Number of PPI contributors</w:t>
            </w:r>
          </w:p>
        </w:tc>
      </w:tr>
      <w:tr w:rsidR="00294740" w:rsidRPr="00747DBA" w14:paraId="176B65BC" w14:textId="77777777" w:rsidTr="003C2CCC">
        <w:trPr>
          <w:cantSplit/>
          <w:trHeight w:val="4112"/>
        </w:trPr>
        <w:tc>
          <w:tcPr>
            <w:tcW w:w="958" w:type="pct"/>
            <w:tcBorders>
              <w:top w:val="nil"/>
            </w:tcBorders>
            <w:textDirection w:val="tbRl"/>
          </w:tcPr>
          <w:p w14:paraId="211833FA" w14:textId="04B6D956" w:rsidR="000753E0" w:rsidRPr="00EB2E0A" w:rsidRDefault="000753E0" w:rsidP="00DB7E20">
            <w:pPr>
              <w:ind w:left="113" w:right="113"/>
              <w:rPr>
                <w:rFonts w:asciiTheme="majorHAnsi" w:hAnsiTheme="majorHAnsi" w:cstheme="majorHAnsi"/>
                <w:color w:val="000000"/>
                <w:sz w:val="20"/>
                <w:szCs w:val="20"/>
              </w:rPr>
            </w:pPr>
            <w:r w:rsidRPr="00EB2E0A">
              <w:rPr>
                <w:rFonts w:asciiTheme="majorHAnsi" w:hAnsiTheme="majorHAnsi" w:cstheme="majorHAnsi"/>
                <w:color w:val="000000"/>
                <w:sz w:val="20"/>
                <w:szCs w:val="20"/>
              </w:rPr>
              <w:lastRenderedPageBreak/>
              <w:t>Does not produce generalizable solutions. Does not fulfil needs of academic rigour. Creative co-production is</w:t>
            </w:r>
            <w:r w:rsidR="00747DBA" w:rsidRPr="00EB2E0A">
              <w:rPr>
                <w:rFonts w:asciiTheme="majorHAnsi" w:hAnsiTheme="majorHAnsi" w:cstheme="majorHAnsi"/>
                <w:color w:val="000000"/>
                <w:sz w:val="20"/>
                <w:szCs w:val="20"/>
              </w:rPr>
              <w:t xml:space="preserve"> </w:t>
            </w:r>
            <w:r w:rsidRPr="00EB2E0A">
              <w:rPr>
                <w:rFonts w:asciiTheme="majorHAnsi" w:hAnsiTheme="majorHAnsi" w:cstheme="majorHAnsi"/>
                <w:color w:val="000000"/>
                <w:sz w:val="20"/>
                <w:szCs w:val="20"/>
              </w:rPr>
              <w:t>resource intensive.</w:t>
            </w:r>
          </w:p>
          <w:p w14:paraId="3B3CA516" w14:textId="77777777" w:rsidR="00365A09" w:rsidRPr="00EB2E0A" w:rsidRDefault="00365A09" w:rsidP="00DB7E20">
            <w:pPr>
              <w:ind w:left="113" w:right="113"/>
              <w:rPr>
                <w:rFonts w:asciiTheme="majorHAnsi" w:hAnsiTheme="majorHAnsi" w:cstheme="majorHAnsi"/>
                <w:sz w:val="20"/>
                <w:szCs w:val="20"/>
              </w:rPr>
            </w:pPr>
          </w:p>
        </w:tc>
        <w:tc>
          <w:tcPr>
            <w:tcW w:w="666" w:type="pct"/>
            <w:textDirection w:val="tbRl"/>
          </w:tcPr>
          <w:p w14:paraId="3E85C710" w14:textId="2D5DCA6E" w:rsidR="000753E0" w:rsidRPr="00EB2E0A" w:rsidRDefault="000753E0" w:rsidP="00DB7E20">
            <w:pPr>
              <w:ind w:left="113" w:right="113"/>
              <w:rPr>
                <w:rFonts w:asciiTheme="majorHAnsi" w:hAnsiTheme="majorHAnsi" w:cstheme="majorHAnsi"/>
                <w:color w:val="000000"/>
                <w:sz w:val="20"/>
                <w:szCs w:val="20"/>
              </w:rPr>
            </w:pPr>
            <w:r w:rsidRPr="00EB2E0A">
              <w:rPr>
                <w:rFonts w:asciiTheme="majorHAnsi" w:hAnsiTheme="majorHAnsi" w:cstheme="majorHAnsi"/>
                <w:color w:val="000000"/>
                <w:sz w:val="20"/>
                <w:szCs w:val="20"/>
              </w:rPr>
              <w:t xml:space="preserve">Online methods required access to an electronical device </w:t>
            </w:r>
            <w:r w:rsidR="00AF08DA" w:rsidRPr="00EB2E0A">
              <w:rPr>
                <w:rFonts w:asciiTheme="majorHAnsi" w:hAnsiTheme="majorHAnsi" w:cstheme="majorHAnsi"/>
                <w:color w:val="000000"/>
                <w:sz w:val="20"/>
                <w:szCs w:val="20"/>
              </w:rPr>
              <w:t>and knowledge</w:t>
            </w:r>
            <w:r w:rsidRPr="00EB2E0A">
              <w:rPr>
                <w:rFonts w:asciiTheme="majorHAnsi" w:hAnsiTheme="majorHAnsi" w:cstheme="majorHAnsi"/>
                <w:color w:val="000000"/>
                <w:sz w:val="20"/>
                <w:szCs w:val="20"/>
              </w:rPr>
              <w:t xml:space="preserve"> </w:t>
            </w:r>
            <w:r w:rsidR="00AF08DA" w:rsidRPr="00EB2E0A">
              <w:rPr>
                <w:rFonts w:asciiTheme="majorHAnsi" w:hAnsiTheme="majorHAnsi" w:cstheme="majorHAnsi"/>
                <w:color w:val="000000"/>
                <w:sz w:val="20"/>
                <w:szCs w:val="20"/>
              </w:rPr>
              <w:t xml:space="preserve">of how </w:t>
            </w:r>
            <w:r w:rsidRPr="00EB2E0A">
              <w:rPr>
                <w:rFonts w:asciiTheme="majorHAnsi" w:hAnsiTheme="majorHAnsi" w:cstheme="majorHAnsi"/>
                <w:color w:val="000000"/>
                <w:sz w:val="20"/>
                <w:szCs w:val="20"/>
              </w:rPr>
              <w:t xml:space="preserve">to operate </w:t>
            </w:r>
            <w:r w:rsidR="00747DBA" w:rsidRPr="00EB2E0A">
              <w:rPr>
                <w:rFonts w:asciiTheme="majorHAnsi" w:hAnsiTheme="majorHAnsi" w:cstheme="majorHAnsi"/>
                <w:color w:val="000000"/>
                <w:sz w:val="20"/>
                <w:szCs w:val="20"/>
              </w:rPr>
              <w:t>it.</w:t>
            </w:r>
          </w:p>
          <w:p w14:paraId="20961FD3" w14:textId="77777777" w:rsidR="00365A09" w:rsidRPr="00EB2E0A" w:rsidRDefault="00365A09" w:rsidP="00DB7E20">
            <w:pPr>
              <w:ind w:left="113" w:right="113"/>
              <w:rPr>
                <w:rFonts w:asciiTheme="majorHAnsi" w:hAnsiTheme="majorHAnsi" w:cstheme="majorHAnsi"/>
                <w:sz w:val="20"/>
                <w:szCs w:val="20"/>
              </w:rPr>
            </w:pPr>
          </w:p>
        </w:tc>
        <w:tc>
          <w:tcPr>
            <w:tcW w:w="910" w:type="pct"/>
            <w:textDirection w:val="tbRl"/>
          </w:tcPr>
          <w:p w14:paraId="5FC31CB8" w14:textId="66BA06B5" w:rsidR="00911DFC" w:rsidRPr="00EB2E0A" w:rsidRDefault="00911DFC" w:rsidP="00DB7E20">
            <w:pPr>
              <w:ind w:left="113" w:right="113"/>
              <w:rPr>
                <w:rFonts w:asciiTheme="majorHAnsi" w:hAnsiTheme="majorHAnsi" w:cstheme="majorHAnsi"/>
                <w:color w:val="000000"/>
                <w:sz w:val="20"/>
                <w:szCs w:val="20"/>
              </w:rPr>
            </w:pPr>
            <w:r w:rsidRPr="00EB2E0A">
              <w:rPr>
                <w:rFonts w:asciiTheme="majorHAnsi" w:hAnsiTheme="majorHAnsi" w:cstheme="majorHAnsi"/>
                <w:color w:val="000000"/>
                <w:sz w:val="20"/>
                <w:szCs w:val="20"/>
              </w:rPr>
              <w:t>Exclusion of those without reliable internet access or who are unfamiliar with social media. Maintaining the Facebook group was a challenge for researchers; researchers engaged in discussion with group outside usual working hours.</w:t>
            </w:r>
          </w:p>
          <w:p w14:paraId="3A4FAB88" w14:textId="77777777" w:rsidR="00365A09" w:rsidRPr="00EB2E0A" w:rsidRDefault="00365A09" w:rsidP="00DB7E20">
            <w:pPr>
              <w:ind w:left="113" w:right="113"/>
              <w:rPr>
                <w:rFonts w:asciiTheme="majorHAnsi" w:hAnsiTheme="majorHAnsi" w:cstheme="majorHAnsi"/>
                <w:sz w:val="20"/>
                <w:szCs w:val="20"/>
              </w:rPr>
            </w:pPr>
          </w:p>
        </w:tc>
        <w:tc>
          <w:tcPr>
            <w:tcW w:w="650" w:type="pct"/>
            <w:textDirection w:val="tbRl"/>
          </w:tcPr>
          <w:p w14:paraId="1DDA855E" w14:textId="5539DC05" w:rsidR="00911DFC" w:rsidRPr="00EB2E0A" w:rsidRDefault="00911DFC" w:rsidP="00DB7E20">
            <w:pPr>
              <w:ind w:left="113" w:right="113"/>
              <w:rPr>
                <w:rFonts w:asciiTheme="majorHAnsi" w:hAnsiTheme="majorHAnsi" w:cstheme="majorHAnsi"/>
                <w:color w:val="000000"/>
                <w:sz w:val="20"/>
                <w:szCs w:val="20"/>
              </w:rPr>
            </w:pPr>
            <w:r w:rsidRPr="00EB2E0A">
              <w:rPr>
                <w:rFonts w:asciiTheme="majorHAnsi" w:hAnsiTheme="majorHAnsi" w:cstheme="majorHAnsi"/>
                <w:color w:val="000000"/>
                <w:sz w:val="20"/>
                <w:szCs w:val="20"/>
              </w:rPr>
              <w:t xml:space="preserve">The visualisations were complex and highly personal; showed </w:t>
            </w:r>
            <w:r w:rsidR="00AF08DA" w:rsidRPr="00EB2E0A">
              <w:rPr>
                <w:rFonts w:asciiTheme="majorHAnsi" w:hAnsiTheme="majorHAnsi" w:cstheme="majorHAnsi"/>
                <w:color w:val="000000"/>
                <w:sz w:val="20"/>
                <w:szCs w:val="20"/>
              </w:rPr>
              <w:t>idiosyncrasy.</w:t>
            </w:r>
          </w:p>
          <w:p w14:paraId="1D745DFE" w14:textId="77777777" w:rsidR="00365A09" w:rsidRPr="00EB2E0A" w:rsidRDefault="00365A09" w:rsidP="00DB7E20">
            <w:pPr>
              <w:ind w:left="113" w:right="113"/>
              <w:rPr>
                <w:rFonts w:asciiTheme="majorHAnsi" w:hAnsiTheme="majorHAnsi" w:cstheme="majorHAnsi"/>
                <w:sz w:val="20"/>
                <w:szCs w:val="20"/>
              </w:rPr>
            </w:pPr>
          </w:p>
        </w:tc>
        <w:tc>
          <w:tcPr>
            <w:tcW w:w="745" w:type="pct"/>
            <w:textDirection w:val="tbRl"/>
          </w:tcPr>
          <w:p w14:paraId="70D2BF8C" w14:textId="32E91DD6" w:rsidR="00911DFC" w:rsidRPr="00EB2E0A" w:rsidRDefault="00911DFC" w:rsidP="00DB7E20">
            <w:pPr>
              <w:ind w:left="113" w:right="113"/>
              <w:rPr>
                <w:rFonts w:asciiTheme="majorHAnsi" w:hAnsiTheme="majorHAnsi" w:cstheme="majorHAnsi"/>
                <w:color w:val="000000"/>
                <w:sz w:val="20"/>
                <w:szCs w:val="20"/>
              </w:rPr>
            </w:pPr>
            <w:r w:rsidRPr="00EB2E0A">
              <w:rPr>
                <w:rFonts w:asciiTheme="majorHAnsi" w:hAnsiTheme="majorHAnsi" w:cstheme="majorHAnsi"/>
                <w:color w:val="000000"/>
                <w:sz w:val="20"/>
                <w:szCs w:val="20"/>
              </w:rPr>
              <w:t>Not specified</w:t>
            </w:r>
          </w:p>
          <w:p w14:paraId="1446AE18" w14:textId="77777777" w:rsidR="00365A09" w:rsidRPr="00EB2E0A" w:rsidRDefault="00365A09" w:rsidP="00DB7E20">
            <w:pPr>
              <w:ind w:left="113" w:right="113"/>
              <w:rPr>
                <w:rFonts w:asciiTheme="majorHAnsi" w:hAnsiTheme="majorHAnsi" w:cstheme="majorHAnsi"/>
                <w:sz w:val="20"/>
                <w:szCs w:val="20"/>
              </w:rPr>
            </w:pPr>
          </w:p>
        </w:tc>
        <w:tc>
          <w:tcPr>
            <w:tcW w:w="543" w:type="pct"/>
            <w:tcBorders>
              <w:right w:val="single" w:sz="4" w:space="0" w:color="auto"/>
            </w:tcBorders>
            <w:textDirection w:val="tbRl"/>
          </w:tcPr>
          <w:p w14:paraId="0FD8C986" w14:textId="77777777" w:rsidR="00365A09" w:rsidRPr="00EB2E0A" w:rsidRDefault="00365A09" w:rsidP="00DB7E20">
            <w:pPr>
              <w:ind w:left="113" w:right="113"/>
              <w:rPr>
                <w:rFonts w:asciiTheme="majorHAnsi" w:hAnsiTheme="majorHAnsi" w:cstheme="majorHAnsi"/>
                <w:color w:val="000000"/>
                <w:sz w:val="20"/>
                <w:szCs w:val="20"/>
              </w:rPr>
            </w:pPr>
            <w:r w:rsidRPr="00EB2E0A">
              <w:rPr>
                <w:rFonts w:asciiTheme="majorHAnsi" w:hAnsiTheme="majorHAnsi" w:cstheme="majorHAnsi"/>
                <w:color w:val="000000"/>
                <w:sz w:val="20"/>
                <w:szCs w:val="20"/>
              </w:rPr>
              <w:t>Arts-based methods present risk of over-disclosure and emotional distress. Loss of anonymity if participants want to be named for their creative work.</w:t>
            </w:r>
          </w:p>
          <w:p w14:paraId="769199DE" w14:textId="77777777" w:rsidR="00365A09" w:rsidRPr="00EB2E0A" w:rsidRDefault="00365A09" w:rsidP="00DB7E20">
            <w:pPr>
              <w:ind w:left="113" w:right="113"/>
              <w:rPr>
                <w:rFonts w:asciiTheme="majorHAnsi" w:hAnsiTheme="majorHAnsi" w:cstheme="majorHAnsi"/>
                <w:sz w:val="20"/>
                <w:szCs w:val="20"/>
              </w:rPr>
            </w:pPr>
          </w:p>
        </w:tc>
        <w:tc>
          <w:tcPr>
            <w:tcW w:w="528" w:type="pct"/>
            <w:tcBorders>
              <w:left w:val="single" w:sz="4" w:space="0" w:color="auto"/>
            </w:tcBorders>
            <w:textDirection w:val="tbRl"/>
          </w:tcPr>
          <w:p w14:paraId="4AC8E0F8" w14:textId="33F7C06B" w:rsidR="00365A09" w:rsidRPr="00747DBA" w:rsidRDefault="00FB66AC" w:rsidP="00DB7E20">
            <w:pPr>
              <w:ind w:left="113" w:right="113"/>
              <w:rPr>
                <w:rFonts w:asciiTheme="majorHAnsi" w:hAnsiTheme="majorHAnsi" w:cstheme="majorHAnsi"/>
                <w:b/>
                <w:bCs/>
              </w:rPr>
            </w:pPr>
            <w:r>
              <w:rPr>
                <w:rFonts w:asciiTheme="majorHAnsi" w:hAnsiTheme="majorHAnsi" w:cstheme="majorHAnsi"/>
                <w:b/>
                <w:bCs/>
              </w:rPr>
              <w:t>Limitations</w:t>
            </w:r>
          </w:p>
        </w:tc>
      </w:tr>
      <w:tr w:rsidR="009350F4" w:rsidRPr="00747DBA" w14:paraId="713B08E1" w14:textId="77777777" w:rsidTr="003C2CCC">
        <w:trPr>
          <w:cantSplit/>
          <w:trHeight w:val="7371"/>
        </w:trPr>
        <w:tc>
          <w:tcPr>
            <w:tcW w:w="958" w:type="pct"/>
            <w:textDirection w:val="tbRl"/>
          </w:tcPr>
          <w:p w14:paraId="319416E9" w14:textId="4827BD09" w:rsidR="00365A09" w:rsidRPr="00EB2E0A" w:rsidRDefault="000753E0" w:rsidP="00DB7E20">
            <w:pPr>
              <w:ind w:left="113" w:right="113"/>
              <w:rPr>
                <w:rFonts w:asciiTheme="majorHAnsi" w:hAnsiTheme="majorHAnsi" w:cstheme="majorHAnsi"/>
                <w:sz w:val="20"/>
                <w:szCs w:val="20"/>
              </w:rPr>
            </w:pPr>
            <w:r w:rsidRPr="00EB2E0A">
              <w:rPr>
                <w:rFonts w:asciiTheme="majorHAnsi" w:hAnsiTheme="majorHAnsi" w:cstheme="majorHAnsi"/>
                <w:color w:val="000000"/>
                <w:sz w:val="20"/>
                <w:szCs w:val="20"/>
              </w:rPr>
              <w:t>The process overcame power, language and time</w:t>
            </w:r>
            <w:r w:rsidR="00AF08DA" w:rsidRPr="00EB2E0A">
              <w:rPr>
                <w:rFonts w:asciiTheme="majorHAnsi" w:hAnsiTheme="majorHAnsi" w:cstheme="majorHAnsi"/>
                <w:color w:val="000000"/>
                <w:sz w:val="20"/>
                <w:szCs w:val="20"/>
              </w:rPr>
              <w:t xml:space="preserve"> issues</w:t>
            </w:r>
            <w:r w:rsidR="00AB5E6E">
              <w:rPr>
                <w:rFonts w:asciiTheme="majorHAnsi" w:hAnsiTheme="majorHAnsi" w:cstheme="majorHAnsi"/>
                <w:color w:val="000000"/>
                <w:sz w:val="20"/>
                <w:szCs w:val="20"/>
              </w:rPr>
              <w:t xml:space="preserve">… enabled people </w:t>
            </w:r>
            <w:r w:rsidRPr="00EB2E0A">
              <w:rPr>
                <w:rFonts w:asciiTheme="majorHAnsi" w:hAnsiTheme="majorHAnsi" w:cstheme="majorHAnsi"/>
                <w:color w:val="000000"/>
                <w:sz w:val="20"/>
                <w:szCs w:val="20"/>
              </w:rPr>
              <w:t xml:space="preserve">to share and express themselves in an inclusive environment using a common language. </w:t>
            </w:r>
            <w:r w:rsidR="005D1FA5" w:rsidRPr="00EB2E0A">
              <w:rPr>
                <w:rFonts w:asciiTheme="majorHAnsi" w:hAnsiTheme="majorHAnsi" w:cstheme="majorHAnsi"/>
                <w:color w:val="000000"/>
                <w:sz w:val="20"/>
                <w:szCs w:val="20"/>
              </w:rPr>
              <w:t>G</w:t>
            </w:r>
            <w:r w:rsidRPr="00EB2E0A">
              <w:rPr>
                <w:rFonts w:asciiTheme="majorHAnsi" w:hAnsiTheme="majorHAnsi" w:cstheme="majorHAnsi"/>
                <w:color w:val="000000"/>
                <w:sz w:val="20"/>
                <w:szCs w:val="20"/>
              </w:rPr>
              <w:t>ave participants the permission to think beyond the usual constraints of their working environment.</w:t>
            </w:r>
            <w:r w:rsidR="005D1FA5" w:rsidRPr="00EB2E0A">
              <w:rPr>
                <w:rFonts w:asciiTheme="majorHAnsi" w:hAnsiTheme="majorHAnsi" w:cstheme="majorHAnsi"/>
                <w:color w:val="000000"/>
                <w:sz w:val="20"/>
                <w:szCs w:val="20"/>
              </w:rPr>
              <w:t xml:space="preserve"> P</w:t>
            </w:r>
            <w:r w:rsidRPr="00EB2E0A">
              <w:rPr>
                <w:rFonts w:asciiTheme="majorHAnsi" w:hAnsiTheme="majorHAnsi" w:cstheme="majorHAnsi"/>
                <w:color w:val="000000"/>
                <w:sz w:val="20"/>
                <w:szCs w:val="20"/>
              </w:rPr>
              <w:t xml:space="preserve">rototype development </w:t>
            </w:r>
            <w:r w:rsidR="005D1FA5" w:rsidRPr="00EB2E0A">
              <w:rPr>
                <w:rFonts w:asciiTheme="majorHAnsi" w:hAnsiTheme="majorHAnsi" w:cstheme="majorHAnsi"/>
                <w:color w:val="000000"/>
                <w:sz w:val="20"/>
                <w:szCs w:val="20"/>
              </w:rPr>
              <w:t>saved p</w:t>
            </w:r>
            <w:r w:rsidRPr="00EB2E0A">
              <w:rPr>
                <w:rFonts w:asciiTheme="majorHAnsi" w:hAnsiTheme="majorHAnsi" w:cstheme="majorHAnsi"/>
                <w:color w:val="000000"/>
                <w:sz w:val="20"/>
                <w:szCs w:val="20"/>
              </w:rPr>
              <w:t>atient and clinician time. Prototyping turned participants’ ideas into something tangible that helped generate more useful and practical feedback to drive the idea forward</w:t>
            </w:r>
            <w:r w:rsidR="005D1FA5" w:rsidRPr="00EB2E0A">
              <w:rPr>
                <w:rFonts w:asciiTheme="majorHAnsi" w:hAnsiTheme="majorHAnsi" w:cstheme="majorHAnsi"/>
                <w:color w:val="000000"/>
                <w:sz w:val="20"/>
                <w:szCs w:val="20"/>
              </w:rPr>
              <w:t>. I</w:t>
            </w:r>
            <w:r w:rsidRPr="00EB2E0A">
              <w:rPr>
                <w:rFonts w:asciiTheme="majorHAnsi" w:hAnsiTheme="majorHAnsi" w:cstheme="majorHAnsi"/>
                <w:color w:val="000000"/>
                <w:sz w:val="20"/>
                <w:szCs w:val="20"/>
              </w:rPr>
              <w:t>ncreased sense of ownership</w:t>
            </w:r>
            <w:r w:rsidR="005D1FA5" w:rsidRPr="00EB2E0A">
              <w:rPr>
                <w:rFonts w:asciiTheme="majorHAnsi" w:hAnsiTheme="majorHAnsi" w:cstheme="majorHAnsi"/>
                <w:color w:val="000000"/>
                <w:sz w:val="20"/>
                <w:szCs w:val="20"/>
              </w:rPr>
              <w:t xml:space="preserve">. Co-design blurred </w:t>
            </w:r>
            <w:r w:rsidRPr="00EB2E0A">
              <w:rPr>
                <w:rFonts w:asciiTheme="majorHAnsi" w:hAnsiTheme="majorHAnsi" w:cstheme="majorHAnsi"/>
                <w:color w:val="000000"/>
                <w:sz w:val="20"/>
                <w:szCs w:val="20"/>
              </w:rPr>
              <w:t>traditional academic and practice boundaries</w:t>
            </w:r>
            <w:r w:rsidR="00A97CB5">
              <w:rPr>
                <w:rFonts w:asciiTheme="majorHAnsi" w:hAnsiTheme="majorHAnsi" w:cstheme="majorHAnsi"/>
                <w:color w:val="000000"/>
                <w:sz w:val="20"/>
                <w:szCs w:val="20"/>
              </w:rPr>
              <w:t>.</w:t>
            </w:r>
          </w:p>
        </w:tc>
        <w:tc>
          <w:tcPr>
            <w:tcW w:w="666" w:type="pct"/>
            <w:textDirection w:val="tbRl"/>
          </w:tcPr>
          <w:p w14:paraId="78DE42F8" w14:textId="1DF41688" w:rsidR="000753E0" w:rsidRPr="00EB2E0A" w:rsidRDefault="000753E0" w:rsidP="00DB7E20">
            <w:pPr>
              <w:ind w:left="113" w:right="113"/>
              <w:rPr>
                <w:rFonts w:asciiTheme="majorHAnsi" w:hAnsiTheme="majorHAnsi" w:cstheme="majorHAnsi"/>
                <w:color w:val="000000"/>
                <w:sz w:val="20"/>
                <w:szCs w:val="20"/>
              </w:rPr>
            </w:pPr>
            <w:r w:rsidRPr="00EB2E0A">
              <w:rPr>
                <w:rFonts w:asciiTheme="majorHAnsi" w:hAnsiTheme="majorHAnsi" w:cstheme="majorHAnsi"/>
                <w:color w:val="000000"/>
                <w:sz w:val="20"/>
                <w:szCs w:val="20"/>
              </w:rPr>
              <w:t xml:space="preserve">Creative methods were highly engaging for participants and the creative focus group facilitated teamwork and group </w:t>
            </w:r>
            <w:r w:rsidR="005D1FA5" w:rsidRPr="00EB2E0A">
              <w:rPr>
                <w:rFonts w:asciiTheme="majorHAnsi" w:hAnsiTheme="majorHAnsi" w:cstheme="majorHAnsi"/>
                <w:color w:val="000000"/>
                <w:sz w:val="20"/>
                <w:szCs w:val="20"/>
              </w:rPr>
              <w:t>learning.</w:t>
            </w:r>
          </w:p>
          <w:p w14:paraId="193FA4AA" w14:textId="77777777" w:rsidR="00365A09" w:rsidRPr="00EB2E0A" w:rsidRDefault="00365A09" w:rsidP="00DB7E20">
            <w:pPr>
              <w:ind w:left="113" w:right="113"/>
              <w:rPr>
                <w:rFonts w:asciiTheme="majorHAnsi" w:hAnsiTheme="majorHAnsi" w:cstheme="majorHAnsi"/>
                <w:sz w:val="20"/>
                <w:szCs w:val="20"/>
              </w:rPr>
            </w:pPr>
          </w:p>
        </w:tc>
        <w:tc>
          <w:tcPr>
            <w:tcW w:w="910" w:type="pct"/>
            <w:textDirection w:val="tbRl"/>
          </w:tcPr>
          <w:p w14:paraId="399CD431" w14:textId="08FADA04" w:rsidR="00365A09" w:rsidRPr="00EB2E0A" w:rsidRDefault="00911DFC" w:rsidP="00A97CB5">
            <w:pPr>
              <w:ind w:left="113" w:right="113"/>
              <w:rPr>
                <w:rFonts w:asciiTheme="majorHAnsi" w:hAnsiTheme="majorHAnsi" w:cstheme="majorHAnsi"/>
                <w:sz w:val="20"/>
                <w:szCs w:val="20"/>
              </w:rPr>
            </w:pPr>
            <w:r w:rsidRPr="00EB2E0A">
              <w:rPr>
                <w:rFonts w:asciiTheme="majorHAnsi" w:hAnsiTheme="majorHAnsi" w:cstheme="majorHAnsi"/>
                <w:color w:val="000000"/>
                <w:sz w:val="20"/>
                <w:szCs w:val="20"/>
              </w:rPr>
              <w:t>Offers flexibility that can be beneficial for both research teams and patients and the public. Allows for wider participation. Requires no training. Inclusive. Easier and less effort to provide feedback. No costs. Rapid feedback</w:t>
            </w:r>
            <w:r w:rsidR="00AF08DA" w:rsidRPr="00EB2E0A">
              <w:rPr>
                <w:rFonts w:asciiTheme="majorHAnsi" w:hAnsiTheme="majorHAnsi" w:cstheme="majorHAnsi"/>
                <w:color w:val="000000"/>
                <w:sz w:val="20"/>
                <w:szCs w:val="20"/>
              </w:rPr>
              <w:t xml:space="preserve">. </w:t>
            </w:r>
            <w:r w:rsidRPr="00EB2E0A">
              <w:rPr>
                <w:rFonts w:asciiTheme="majorHAnsi" w:hAnsiTheme="majorHAnsi" w:cstheme="majorHAnsi"/>
                <w:color w:val="000000"/>
                <w:sz w:val="20"/>
                <w:szCs w:val="20"/>
              </w:rPr>
              <w:t>Using a Facebook group allowed the researchers to seek feedback in a variety of ways from the group, such as comments, likes and voting in polls. These benefits have the potential to open PPIE up to a different cohort of people who previously would have found it difficult to commit</w:t>
            </w:r>
            <w:r w:rsidR="00AF08DA" w:rsidRPr="00EB2E0A">
              <w:rPr>
                <w:rFonts w:asciiTheme="majorHAnsi" w:hAnsiTheme="majorHAnsi" w:cstheme="majorHAnsi"/>
                <w:color w:val="000000"/>
                <w:sz w:val="20"/>
                <w:szCs w:val="20"/>
              </w:rPr>
              <w:t xml:space="preserve"> to face-to-face meetings.</w:t>
            </w:r>
          </w:p>
        </w:tc>
        <w:tc>
          <w:tcPr>
            <w:tcW w:w="650" w:type="pct"/>
            <w:textDirection w:val="tbRl"/>
          </w:tcPr>
          <w:p w14:paraId="5F646E03" w14:textId="77777777" w:rsidR="00911DFC" w:rsidRPr="00EB2E0A" w:rsidRDefault="00911DFC" w:rsidP="00DB7E20">
            <w:pPr>
              <w:ind w:left="113" w:right="113"/>
              <w:rPr>
                <w:rFonts w:asciiTheme="majorHAnsi" w:hAnsiTheme="majorHAnsi" w:cstheme="majorHAnsi"/>
                <w:color w:val="000000"/>
                <w:sz w:val="20"/>
                <w:szCs w:val="20"/>
              </w:rPr>
            </w:pPr>
            <w:r w:rsidRPr="00EB2E0A">
              <w:rPr>
                <w:rFonts w:asciiTheme="majorHAnsi" w:hAnsiTheme="majorHAnsi" w:cstheme="majorHAnsi"/>
                <w:color w:val="000000"/>
                <w:sz w:val="20"/>
                <w:szCs w:val="20"/>
              </w:rPr>
              <w:t>Created a safe peer group setting that invited participants to share openly.</w:t>
            </w:r>
          </w:p>
          <w:p w14:paraId="50852BC0" w14:textId="77777777" w:rsidR="00365A09" w:rsidRPr="00EB2E0A" w:rsidRDefault="00365A09" w:rsidP="00DB7E20">
            <w:pPr>
              <w:ind w:left="113" w:right="113"/>
              <w:rPr>
                <w:rFonts w:asciiTheme="majorHAnsi" w:hAnsiTheme="majorHAnsi" w:cstheme="majorHAnsi"/>
                <w:sz w:val="20"/>
                <w:szCs w:val="20"/>
              </w:rPr>
            </w:pPr>
          </w:p>
        </w:tc>
        <w:tc>
          <w:tcPr>
            <w:tcW w:w="745" w:type="pct"/>
            <w:textDirection w:val="tbRl"/>
          </w:tcPr>
          <w:p w14:paraId="1FEC3753" w14:textId="47D04B02" w:rsidR="00365A09" w:rsidRPr="00EB2E0A" w:rsidRDefault="00911DFC" w:rsidP="00DB7E20">
            <w:pPr>
              <w:ind w:left="113" w:right="113"/>
              <w:rPr>
                <w:rFonts w:asciiTheme="majorHAnsi" w:hAnsiTheme="majorHAnsi" w:cstheme="majorHAnsi"/>
                <w:sz w:val="20"/>
                <w:szCs w:val="20"/>
              </w:rPr>
            </w:pPr>
            <w:r w:rsidRPr="00EB2E0A">
              <w:rPr>
                <w:rFonts w:asciiTheme="majorHAnsi" w:hAnsiTheme="majorHAnsi" w:cstheme="majorHAnsi"/>
                <w:color w:val="000000"/>
                <w:sz w:val="20"/>
                <w:szCs w:val="20"/>
              </w:rPr>
              <w:t>Reduction in power imbalances between researchers and adolescents</w:t>
            </w:r>
            <w:r w:rsidR="00747DBA" w:rsidRPr="00EB2E0A">
              <w:rPr>
                <w:rFonts w:asciiTheme="majorHAnsi" w:hAnsiTheme="majorHAnsi" w:cstheme="majorHAnsi"/>
                <w:color w:val="000000"/>
                <w:sz w:val="20"/>
                <w:szCs w:val="20"/>
              </w:rPr>
              <w:t xml:space="preserve">. </w:t>
            </w:r>
            <w:r w:rsidRPr="00EB2E0A">
              <w:rPr>
                <w:rFonts w:asciiTheme="majorHAnsi" w:hAnsiTheme="majorHAnsi" w:cstheme="majorHAnsi"/>
                <w:color w:val="000000"/>
                <w:sz w:val="20"/>
                <w:szCs w:val="20"/>
              </w:rPr>
              <w:t xml:space="preserve">The hypothetical </w:t>
            </w:r>
            <w:r w:rsidR="00AF08DA" w:rsidRPr="00EB2E0A">
              <w:rPr>
                <w:rFonts w:asciiTheme="majorHAnsi" w:hAnsiTheme="majorHAnsi" w:cstheme="majorHAnsi"/>
                <w:color w:val="000000"/>
                <w:sz w:val="20"/>
                <w:szCs w:val="20"/>
              </w:rPr>
              <w:t>nature</w:t>
            </w:r>
            <w:r w:rsidRPr="00EB2E0A">
              <w:rPr>
                <w:rFonts w:asciiTheme="majorHAnsi" w:hAnsiTheme="majorHAnsi" w:cstheme="majorHAnsi"/>
                <w:color w:val="000000"/>
                <w:sz w:val="20"/>
                <w:szCs w:val="20"/>
              </w:rPr>
              <w:t xml:space="preserve"> </w:t>
            </w:r>
            <w:r w:rsidR="00AF08DA" w:rsidRPr="00EB2E0A">
              <w:rPr>
                <w:rFonts w:asciiTheme="majorHAnsi" w:hAnsiTheme="majorHAnsi" w:cstheme="majorHAnsi"/>
                <w:color w:val="000000"/>
                <w:sz w:val="20"/>
                <w:szCs w:val="20"/>
              </w:rPr>
              <w:t>allowed people to</w:t>
            </w:r>
            <w:r w:rsidRPr="00EB2E0A">
              <w:rPr>
                <w:rFonts w:asciiTheme="majorHAnsi" w:hAnsiTheme="majorHAnsi" w:cstheme="majorHAnsi"/>
                <w:color w:val="000000"/>
                <w:sz w:val="20"/>
                <w:szCs w:val="20"/>
              </w:rPr>
              <w:t xml:space="preserve"> freely discuss experiences. This permitted an expanded set of ideas to be generated. </w:t>
            </w:r>
            <w:r w:rsidR="00AF08DA" w:rsidRPr="00EB2E0A">
              <w:rPr>
                <w:rFonts w:asciiTheme="majorHAnsi" w:hAnsiTheme="majorHAnsi" w:cstheme="majorHAnsi"/>
                <w:color w:val="000000"/>
                <w:sz w:val="20"/>
                <w:szCs w:val="20"/>
              </w:rPr>
              <w:t>D</w:t>
            </w:r>
            <w:r w:rsidRPr="00EB2E0A">
              <w:rPr>
                <w:rFonts w:asciiTheme="majorHAnsi" w:hAnsiTheme="majorHAnsi" w:cstheme="majorHAnsi"/>
                <w:color w:val="000000"/>
                <w:sz w:val="20"/>
                <w:szCs w:val="20"/>
              </w:rPr>
              <w:t>iscussion without fear of discrimination or judgement.  Produces more colourful data than traditional methods.</w:t>
            </w:r>
          </w:p>
        </w:tc>
        <w:tc>
          <w:tcPr>
            <w:tcW w:w="543" w:type="pct"/>
            <w:tcBorders>
              <w:right w:val="single" w:sz="4" w:space="0" w:color="auto"/>
            </w:tcBorders>
            <w:textDirection w:val="tbRl"/>
          </w:tcPr>
          <w:p w14:paraId="44132512" w14:textId="44E3A012" w:rsidR="00365A09" w:rsidRPr="00EB2E0A" w:rsidRDefault="00747DBA" w:rsidP="00DB7E20">
            <w:pPr>
              <w:ind w:left="113" w:right="113"/>
              <w:rPr>
                <w:rFonts w:asciiTheme="majorHAnsi" w:hAnsiTheme="majorHAnsi" w:cstheme="majorHAnsi"/>
                <w:sz w:val="20"/>
                <w:szCs w:val="20"/>
              </w:rPr>
            </w:pPr>
            <w:r w:rsidRPr="00EB2E0A">
              <w:rPr>
                <w:rFonts w:asciiTheme="majorHAnsi" w:hAnsiTheme="majorHAnsi" w:cstheme="majorHAnsi"/>
                <w:color w:val="000000"/>
                <w:sz w:val="20"/>
                <w:szCs w:val="20"/>
              </w:rPr>
              <w:t xml:space="preserve">Can engage </w:t>
            </w:r>
            <w:r w:rsidR="00365A09" w:rsidRPr="00EB2E0A">
              <w:rPr>
                <w:rFonts w:asciiTheme="majorHAnsi" w:hAnsiTheme="majorHAnsi" w:cstheme="majorHAnsi"/>
                <w:color w:val="000000"/>
                <w:sz w:val="20"/>
                <w:szCs w:val="20"/>
              </w:rPr>
              <w:t xml:space="preserve">with </w:t>
            </w:r>
            <w:r w:rsidR="00AF08DA" w:rsidRPr="00EB2E0A">
              <w:rPr>
                <w:rFonts w:asciiTheme="majorHAnsi" w:hAnsiTheme="majorHAnsi" w:cstheme="majorHAnsi"/>
                <w:color w:val="000000"/>
                <w:sz w:val="20"/>
                <w:szCs w:val="20"/>
              </w:rPr>
              <w:t>decision-makers</w:t>
            </w:r>
            <w:r w:rsidRPr="00EB2E0A">
              <w:rPr>
                <w:rFonts w:asciiTheme="majorHAnsi" w:hAnsiTheme="majorHAnsi" w:cstheme="majorHAnsi"/>
                <w:color w:val="000000"/>
                <w:sz w:val="20"/>
                <w:szCs w:val="20"/>
              </w:rPr>
              <w:t xml:space="preserve">. Disrupts </w:t>
            </w:r>
            <w:r w:rsidR="00365A09" w:rsidRPr="00EB2E0A">
              <w:rPr>
                <w:rFonts w:asciiTheme="majorHAnsi" w:hAnsiTheme="majorHAnsi" w:cstheme="majorHAnsi"/>
                <w:color w:val="000000"/>
                <w:sz w:val="20"/>
                <w:szCs w:val="20"/>
              </w:rPr>
              <w:t xml:space="preserve">power - creates environment of understanding and respect. </w:t>
            </w:r>
            <w:r w:rsidRPr="00EB2E0A">
              <w:rPr>
                <w:rFonts w:asciiTheme="majorHAnsi" w:hAnsiTheme="majorHAnsi" w:cstheme="majorHAnsi"/>
                <w:color w:val="000000"/>
                <w:sz w:val="20"/>
                <w:szCs w:val="20"/>
              </w:rPr>
              <w:t>P</w:t>
            </w:r>
            <w:r w:rsidR="00365A09" w:rsidRPr="00EB2E0A">
              <w:rPr>
                <w:rFonts w:asciiTheme="majorHAnsi" w:hAnsiTheme="majorHAnsi" w:cstheme="majorHAnsi"/>
                <w:color w:val="000000"/>
                <w:sz w:val="20"/>
                <w:szCs w:val="20"/>
              </w:rPr>
              <w:t xml:space="preserve">eople communicate what might be 'unsayable' in terms of everyday, mundane experiences.  </w:t>
            </w:r>
          </w:p>
        </w:tc>
        <w:tc>
          <w:tcPr>
            <w:tcW w:w="528" w:type="pct"/>
            <w:tcBorders>
              <w:left w:val="single" w:sz="4" w:space="0" w:color="auto"/>
            </w:tcBorders>
            <w:textDirection w:val="tbRl"/>
          </w:tcPr>
          <w:p w14:paraId="2D820D0A" w14:textId="68C4B7CA" w:rsidR="00365A09" w:rsidRPr="00747DBA" w:rsidRDefault="00FB66AC" w:rsidP="00DB7E20">
            <w:pPr>
              <w:ind w:left="113" w:right="113"/>
              <w:rPr>
                <w:rFonts w:asciiTheme="majorHAnsi" w:hAnsiTheme="majorHAnsi" w:cstheme="majorHAnsi"/>
                <w:b/>
                <w:bCs/>
              </w:rPr>
            </w:pPr>
            <w:r>
              <w:rPr>
                <w:rFonts w:asciiTheme="majorHAnsi" w:hAnsiTheme="majorHAnsi" w:cstheme="majorHAnsi"/>
                <w:b/>
                <w:bCs/>
              </w:rPr>
              <w:t>Strengths</w:t>
            </w:r>
          </w:p>
        </w:tc>
      </w:tr>
      <w:tr w:rsidR="009350F4" w:rsidRPr="00747DBA" w14:paraId="2B143F31" w14:textId="77777777" w:rsidTr="003C2CCC">
        <w:trPr>
          <w:cantSplit/>
          <w:trHeight w:val="6380"/>
        </w:trPr>
        <w:tc>
          <w:tcPr>
            <w:tcW w:w="958" w:type="pct"/>
            <w:textDirection w:val="tbRl"/>
          </w:tcPr>
          <w:p w14:paraId="26B2D201" w14:textId="77777777" w:rsidR="000753E0" w:rsidRPr="00EB2E0A" w:rsidRDefault="000753E0" w:rsidP="00DB7E20">
            <w:pPr>
              <w:ind w:left="113" w:right="113"/>
              <w:rPr>
                <w:rFonts w:asciiTheme="majorHAnsi" w:hAnsiTheme="majorHAnsi" w:cstheme="majorHAnsi"/>
                <w:color w:val="000000"/>
                <w:sz w:val="20"/>
                <w:szCs w:val="20"/>
              </w:rPr>
            </w:pPr>
            <w:r w:rsidRPr="00EB2E0A">
              <w:rPr>
                <w:rFonts w:asciiTheme="majorHAnsi" w:hAnsiTheme="majorHAnsi" w:cstheme="majorHAnsi"/>
                <w:color w:val="000000"/>
                <w:sz w:val="20"/>
                <w:szCs w:val="20"/>
              </w:rPr>
              <w:lastRenderedPageBreak/>
              <w:t>Preferred methods for receiving information were varied but visual and graphic approaches were favoured.</w:t>
            </w:r>
          </w:p>
          <w:p w14:paraId="5A1ADACA" w14:textId="77777777" w:rsidR="00365A09" w:rsidRPr="00EB2E0A" w:rsidRDefault="00365A09" w:rsidP="00DB7E20">
            <w:pPr>
              <w:ind w:left="113" w:right="113"/>
              <w:rPr>
                <w:rFonts w:asciiTheme="majorHAnsi" w:hAnsiTheme="majorHAnsi" w:cstheme="majorHAnsi"/>
                <w:sz w:val="20"/>
                <w:szCs w:val="20"/>
              </w:rPr>
            </w:pPr>
          </w:p>
        </w:tc>
        <w:tc>
          <w:tcPr>
            <w:tcW w:w="666" w:type="pct"/>
            <w:textDirection w:val="tbRl"/>
          </w:tcPr>
          <w:p w14:paraId="0F6AC800" w14:textId="77777777" w:rsidR="000753E0" w:rsidRPr="00EB2E0A" w:rsidRDefault="000753E0" w:rsidP="00DB7E20">
            <w:pPr>
              <w:ind w:left="113" w:right="113"/>
              <w:rPr>
                <w:rFonts w:asciiTheme="majorHAnsi" w:hAnsiTheme="majorHAnsi" w:cstheme="majorHAnsi"/>
                <w:color w:val="000000"/>
                <w:sz w:val="20"/>
                <w:szCs w:val="20"/>
              </w:rPr>
            </w:pPr>
            <w:r w:rsidRPr="00EB2E0A">
              <w:rPr>
                <w:rFonts w:asciiTheme="majorHAnsi" w:hAnsiTheme="majorHAnsi" w:cstheme="majorHAnsi"/>
                <w:color w:val="000000"/>
                <w:sz w:val="20"/>
                <w:szCs w:val="20"/>
              </w:rPr>
              <w:t>Preadolescents can co-create food product ideas that could be applied in the early development stages of innovative healthy food and meals.</w:t>
            </w:r>
          </w:p>
          <w:p w14:paraId="53486C92" w14:textId="77777777" w:rsidR="00365A09" w:rsidRPr="00EB2E0A" w:rsidRDefault="00365A09" w:rsidP="00DB7E20">
            <w:pPr>
              <w:ind w:left="113" w:right="113"/>
              <w:rPr>
                <w:rFonts w:asciiTheme="majorHAnsi" w:hAnsiTheme="majorHAnsi" w:cstheme="majorHAnsi"/>
                <w:sz w:val="20"/>
                <w:szCs w:val="20"/>
              </w:rPr>
            </w:pPr>
          </w:p>
        </w:tc>
        <w:tc>
          <w:tcPr>
            <w:tcW w:w="910" w:type="pct"/>
            <w:textDirection w:val="tbRl"/>
          </w:tcPr>
          <w:p w14:paraId="58421701" w14:textId="6189F902" w:rsidR="00911DFC" w:rsidRPr="00EB2E0A" w:rsidRDefault="00911DFC" w:rsidP="00DB7E20">
            <w:pPr>
              <w:ind w:left="113" w:right="113"/>
              <w:rPr>
                <w:rFonts w:asciiTheme="majorHAnsi" w:hAnsiTheme="majorHAnsi" w:cstheme="majorHAnsi"/>
                <w:color w:val="000000"/>
                <w:sz w:val="20"/>
                <w:szCs w:val="20"/>
              </w:rPr>
            </w:pPr>
            <w:r w:rsidRPr="00EB2E0A">
              <w:rPr>
                <w:rFonts w:asciiTheme="majorHAnsi" w:hAnsiTheme="majorHAnsi" w:cstheme="majorHAnsi"/>
                <w:color w:val="000000"/>
                <w:sz w:val="20"/>
                <w:szCs w:val="20"/>
              </w:rPr>
              <w:t>The use of a closed Facebook group can facilitate effective PPIE. Its flexibility can be beneficial for researchers, patients and public who wish to engage in the research process. Dedicated time for sustained group engagement is important.</w:t>
            </w:r>
          </w:p>
          <w:p w14:paraId="1C79FA2D" w14:textId="77777777" w:rsidR="00365A09" w:rsidRPr="00EB2E0A" w:rsidRDefault="00365A09" w:rsidP="00DB7E20">
            <w:pPr>
              <w:ind w:left="113" w:right="113"/>
              <w:rPr>
                <w:rFonts w:asciiTheme="majorHAnsi" w:hAnsiTheme="majorHAnsi" w:cstheme="majorHAnsi"/>
                <w:sz w:val="20"/>
                <w:szCs w:val="20"/>
              </w:rPr>
            </w:pPr>
          </w:p>
        </w:tc>
        <w:tc>
          <w:tcPr>
            <w:tcW w:w="650" w:type="pct"/>
            <w:textDirection w:val="tbRl"/>
          </w:tcPr>
          <w:p w14:paraId="62B9FE07" w14:textId="0B85D94B" w:rsidR="00911DFC" w:rsidRPr="00EB2E0A" w:rsidRDefault="00911DFC" w:rsidP="00DB7E20">
            <w:pPr>
              <w:ind w:left="113" w:right="113"/>
              <w:rPr>
                <w:rFonts w:asciiTheme="majorHAnsi" w:hAnsiTheme="majorHAnsi" w:cstheme="majorHAnsi"/>
                <w:color w:val="000000"/>
                <w:sz w:val="20"/>
                <w:szCs w:val="20"/>
              </w:rPr>
            </w:pPr>
            <w:r w:rsidRPr="00EB2E0A">
              <w:rPr>
                <w:rFonts w:asciiTheme="majorHAnsi" w:hAnsiTheme="majorHAnsi" w:cstheme="majorHAnsi"/>
                <w:color w:val="000000"/>
                <w:sz w:val="20"/>
                <w:szCs w:val="20"/>
              </w:rPr>
              <w:t xml:space="preserve">Successful implementation of dynamic visualisation could enable predictive analysis of sustained wellbeing and potential relapse, facilitating lean consumption of scarce health and care </w:t>
            </w:r>
            <w:r w:rsidR="00C573C1" w:rsidRPr="00EB2E0A">
              <w:rPr>
                <w:rFonts w:asciiTheme="majorHAnsi" w:hAnsiTheme="majorHAnsi" w:cstheme="majorHAnsi"/>
                <w:color w:val="000000"/>
                <w:sz w:val="20"/>
                <w:szCs w:val="20"/>
              </w:rPr>
              <w:t>resources.</w:t>
            </w:r>
          </w:p>
          <w:p w14:paraId="0E7F61B9" w14:textId="77777777" w:rsidR="00365A09" w:rsidRPr="00EB2E0A" w:rsidRDefault="00365A09" w:rsidP="00DB7E20">
            <w:pPr>
              <w:ind w:left="113" w:right="113"/>
              <w:rPr>
                <w:rFonts w:asciiTheme="majorHAnsi" w:hAnsiTheme="majorHAnsi" w:cstheme="majorHAnsi"/>
                <w:sz w:val="20"/>
                <w:szCs w:val="20"/>
              </w:rPr>
            </w:pPr>
          </w:p>
        </w:tc>
        <w:tc>
          <w:tcPr>
            <w:tcW w:w="745" w:type="pct"/>
            <w:textDirection w:val="tbRl"/>
          </w:tcPr>
          <w:p w14:paraId="4ED602CF" w14:textId="551C935F" w:rsidR="00911DFC" w:rsidRPr="00EB2E0A" w:rsidRDefault="00911DFC" w:rsidP="00DB7E20">
            <w:pPr>
              <w:ind w:left="113" w:right="113"/>
              <w:rPr>
                <w:rFonts w:asciiTheme="majorHAnsi" w:hAnsiTheme="majorHAnsi" w:cstheme="majorHAnsi"/>
                <w:color w:val="000000"/>
                <w:sz w:val="20"/>
                <w:szCs w:val="20"/>
              </w:rPr>
            </w:pPr>
            <w:r w:rsidRPr="00EB2E0A">
              <w:rPr>
                <w:rFonts w:asciiTheme="majorHAnsi" w:hAnsiTheme="majorHAnsi" w:cstheme="majorHAnsi"/>
                <w:color w:val="000000"/>
                <w:sz w:val="20"/>
                <w:szCs w:val="20"/>
              </w:rPr>
              <w:t xml:space="preserve">It is possible to have rich conversations with young people about condoms and sexual health. Expression through art allows them to think about the condom in ways that extend beyond risk, </w:t>
            </w:r>
            <w:r w:rsidR="00C573C1" w:rsidRPr="00EB2E0A">
              <w:rPr>
                <w:rFonts w:asciiTheme="majorHAnsi" w:hAnsiTheme="majorHAnsi" w:cstheme="majorHAnsi"/>
                <w:color w:val="000000"/>
                <w:sz w:val="20"/>
                <w:szCs w:val="20"/>
              </w:rPr>
              <w:t>prevention,</w:t>
            </w:r>
            <w:r w:rsidRPr="00EB2E0A">
              <w:rPr>
                <w:rFonts w:asciiTheme="majorHAnsi" w:hAnsiTheme="majorHAnsi" w:cstheme="majorHAnsi"/>
                <w:color w:val="000000"/>
                <w:sz w:val="20"/>
                <w:szCs w:val="20"/>
              </w:rPr>
              <w:t xml:space="preserve"> and danger. Their insights can aid in the development of condoms that address the wants and needs of the adolescent community.</w:t>
            </w:r>
          </w:p>
          <w:p w14:paraId="47D4B3B9" w14:textId="77777777" w:rsidR="00365A09" w:rsidRPr="00EB2E0A" w:rsidRDefault="00365A09" w:rsidP="00DB7E20">
            <w:pPr>
              <w:ind w:left="113" w:right="113"/>
              <w:rPr>
                <w:rFonts w:asciiTheme="majorHAnsi" w:hAnsiTheme="majorHAnsi" w:cstheme="majorHAnsi"/>
                <w:sz w:val="20"/>
                <w:szCs w:val="20"/>
              </w:rPr>
            </w:pPr>
          </w:p>
        </w:tc>
        <w:tc>
          <w:tcPr>
            <w:tcW w:w="543" w:type="pct"/>
            <w:tcBorders>
              <w:right w:val="single" w:sz="4" w:space="0" w:color="auto"/>
            </w:tcBorders>
            <w:textDirection w:val="tbRl"/>
          </w:tcPr>
          <w:p w14:paraId="45FF9EEB" w14:textId="51873EF6" w:rsidR="00365A09" w:rsidRPr="00EB2E0A" w:rsidRDefault="00365A09" w:rsidP="00DB7E20">
            <w:pPr>
              <w:ind w:left="113" w:right="113"/>
              <w:rPr>
                <w:rFonts w:asciiTheme="majorHAnsi" w:hAnsiTheme="majorHAnsi" w:cstheme="majorHAnsi"/>
                <w:color w:val="000000"/>
                <w:sz w:val="20"/>
                <w:szCs w:val="20"/>
              </w:rPr>
            </w:pPr>
            <w:r w:rsidRPr="00EB2E0A">
              <w:rPr>
                <w:rFonts w:asciiTheme="majorHAnsi" w:hAnsiTheme="majorHAnsi" w:cstheme="majorHAnsi"/>
                <w:color w:val="000000"/>
                <w:sz w:val="20"/>
                <w:szCs w:val="20"/>
              </w:rPr>
              <w:t>Arts-based methods can facilitate knowledge exchange between the public and decision makers.</w:t>
            </w:r>
          </w:p>
        </w:tc>
        <w:tc>
          <w:tcPr>
            <w:tcW w:w="528" w:type="pct"/>
            <w:tcBorders>
              <w:left w:val="single" w:sz="4" w:space="0" w:color="auto"/>
            </w:tcBorders>
            <w:textDirection w:val="tbRl"/>
          </w:tcPr>
          <w:p w14:paraId="7A80679F" w14:textId="1317BAAE" w:rsidR="00365A09" w:rsidRPr="00747DBA" w:rsidRDefault="00365A09" w:rsidP="00DB7E20">
            <w:pPr>
              <w:ind w:left="113" w:right="113"/>
              <w:rPr>
                <w:rFonts w:asciiTheme="majorHAnsi" w:hAnsiTheme="majorHAnsi" w:cstheme="majorHAnsi"/>
                <w:b/>
                <w:bCs/>
              </w:rPr>
            </w:pPr>
            <w:r w:rsidRPr="00747DBA">
              <w:rPr>
                <w:rFonts w:asciiTheme="majorHAnsi" w:hAnsiTheme="majorHAnsi" w:cstheme="majorHAnsi"/>
                <w:b/>
                <w:bCs/>
              </w:rPr>
              <w:t>Main findings</w:t>
            </w:r>
          </w:p>
        </w:tc>
      </w:tr>
    </w:tbl>
    <w:p w14:paraId="3957B8EE" w14:textId="04DBBBD6" w:rsidR="00B902CA" w:rsidRPr="00747DBA" w:rsidRDefault="00982616" w:rsidP="00747DBA">
      <w:pPr>
        <w:rPr>
          <w:rFonts w:asciiTheme="majorHAnsi" w:hAnsiTheme="majorHAnsi" w:cstheme="majorHAnsi"/>
        </w:rPr>
      </w:pPr>
      <w:r>
        <w:rPr>
          <w:rFonts w:asciiTheme="majorHAnsi" w:hAnsiTheme="majorHAnsi" w:cstheme="majorHAnsi"/>
        </w:rPr>
        <w:br w:type="textWrapping" w:clear="all"/>
      </w:r>
    </w:p>
    <w:p w14:paraId="2316ADD4" w14:textId="3FE6F6DB" w:rsidR="00747DBA" w:rsidRPr="00747DBA" w:rsidRDefault="00747DBA" w:rsidP="00747DBA">
      <w:pPr>
        <w:rPr>
          <w:rFonts w:asciiTheme="majorHAnsi" w:hAnsiTheme="majorHAnsi" w:cstheme="majorHAnsi"/>
        </w:rPr>
      </w:pPr>
      <w:r w:rsidRPr="00747DBA">
        <w:rPr>
          <w:rFonts w:asciiTheme="majorHAnsi" w:hAnsiTheme="majorHAnsi" w:cstheme="majorHAnsi"/>
        </w:rPr>
        <w:t>Table 1 continued…</w:t>
      </w:r>
    </w:p>
    <w:tbl>
      <w:tblPr>
        <w:tblStyle w:val="TableGrid"/>
        <w:tblW w:w="5206" w:type="pct"/>
        <w:tblInd w:w="-431" w:type="dxa"/>
        <w:tblBorders>
          <w:top w:val="none" w:sz="0" w:space="0" w:color="auto"/>
          <w:bottom w:val="none" w:sz="0" w:space="0" w:color="auto"/>
          <w:insideH w:val="none" w:sz="0" w:space="0" w:color="auto"/>
          <w:insideV w:val="none" w:sz="0" w:space="0" w:color="auto"/>
        </w:tblBorders>
        <w:tblLayout w:type="fixed"/>
        <w:tblLook w:val="04A0" w:firstRow="1" w:lastRow="0" w:firstColumn="1" w:lastColumn="0" w:noHBand="0" w:noVBand="1"/>
      </w:tblPr>
      <w:tblGrid>
        <w:gridCol w:w="1703"/>
        <w:gridCol w:w="1559"/>
        <w:gridCol w:w="2127"/>
        <w:gridCol w:w="1526"/>
        <w:gridCol w:w="1742"/>
        <w:gridCol w:w="1742"/>
        <w:gridCol w:w="488"/>
      </w:tblGrid>
      <w:tr w:rsidR="00616634" w:rsidRPr="006D6D0E" w14:paraId="6BEF26CF" w14:textId="1712B9AB" w:rsidTr="008B083E">
        <w:trPr>
          <w:cantSplit/>
          <w:trHeight w:val="1936"/>
        </w:trPr>
        <w:tc>
          <w:tcPr>
            <w:tcW w:w="782" w:type="pct"/>
            <w:textDirection w:val="tbRl"/>
          </w:tcPr>
          <w:p w14:paraId="47E5DF5C" w14:textId="424722DD" w:rsidR="00365A09" w:rsidRPr="006D6D0E" w:rsidRDefault="00365A09" w:rsidP="00747DBA">
            <w:pPr>
              <w:ind w:left="113" w:right="113"/>
              <w:rPr>
                <w:rFonts w:asciiTheme="majorHAnsi" w:hAnsiTheme="majorHAnsi" w:cstheme="majorHAnsi"/>
                <w:color w:val="000000"/>
                <w:sz w:val="20"/>
                <w:szCs w:val="20"/>
              </w:rPr>
            </w:pPr>
            <w:r w:rsidRPr="006D6D0E">
              <w:rPr>
                <w:rFonts w:asciiTheme="majorHAnsi" w:hAnsiTheme="majorHAnsi" w:cstheme="majorHAnsi"/>
                <w:color w:val="000000"/>
                <w:sz w:val="20"/>
                <w:szCs w:val="20"/>
              </w:rPr>
              <w:t>Webber et al</w:t>
            </w:r>
          </w:p>
        </w:tc>
        <w:tc>
          <w:tcPr>
            <w:tcW w:w="716" w:type="pct"/>
            <w:textDirection w:val="tbRl"/>
          </w:tcPr>
          <w:p w14:paraId="58B6AB5B" w14:textId="77777777" w:rsidR="00365A09" w:rsidRPr="006D6D0E" w:rsidRDefault="00365A09" w:rsidP="00747DBA">
            <w:pPr>
              <w:ind w:left="113" w:right="113"/>
              <w:rPr>
                <w:rFonts w:asciiTheme="majorHAnsi" w:hAnsiTheme="majorHAnsi" w:cstheme="majorHAnsi"/>
                <w:color w:val="000000"/>
                <w:sz w:val="20"/>
                <w:szCs w:val="20"/>
              </w:rPr>
            </w:pPr>
            <w:r w:rsidRPr="006D6D0E">
              <w:rPr>
                <w:rFonts w:asciiTheme="majorHAnsi" w:hAnsiTheme="majorHAnsi" w:cstheme="majorHAnsi"/>
                <w:color w:val="000000"/>
                <w:sz w:val="20"/>
                <w:szCs w:val="20"/>
              </w:rPr>
              <w:t>Valaitis et al</w:t>
            </w:r>
          </w:p>
          <w:p w14:paraId="72D8A137" w14:textId="77777777" w:rsidR="00365A09" w:rsidRPr="006D6D0E" w:rsidRDefault="00365A09" w:rsidP="00747DBA">
            <w:pPr>
              <w:ind w:left="113" w:right="113"/>
              <w:rPr>
                <w:rFonts w:asciiTheme="majorHAnsi" w:hAnsiTheme="majorHAnsi" w:cstheme="majorHAnsi"/>
                <w:sz w:val="20"/>
                <w:szCs w:val="20"/>
              </w:rPr>
            </w:pPr>
          </w:p>
        </w:tc>
        <w:tc>
          <w:tcPr>
            <w:tcW w:w="977" w:type="pct"/>
            <w:textDirection w:val="tbRl"/>
          </w:tcPr>
          <w:p w14:paraId="7BADAF0B" w14:textId="77777777" w:rsidR="00365A09" w:rsidRPr="006D6D0E" w:rsidRDefault="00365A09" w:rsidP="00747DBA">
            <w:pPr>
              <w:ind w:left="113" w:right="113"/>
              <w:rPr>
                <w:rFonts w:asciiTheme="majorHAnsi" w:hAnsiTheme="majorHAnsi" w:cstheme="majorHAnsi"/>
                <w:color w:val="000000"/>
                <w:sz w:val="20"/>
                <w:szCs w:val="20"/>
              </w:rPr>
            </w:pPr>
            <w:r w:rsidRPr="006D6D0E">
              <w:rPr>
                <w:rFonts w:asciiTheme="majorHAnsi" w:hAnsiTheme="majorHAnsi" w:cstheme="majorHAnsi"/>
                <w:color w:val="000000"/>
                <w:sz w:val="20"/>
                <w:szCs w:val="20"/>
              </w:rPr>
              <w:t>Micsinszki et al</w:t>
            </w:r>
          </w:p>
          <w:p w14:paraId="512120C5" w14:textId="77777777" w:rsidR="00365A09" w:rsidRPr="006D6D0E" w:rsidRDefault="00365A09" w:rsidP="00747DBA">
            <w:pPr>
              <w:ind w:left="113" w:right="113"/>
              <w:rPr>
                <w:rFonts w:asciiTheme="majorHAnsi" w:hAnsiTheme="majorHAnsi" w:cstheme="majorHAnsi"/>
                <w:sz w:val="20"/>
                <w:szCs w:val="20"/>
              </w:rPr>
            </w:pPr>
          </w:p>
        </w:tc>
        <w:tc>
          <w:tcPr>
            <w:tcW w:w="701" w:type="pct"/>
            <w:textDirection w:val="tbRl"/>
          </w:tcPr>
          <w:p w14:paraId="7EF3156E" w14:textId="77777777" w:rsidR="00365A09" w:rsidRPr="006D6D0E" w:rsidRDefault="00365A09" w:rsidP="00747DBA">
            <w:pPr>
              <w:ind w:left="113" w:right="113"/>
              <w:rPr>
                <w:rFonts w:asciiTheme="majorHAnsi" w:hAnsiTheme="majorHAnsi" w:cstheme="majorHAnsi"/>
                <w:color w:val="000000"/>
                <w:sz w:val="20"/>
                <w:szCs w:val="20"/>
              </w:rPr>
            </w:pPr>
            <w:r w:rsidRPr="006D6D0E">
              <w:rPr>
                <w:rFonts w:asciiTheme="majorHAnsi" w:hAnsiTheme="majorHAnsi" w:cstheme="majorHAnsi"/>
                <w:color w:val="000000"/>
                <w:sz w:val="20"/>
                <w:szCs w:val="20"/>
              </w:rPr>
              <w:t>Keogh et al</w:t>
            </w:r>
          </w:p>
          <w:p w14:paraId="4E8A246E" w14:textId="77777777" w:rsidR="00365A09" w:rsidRPr="006D6D0E" w:rsidRDefault="00365A09" w:rsidP="00747DBA">
            <w:pPr>
              <w:ind w:left="113" w:right="113"/>
              <w:rPr>
                <w:rFonts w:asciiTheme="majorHAnsi" w:hAnsiTheme="majorHAnsi" w:cstheme="majorHAnsi"/>
                <w:sz w:val="20"/>
                <w:szCs w:val="20"/>
              </w:rPr>
            </w:pPr>
          </w:p>
        </w:tc>
        <w:tc>
          <w:tcPr>
            <w:tcW w:w="800" w:type="pct"/>
            <w:textDirection w:val="tbRl"/>
          </w:tcPr>
          <w:p w14:paraId="24A47963" w14:textId="77777777" w:rsidR="00365A09" w:rsidRPr="006D6D0E" w:rsidRDefault="00365A09" w:rsidP="00747DBA">
            <w:pPr>
              <w:ind w:left="113" w:right="113"/>
              <w:rPr>
                <w:rFonts w:asciiTheme="majorHAnsi" w:hAnsiTheme="majorHAnsi" w:cstheme="majorHAnsi"/>
                <w:color w:val="000000"/>
                <w:sz w:val="20"/>
                <w:szCs w:val="20"/>
              </w:rPr>
            </w:pPr>
            <w:r w:rsidRPr="006D6D0E">
              <w:rPr>
                <w:rFonts w:asciiTheme="majorHAnsi" w:hAnsiTheme="majorHAnsi" w:cstheme="majorHAnsi"/>
                <w:color w:val="000000"/>
                <w:sz w:val="20"/>
                <w:szCs w:val="20"/>
              </w:rPr>
              <w:t>Kelemen et al</w:t>
            </w:r>
          </w:p>
          <w:p w14:paraId="54D1943E" w14:textId="77777777" w:rsidR="00365A09" w:rsidRPr="006D6D0E" w:rsidRDefault="00365A09" w:rsidP="00747DBA">
            <w:pPr>
              <w:ind w:left="113" w:right="113"/>
              <w:rPr>
                <w:rFonts w:asciiTheme="majorHAnsi" w:hAnsiTheme="majorHAnsi" w:cstheme="majorHAnsi"/>
                <w:sz w:val="20"/>
                <w:szCs w:val="20"/>
              </w:rPr>
            </w:pPr>
          </w:p>
        </w:tc>
        <w:tc>
          <w:tcPr>
            <w:tcW w:w="800" w:type="pct"/>
            <w:tcBorders>
              <w:right w:val="single" w:sz="4" w:space="0" w:color="auto"/>
            </w:tcBorders>
            <w:textDirection w:val="tbRl"/>
          </w:tcPr>
          <w:p w14:paraId="07310118" w14:textId="77777777" w:rsidR="00365A09" w:rsidRPr="006D6D0E" w:rsidRDefault="00365A09" w:rsidP="00747DBA">
            <w:pPr>
              <w:ind w:left="113" w:right="113"/>
              <w:rPr>
                <w:rFonts w:asciiTheme="majorHAnsi" w:hAnsiTheme="majorHAnsi" w:cstheme="majorHAnsi"/>
                <w:color w:val="000000"/>
                <w:sz w:val="20"/>
                <w:szCs w:val="20"/>
              </w:rPr>
            </w:pPr>
            <w:r w:rsidRPr="006D6D0E">
              <w:rPr>
                <w:rFonts w:asciiTheme="majorHAnsi" w:hAnsiTheme="majorHAnsi" w:cstheme="majorHAnsi"/>
                <w:color w:val="000000"/>
                <w:sz w:val="20"/>
                <w:szCs w:val="20"/>
              </w:rPr>
              <w:t>Kearns et al</w:t>
            </w:r>
          </w:p>
          <w:p w14:paraId="7E039EC7" w14:textId="77777777" w:rsidR="00365A09" w:rsidRPr="006D6D0E" w:rsidRDefault="00365A09" w:rsidP="00747DBA">
            <w:pPr>
              <w:ind w:left="113" w:right="113"/>
              <w:rPr>
                <w:rFonts w:asciiTheme="majorHAnsi" w:hAnsiTheme="majorHAnsi" w:cstheme="majorHAnsi"/>
                <w:sz w:val="20"/>
                <w:szCs w:val="20"/>
              </w:rPr>
            </w:pPr>
          </w:p>
        </w:tc>
        <w:tc>
          <w:tcPr>
            <w:tcW w:w="224" w:type="pct"/>
            <w:tcBorders>
              <w:left w:val="single" w:sz="4" w:space="0" w:color="auto"/>
            </w:tcBorders>
            <w:textDirection w:val="tbRl"/>
          </w:tcPr>
          <w:p w14:paraId="5D8883BF" w14:textId="3C0C8244" w:rsidR="00365A09" w:rsidRPr="006D6D0E" w:rsidRDefault="00365A09" w:rsidP="00747DBA">
            <w:pPr>
              <w:ind w:left="113" w:right="113"/>
              <w:rPr>
                <w:rFonts w:asciiTheme="majorHAnsi" w:hAnsiTheme="majorHAnsi" w:cstheme="majorHAnsi"/>
                <w:color w:val="000000"/>
                <w:sz w:val="20"/>
                <w:szCs w:val="20"/>
              </w:rPr>
            </w:pPr>
            <w:r w:rsidRPr="006D6D0E">
              <w:rPr>
                <w:rFonts w:asciiTheme="majorHAnsi" w:hAnsiTheme="majorHAnsi" w:cstheme="majorHAnsi"/>
                <w:b/>
                <w:bCs/>
                <w:sz w:val="20"/>
                <w:szCs w:val="20"/>
              </w:rPr>
              <w:t>Author</w:t>
            </w:r>
          </w:p>
        </w:tc>
      </w:tr>
      <w:tr w:rsidR="00616634" w:rsidRPr="006D6D0E" w14:paraId="2E869A09" w14:textId="21E34DA6" w:rsidTr="008B083E">
        <w:trPr>
          <w:cantSplit/>
          <w:trHeight w:val="4258"/>
        </w:trPr>
        <w:tc>
          <w:tcPr>
            <w:tcW w:w="782" w:type="pct"/>
            <w:textDirection w:val="tbRl"/>
          </w:tcPr>
          <w:p w14:paraId="50B0D067" w14:textId="15C1CE6C" w:rsidR="00365A09" w:rsidRPr="006D6D0E" w:rsidRDefault="00DE5C02" w:rsidP="00747DBA">
            <w:pPr>
              <w:ind w:left="113" w:right="113"/>
              <w:rPr>
                <w:rFonts w:asciiTheme="majorHAnsi" w:hAnsiTheme="majorHAnsi" w:cstheme="majorHAnsi"/>
                <w:color w:val="333333"/>
                <w:sz w:val="20"/>
                <w:szCs w:val="20"/>
              </w:rPr>
            </w:pPr>
            <w:r w:rsidRPr="006D6D0E">
              <w:rPr>
                <w:rFonts w:asciiTheme="majorHAnsi" w:hAnsiTheme="majorHAnsi" w:cstheme="majorHAnsi"/>
                <w:color w:val="333333"/>
                <w:sz w:val="20"/>
                <w:szCs w:val="20"/>
              </w:rPr>
              <w:t>The </w:t>
            </w:r>
            <w:r w:rsidRPr="006D6D0E">
              <w:rPr>
                <w:rFonts w:asciiTheme="majorHAnsi" w:hAnsiTheme="majorHAnsi" w:cstheme="majorHAnsi"/>
                <w:color w:val="000000"/>
                <w:sz w:val="20"/>
                <w:szCs w:val="20"/>
              </w:rPr>
              <w:t>creative </w:t>
            </w:r>
            <w:r w:rsidRPr="006D6D0E">
              <w:rPr>
                <w:rFonts w:asciiTheme="majorHAnsi" w:hAnsiTheme="majorHAnsi" w:cstheme="majorHAnsi"/>
                <w:color w:val="333333"/>
                <w:sz w:val="20"/>
                <w:szCs w:val="20"/>
              </w:rPr>
              <w:t>co-design of low back pain education resources</w:t>
            </w:r>
          </w:p>
        </w:tc>
        <w:tc>
          <w:tcPr>
            <w:tcW w:w="716" w:type="pct"/>
            <w:textDirection w:val="tbRl"/>
          </w:tcPr>
          <w:p w14:paraId="68DB0327" w14:textId="77777777" w:rsidR="00DE5C02" w:rsidRPr="006D6D0E" w:rsidRDefault="00DE5C02" w:rsidP="00747DBA">
            <w:pPr>
              <w:ind w:left="113" w:right="113"/>
              <w:rPr>
                <w:rFonts w:asciiTheme="majorHAnsi" w:hAnsiTheme="majorHAnsi" w:cstheme="majorHAnsi"/>
                <w:color w:val="333333"/>
                <w:sz w:val="20"/>
                <w:szCs w:val="20"/>
              </w:rPr>
            </w:pPr>
            <w:r w:rsidRPr="006D6D0E">
              <w:rPr>
                <w:rFonts w:asciiTheme="majorHAnsi" w:hAnsiTheme="majorHAnsi" w:cstheme="majorHAnsi"/>
                <w:color w:val="333333"/>
                <w:sz w:val="20"/>
                <w:szCs w:val="20"/>
              </w:rPr>
              <w:t>Health TAPESTRY: co-designing interprofessional primary care programs for older adults using the persona-scenario method.</w:t>
            </w:r>
          </w:p>
          <w:p w14:paraId="2A37ED57" w14:textId="77777777" w:rsidR="00365A09" w:rsidRPr="006D6D0E" w:rsidRDefault="00365A09" w:rsidP="00747DBA">
            <w:pPr>
              <w:ind w:left="113" w:right="113"/>
              <w:rPr>
                <w:rFonts w:asciiTheme="majorHAnsi" w:hAnsiTheme="majorHAnsi" w:cstheme="majorHAnsi"/>
                <w:sz w:val="20"/>
                <w:szCs w:val="20"/>
              </w:rPr>
            </w:pPr>
          </w:p>
        </w:tc>
        <w:tc>
          <w:tcPr>
            <w:tcW w:w="977" w:type="pct"/>
            <w:textDirection w:val="tbRl"/>
          </w:tcPr>
          <w:p w14:paraId="09DF8BEC" w14:textId="07DF0086" w:rsidR="004E5FD1" w:rsidRPr="006D6D0E" w:rsidRDefault="004E5FD1" w:rsidP="00747DBA">
            <w:pPr>
              <w:ind w:left="113" w:right="113"/>
              <w:rPr>
                <w:rFonts w:asciiTheme="majorHAnsi" w:hAnsiTheme="majorHAnsi" w:cstheme="majorHAnsi"/>
                <w:color w:val="000000"/>
                <w:sz w:val="20"/>
                <w:szCs w:val="20"/>
              </w:rPr>
            </w:pPr>
            <w:r w:rsidRPr="006D6D0E">
              <w:rPr>
                <w:rFonts w:asciiTheme="majorHAnsi" w:hAnsiTheme="majorHAnsi" w:cstheme="majorHAnsi"/>
                <w:color w:val="000000"/>
                <w:sz w:val="20"/>
                <w:szCs w:val="20"/>
              </w:rPr>
              <w:t>Creative </w:t>
            </w:r>
            <w:r w:rsidRPr="006D6D0E">
              <w:rPr>
                <w:rFonts w:asciiTheme="majorHAnsi" w:hAnsiTheme="majorHAnsi" w:cstheme="majorHAnsi"/>
                <w:color w:val="333333"/>
                <w:sz w:val="20"/>
                <w:szCs w:val="20"/>
              </w:rPr>
              <w:t xml:space="preserve">processes in co-designing a co-design hub: towards system change in health and social services in collaboration with structurally vulnerable </w:t>
            </w:r>
            <w:r w:rsidR="005D1FA5" w:rsidRPr="006D6D0E">
              <w:rPr>
                <w:rFonts w:asciiTheme="majorHAnsi" w:hAnsiTheme="majorHAnsi" w:cstheme="majorHAnsi"/>
                <w:color w:val="333333"/>
                <w:sz w:val="20"/>
                <w:szCs w:val="20"/>
              </w:rPr>
              <w:t>populations.</w:t>
            </w:r>
          </w:p>
          <w:p w14:paraId="3E98E7FD" w14:textId="77777777" w:rsidR="00365A09" w:rsidRPr="006D6D0E" w:rsidRDefault="00365A09" w:rsidP="00747DBA">
            <w:pPr>
              <w:ind w:left="113" w:right="113"/>
              <w:rPr>
                <w:rFonts w:asciiTheme="majorHAnsi" w:hAnsiTheme="majorHAnsi" w:cstheme="majorHAnsi"/>
                <w:sz w:val="20"/>
                <w:szCs w:val="20"/>
              </w:rPr>
            </w:pPr>
          </w:p>
        </w:tc>
        <w:tc>
          <w:tcPr>
            <w:tcW w:w="701" w:type="pct"/>
            <w:textDirection w:val="tbRl"/>
          </w:tcPr>
          <w:p w14:paraId="64BE6ADB" w14:textId="55AF5A8F" w:rsidR="004E5FD1" w:rsidRPr="006D6D0E" w:rsidRDefault="004E5FD1" w:rsidP="00747DBA">
            <w:pPr>
              <w:ind w:left="113" w:right="113"/>
              <w:rPr>
                <w:rFonts w:asciiTheme="majorHAnsi" w:hAnsiTheme="majorHAnsi" w:cstheme="majorHAnsi"/>
                <w:color w:val="333333"/>
                <w:sz w:val="20"/>
                <w:szCs w:val="20"/>
              </w:rPr>
            </w:pPr>
            <w:r w:rsidRPr="006D6D0E">
              <w:rPr>
                <w:rFonts w:asciiTheme="majorHAnsi" w:hAnsiTheme="majorHAnsi" w:cstheme="majorHAnsi"/>
                <w:color w:val="333333"/>
                <w:sz w:val="20"/>
                <w:szCs w:val="20"/>
              </w:rPr>
              <w:t xml:space="preserve">Innovative methods for involving people with dementia and carers in the policymaking </w:t>
            </w:r>
            <w:r w:rsidR="005D1FA5" w:rsidRPr="006D6D0E">
              <w:rPr>
                <w:rFonts w:asciiTheme="majorHAnsi" w:hAnsiTheme="majorHAnsi" w:cstheme="majorHAnsi"/>
                <w:color w:val="333333"/>
                <w:sz w:val="20"/>
                <w:szCs w:val="20"/>
              </w:rPr>
              <w:t>process.</w:t>
            </w:r>
          </w:p>
          <w:p w14:paraId="0B08B665" w14:textId="77777777" w:rsidR="00365A09" w:rsidRPr="006D6D0E" w:rsidRDefault="00365A09" w:rsidP="00747DBA">
            <w:pPr>
              <w:ind w:left="113" w:right="113"/>
              <w:rPr>
                <w:rFonts w:asciiTheme="majorHAnsi" w:hAnsiTheme="majorHAnsi" w:cstheme="majorHAnsi"/>
                <w:sz w:val="20"/>
                <w:szCs w:val="20"/>
              </w:rPr>
            </w:pPr>
          </w:p>
        </w:tc>
        <w:tc>
          <w:tcPr>
            <w:tcW w:w="800" w:type="pct"/>
            <w:textDirection w:val="tbRl"/>
          </w:tcPr>
          <w:p w14:paraId="0DC83D3B" w14:textId="77777777" w:rsidR="004E5FD1" w:rsidRPr="006D6D0E" w:rsidRDefault="004E5FD1" w:rsidP="00747DBA">
            <w:pPr>
              <w:ind w:left="113" w:right="113"/>
              <w:rPr>
                <w:rFonts w:asciiTheme="majorHAnsi" w:hAnsiTheme="majorHAnsi" w:cstheme="majorHAnsi"/>
                <w:color w:val="333333"/>
                <w:sz w:val="20"/>
                <w:szCs w:val="20"/>
              </w:rPr>
            </w:pPr>
            <w:r w:rsidRPr="006D6D0E">
              <w:rPr>
                <w:rFonts w:asciiTheme="majorHAnsi" w:hAnsiTheme="majorHAnsi" w:cstheme="majorHAnsi"/>
                <w:color w:val="333333"/>
                <w:sz w:val="20"/>
                <w:szCs w:val="20"/>
              </w:rPr>
              <w:t>Cultural animation in health research: An innovative methodology for </w:t>
            </w:r>
            <w:r w:rsidRPr="006D6D0E">
              <w:rPr>
                <w:rFonts w:asciiTheme="majorHAnsi" w:hAnsiTheme="majorHAnsi" w:cstheme="majorHAnsi"/>
                <w:color w:val="000000"/>
                <w:sz w:val="20"/>
                <w:szCs w:val="20"/>
              </w:rPr>
              <w:t>patient and public involvement </w:t>
            </w:r>
            <w:r w:rsidRPr="006D6D0E">
              <w:rPr>
                <w:rFonts w:asciiTheme="majorHAnsi" w:hAnsiTheme="majorHAnsi" w:cstheme="majorHAnsi"/>
                <w:color w:val="333333"/>
                <w:sz w:val="20"/>
                <w:szCs w:val="20"/>
              </w:rPr>
              <w:t>and engagement</w:t>
            </w:r>
          </w:p>
          <w:p w14:paraId="684A003A" w14:textId="77777777" w:rsidR="00365A09" w:rsidRPr="006D6D0E" w:rsidRDefault="00365A09" w:rsidP="00747DBA">
            <w:pPr>
              <w:ind w:left="113" w:right="113"/>
              <w:rPr>
                <w:rFonts w:asciiTheme="majorHAnsi" w:hAnsiTheme="majorHAnsi" w:cstheme="majorHAnsi"/>
                <w:sz w:val="20"/>
                <w:szCs w:val="20"/>
              </w:rPr>
            </w:pPr>
          </w:p>
        </w:tc>
        <w:tc>
          <w:tcPr>
            <w:tcW w:w="800" w:type="pct"/>
            <w:tcBorders>
              <w:right w:val="single" w:sz="4" w:space="0" w:color="auto"/>
            </w:tcBorders>
            <w:textDirection w:val="tbRl"/>
          </w:tcPr>
          <w:p w14:paraId="5F1F8DFB" w14:textId="77777777" w:rsidR="000753E0" w:rsidRPr="006D6D0E" w:rsidRDefault="000753E0" w:rsidP="00747DBA">
            <w:pPr>
              <w:ind w:left="113" w:right="113"/>
              <w:rPr>
                <w:rFonts w:asciiTheme="majorHAnsi" w:hAnsiTheme="majorHAnsi" w:cstheme="majorHAnsi"/>
                <w:color w:val="333333"/>
                <w:sz w:val="20"/>
                <w:szCs w:val="20"/>
              </w:rPr>
            </w:pPr>
            <w:r w:rsidRPr="006D6D0E">
              <w:rPr>
                <w:rFonts w:asciiTheme="majorHAnsi" w:hAnsiTheme="majorHAnsi" w:cstheme="majorHAnsi"/>
                <w:color w:val="333333"/>
                <w:sz w:val="20"/>
                <w:szCs w:val="20"/>
              </w:rPr>
              <w:t>Rating experience of ICT-delivered aphasia rehabilitation: co-design of a feedback questionnaire.</w:t>
            </w:r>
          </w:p>
          <w:p w14:paraId="79F7B278" w14:textId="77777777" w:rsidR="00365A09" w:rsidRPr="006D6D0E" w:rsidRDefault="00365A09" w:rsidP="00747DBA">
            <w:pPr>
              <w:ind w:left="113" w:right="113"/>
              <w:rPr>
                <w:rFonts w:asciiTheme="majorHAnsi" w:hAnsiTheme="majorHAnsi" w:cstheme="majorHAnsi"/>
                <w:sz w:val="20"/>
                <w:szCs w:val="20"/>
              </w:rPr>
            </w:pPr>
          </w:p>
        </w:tc>
        <w:tc>
          <w:tcPr>
            <w:tcW w:w="224" w:type="pct"/>
            <w:tcBorders>
              <w:left w:val="single" w:sz="4" w:space="0" w:color="auto"/>
            </w:tcBorders>
            <w:textDirection w:val="tbRl"/>
          </w:tcPr>
          <w:p w14:paraId="1A60ABF2" w14:textId="46EE4298" w:rsidR="00365A09" w:rsidRPr="006D6D0E" w:rsidRDefault="00365A09" w:rsidP="00747DBA">
            <w:pPr>
              <w:ind w:left="113" w:right="113"/>
              <w:rPr>
                <w:rFonts w:asciiTheme="majorHAnsi" w:hAnsiTheme="majorHAnsi" w:cstheme="majorHAnsi"/>
                <w:sz w:val="20"/>
                <w:szCs w:val="20"/>
              </w:rPr>
            </w:pPr>
            <w:r w:rsidRPr="006D6D0E">
              <w:rPr>
                <w:rFonts w:asciiTheme="majorHAnsi" w:hAnsiTheme="majorHAnsi" w:cstheme="majorHAnsi"/>
                <w:b/>
                <w:bCs/>
                <w:sz w:val="20"/>
                <w:szCs w:val="20"/>
              </w:rPr>
              <w:t>Title</w:t>
            </w:r>
          </w:p>
        </w:tc>
      </w:tr>
      <w:tr w:rsidR="00616634" w:rsidRPr="006D6D0E" w14:paraId="03862A2C" w14:textId="63B4DCE2" w:rsidTr="008B083E">
        <w:trPr>
          <w:cantSplit/>
          <w:trHeight w:val="6238"/>
        </w:trPr>
        <w:tc>
          <w:tcPr>
            <w:tcW w:w="782" w:type="pct"/>
            <w:textDirection w:val="tbRl"/>
          </w:tcPr>
          <w:p w14:paraId="15FD94E1" w14:textId="525384FF" w:rsidR="00DE5C02" w:rsidRPr="006D6D0E" w:rsidRDefault="00DE5C02" w:rsidP="00747DBA">
            <w:pPr>
              <w:ind w:left="113" w:right="113"/>
              <w:rPr>
                <w:rFonts w:asciiTheme="majorHAnsi" w:hAnsiTheme="majorHAnsi" w:cstheme="majorHAnsi"/>
                <w:color w:val="000000"/>
                <w:sz w:val="20"/>
                <w:szCs w:val="20"/>
              </w:rPr>
            </w:pPr>
            <w:r w:rsidRPr="006D6D0E">
              <w:rPr>
                <w:rFonts w:asciiTheme="majorHAnsi" w:hAnsiTheme="majorHAnsi" w:cstheme="majorHAnsi"/>
                <w:color w:val="000000"/>
                <w:sz w:val="20"/>
                <w:szCs w:val="20"/>
              </w:rPr>
              <w:lastRenderedPageBreak/>
              <w:t xml:space="preserve">To use creative co-design methods to develop prototype back pain educational resources for use withing an NHS community physiotherapy </w:t>
            </w:r>
            <w:r w:rsidR="00F0371B" w:rsidRPr="006D6D0E">
              <w:rPr>
                <w:rFonts w:asciiTheme="majorHAnsi" w:hAnsiTheme="majorHAnsi" w:cstheme="majorHAnsi"/>
                <w:color w:val="000000"/>
                <w:sz w:val="20"/>
                <w:szCs w:val="20"/>
              </w:rPr>
              <w:t>service.</w:t>
            </w:r>
          </w:p>
          <w:p w14:paraId="3D866CFC" w14:textId="77777777" w:rsidR="00365A09" w:rsidRPr="006D6D0E" w:rsidRDefault="00365A09" w:rsidP="00747DBA">
            <w:pPr>
              <w:ind w:left="113" w:right="113"/>
              <w:rPr>
                <w:rFonts w:asciiTheme="majorHAnsi" w:hAnsiTheme="majorHAnsi" w:cstheme="majorHAnsi"/>
                <w:sz w:val="20"/>
                <w:szCs w:val="20"/>
              </w:rPr>
            </w:pPr>
          </w:p>
        </w:tc>
        <w:tc>
          <w:tcPr>
            <w:tcW w:w="716" w:type="pct"/>
            <w:textDirection w:val="tbRl"/>
          </w:tcPr>
          <w:p w14:paraId="53BCDA3F" w14:textId="7E21F16A" w:rsidR="00DE5C02" w:rsidRPr="006D6D0E" w:rsidRDefault="00DE5C02" w:rsidP="00747DBA">
            <w:pPr>
              <w:ind w:left="113" w:right="113"/>
              <w:rPr>
                <w:rFonts w:asciiTheme="majorHAnsi" w:hAnsiTheme="majorHAnsi" w:cstheme="majorHAnsi"/>
                <w:color w:val="000000"/>
                <w:sz w:val="20"/>
                <w:szCs w:val="20"/>
              </w:rPr>
            </w:pPr>
            <w:r w:rsidRPr="006D6D0E">
              <w:rPr>
                <w:rFonts w:asciiTheme="majorHAnsi" w:hAnsiTheme="majorHAnsi" w:cstheme="majorHAnsi"/>
                <w:color w:val="000000"/>
                <w:sz w:val="20"/>
                <w:szCs w:val="20"/>
              </w:rPr>
              <w:t>To report on how the persona-scenario method was used to co-design a complex primary health care intervention (Health TAPESTRY) by and for older adults and providers and the value added of this approach.</w:t>
            </w:r>
          </w:p>
          <w:p w14:paraId="690FC35B" w14:textId="77777777" w:rsidR="00365A09" w:rsidRPr="006D6D0E" w:rsidRDefault="00365A09" w:rsidP="00747DBA">
            <w:pPr>
              <w:ind w:left="113" w:right="113"/>
              <w:rPr>
                <w:rFonts w:asciiTheme="majorHAnsi" w:hAnsiTheme="majorHAnsi" w:cstheme="majorHAnsi"/>
                <w:sz w:val="20"/>
                <w:szCs w:val="20"/>
              </w:rPr>
            </w:pPr>
          </w:p>
        </w:tc>
        <w:tc>
          <w:tcPr>
            <w:tcW w:w="977" w:type="pct"/>
            <w:textDirection w:val="tbRl"/>
          </w:tcPr>
          <w:p w14:paraId="4C5ADB1E" w14:textId="6A16CFBC" w:rsidR="004E5FD1" w:rsidRPr="006D6D0E" w:rsidRDefault="004E5FD1" w:rsidP="00747DBA">
            <w:pPr>
              <w:ind w:left="113" w:right="113"/>
              <w:rPr>
                <w:rFonts w:asciiTheme="majorHAnsi" w:hAnsiTheme="majorHAnsi" w:cstheme="majorHAnsi"/>
                <w:color w:val="000000"/>
                <w:sz w:val="20"/>
                <w:szCs w:val="20"/>
              </w:rPr>
            </w:pPr>
            <w:r w:rsidRPr="006D6D0E">
              <w:rPr>
                <w:rFonts w:asciiTheme="majorHAnsi" w:hAnsiTheme="majorHAnsi" w:cstheme="majorHAnsi"/>
                <w:color w:val="000000"/>
                <w:sz w:val="20"/>
                <w:szCs w:val="20"/>
              </w:rPr>
              <w:t xml:space="preserve">To create a Co-Design Hub for the health and well-being of vulnerable populations. This is to promote engagement, education and innovation to advance co-design in health and social services and research to address </w:t>
            </w:r>
            <w:r w:rsidR="00F0371B" w:rsidRPr="006D6D0E">
              <w:rPr>
                <w:rFonts w:asciiTheme="majorHAnsi" w:hAnsiTheme="majorHAnsi" w:cstheme="majorHAnsi"/>
                <w:color w:val="000000"/>
                <w:sz w:val="20"/>
                <w:szCs w:val="20"/>
              </w:rPr>
              <w:t>inequities.</w:t>
            </w:r>
          </w:p>
          <w:p w14:paraId="1CC662A9" w14:textId="77777777" w:rsidR="00365A09" w:rsidRPr="006D6D0E" w:rsidRDefault="00365A09" w:rsidP="00747DBA">
            <w:pPr>
              <w:ind w:left="113" w:right="113"/>
              <w:rPr>
                <w:rFonts w:asciiTheme="majorHAnsi" w:hAnsiTheme="majorHAnsi" w:cstheme="majorHAnsi"/>
                <w:sz w:val="20"/>
                <w:szCs w:val="20"/>
              </w:rPr>
            </w:pPr>
          </w:p>
        </w:tc>
        <w:tc>
          <w:tcPr>
            <w:tcW w:w="701" w:type="pct"/>
            <w:textDirection w:val="tbRl"/>
          </w:tcPr>
          <w:p w14:paraId="1320B16D" w14:textId="77777777" w:rsidR="004E5FD1" w:rsidRPr="006D6D0E" w:rsidRDefault="004E5FD1" w:rsidP="00747DBA">
            <w:pPr>
              <w:ind w:left="113" w:right="113"/>
              <w:rPr>
                <w:rFonts w:asciiTheme="majorHAnsi" w:hAnsiTheme="majorHAnsi" w:cstheme="majorHAnsi"/>
                <w:color w:val="000000"/>
                <w:sz w:val="20"/>
                <w:szCs w:val="20"/>
              </w:rPr>
            </w:pPr>
            <w:r w:rsidRPr="006D6D0E">
              <w:rPr>
                <w:rFonts w:asciiTheme="majorHAnsi" w:hAnsiTheme="majorHAnsi" w:cstheme="majorHAnsi"/>
                <w:color w:val="000000"/>
                <w:sz w:val="20"/>
                <w:szCs w:val="20"/>
              </w:rPr>
              <w:t>To create a pathway for the voice and experiences of people with dementia and family carers to influence upcoming legislation on home care— currently represented through advocacy but not through direct voice.</w:t>
            </w:r>
          </w:p>
          <w:p w14:paraId="01C3B6C1" w14:textId="77777777" w:rsidR="00365A09" w:rsidRPr="006D6D0E" w:rsidRDefault="00365A09" w:rsidP="00747DBA">
            <w:pPr>
              <w:ind w:left="113" w:right="113"/>
              <w:rPr>
                <w:rFonts w:asciiTheme="majorHAnsi" w:hAnsiTheme="majorHAnsi" w:cstheme="majorHAnsi"/>
                <w:sz w:val="20"/>
                <w:szCs w:val="20"/>
              </w:rPr>
            </w:pPr>
          </w:p>
        </w:tc>
        <w:tc>
          <w:tcPr>
            <w:tcW w:w="800" w:type="pct"/>
            <w:textDirection w:val="tbRl"/>
          </w:tcPr>
          <w:p w14:paraId="0CDB7609" w14:textId="77777777" w:rsidR="004E5FD1" w:rsidRPr="006D6D0E" w:rsidRDefault="004E5FD1" w:rsidP="00747DBA">
            <w:pPr>
              <w:ind w:left="113" w:right="113"/>
              <w:rPr>
                <w:rFonts w:asciiTheme="majorHAnsi" w:hAnsiTheme="majorHAnsi" w:cstheme="majorHAnsi"/>
                <w:color w:val="000000"/>
                <w:sz w:val="20"/>
                <w:szCs w:val="20"/>
              </w:rPr>
            </w:pPr>
            <w:r w:rsidRPr="006D6D0E">
              <w:rPr>
                <w:rFonts w:asciiTheme="majorHAnsi" w:hAnsiTheme="majorHAnsi" w:cstheme="majorHAnsi"/>
                <w:color w:val="000000"/>
                <w:sz w:val="20"/>
                <w:szCs w:val="20"/>
              </w:rPr>
              <w:t>With residents described by official documents as “leading unhealthy lifestyles”, this project aimed to explore the responses of community members to claims such as these to identify what “good health” meant for them, and finally what participants might do in response to this situation at a community and individual level.</w:t>
            </w:r>
          </w:p>
          <w:p w14:paraId="4C46B6EC" w14:textId="77777777" w:rsidR="00365A09" w:rsidRPr="006D6D0E" w:rsidRDefault="00365A09" w:rsidP="00747DBA">
            <w:pPr>
              <w:ind w:left="113" w:right="113"/>
              <w:rPr>
                <w:rFonts w:asciiTheme="majorHAnsi" w:hAnsiTheme="majorHAnsi" w:cstheme="majorHAnsi"/>
                <w:sz w:val="20"/>
                <w:szCs w:val="20"/>
              </w:rPr>
            </w:pPr>
          </w:p>
        </w:tc>
        <w:tc>
          <w:tcPr>
            <w:tcW w:w="800" w:type="pct"/>
            <w:tcBorders>
              <w:right w:val="single" w:sz="4" w:space="0" w:color="auto"/>
            </w:tcBorders>
            <w:textDirection w:val="tbRl"/>
          </w:tcPr>
          <w:p w14:paraId="6E1A9543" w14:textId="77777777" w:rsidR="000753E0" w:rsidRPr="006D6D0E" w:rsidRDefault="000753E0" w:rsidP="00747DBA">
            <w:pPr>
              <w:ind w:left="113" w:right="113"/>
              <w:rPr>
                <w:rFonts w:asciiTheme="majorHAnsi" w:hAnsiTheme="majorHAnsi" w:cstheme="majorHAnsi"/>
                <w:color w:val="000000"/>
                <w:sz w:val="20"/>
                <w:szCs w:val="20"/>
              </w:rPr>
            </w:pPr>
            <w:r w:rsidRPr="006D6D0E">
              <w:rPr>
                <w:rFonts w:asciiTheme="majorHAnsi" w:hAnsiTheme="majorHAnsi" w:cstheme="majorHAnsi"/>
                <w:color w:val="000000"/>
                <w:sz w:val="20"/>
                <w:szCs w:val="20"/>
              </w:rPr>
              <w:t>To develop a questionnaire to facilitate feedback on ICT-delivered aphasia rehab by collaboratively working with people with aphasia in the design process, to describe the development process and the co-design techniques employed and to explore the experiences of co-designers in the development process.</w:t>
            </w:r>
          </w:p>
          <w:p w14:paraId="4FE4470A" w14:textId="77777777" w:rsidR="00365A09" w:rsidRPr="006D6D0E" w:rsidRDefault="00365A09" w:rsidP="00747DBA">
            <w:pPr>
              <w:ind w:left="113" w:right="113"/>
              <w:rPr>
                <w:rFonts w:asciiTheme="majorHAnsi" w:hAnsiTheme="majorHAnsi" w:cstheme="majorHAnsi"/>
                <w:sz w:val="20"/>
                <w:szCs w:val="20"/>
              </w:rPr>
            </w:pPr>
          </w:p>
        </w:tc>
        <w:tc>
          <w:tcPr>
            <w:tcW w:w="224" w:type="pct"/>
            <w:tcBorders>
              <w:left w:val="single" w:sz="4" w:space="0" w:color="auto"/>
            </w:tcBorders>
            <w:textDirection w:val="tbRl"/>
          </w:tcPr>
          <w:p w14:paraId="61E226FD" w14:textId="18F85196" w:rsidR="00365A09" w:rsidRPr="006D6D0E" w:rsidRDefault="00365A09" w:rsidP="00747DBA">
            <w:pPr>
              <w:ind w:left="113" w:right="113"/>
              <w:rPr>
                <w:rFonts w:asciiTheme="majorHAnsi" w:hAnsiTheme="majorHAnsi" w:cstheme="majorHAnsi"/>
                <w:sz w:val="20"/>
                <w:szCs w:val="20"/>
              </w:rPr>
            </w:pPr>
            <w:r w:rsidRPr="006D6D0E">
              <w:rPr>
                <w:rFonts w:asciiTheme="majorHAnsi" w:hAnsiTheme="majorHAnsi" w:cstheme="majorHAnsi"/>
                <w:b/>
                <w:bCs/>
                <w:sz w:val="20"/>
                <w:szCs w:val="20"/>
              </w:rPr>
              <w:t>Aim</w:t>
            </w:r>
          </w:p>
        </w:tc>
      </w:tr>
      <w:tr w:rsidR="00616634" w:rsidRPr="006D6D0E" w14:paraId="2B5EEF9D" w14:textId="6AA14ECF" w:rsidTr="008B083E">
        <w:trPr>
          <w:cantSplit/>
          <w:trHeight w:val="3675"/>
        </w:trPr>
        <w:tc>
          <w:tcPr>
            <w:tcW w:w="782" w:type="pct"/>
            <w:textDirection w:val="tbRl"/>
          </w:tcPr>
          <w:p w14:paraId="09C12F4E" w14:textId="6A1DBC9D" w:rsidR="00DE5C02" w:rsidRPr="006D6D0E" w:rsidRDefault="00DE5C02" w:rsidP="00747DBA">
            <w:pPr>
              <w:ind w:left="113" w:right="113"/>
              <w:rPr>
                <w:rFonts w:asciiTheme="majorHAnsi" w:hAnsiTheme="majorHAnsi" w:cstheme="majorHAnsi"/>
                <w:color w:val="000000"/>
                <w:sz w:val="20"/>
                <w:szCs w:val="20"/>
              </w:rPr>
            </w:pPr>
            <w:r w:rsidRPr="006D6D0E">
              <w:rPr>
                <w:rFonts w:asciiTheme="majorHAnsi" w:hAnsiTheme="majorHAnsi" w:cstheme="majorHAnsi"/>
                <w:color w:val="000000"/>
                <w:sz w:val="20"/>
                <w:szCs w:val="20"/>
              </w:rPr>
              <w:t>16 (8 public participants, 7 HCPs and 1 clinician, previously a GP). Not all participants attended both workshops.</w:t>
            </w:r>
          </w:p>
          <w:p w14:paraId="64D30528" w14:textId="77777777" w:rsidR="00365A09" w:rsidRPr="006D6D0E" w:rsidRDefault="00365A09" w:rsidP="00747DBA">
            <w:pPr>
              <w:ind w:left="113" w:right="113"/>
              <w:rPr>
                <w:rFonts w:asciiTheme="majorHAnsi" w:hAnsiTheme="majorHAnsi" w:cstheme="majorHAnsi"/>
                <w:sz w:val="20"/>
                <w:szCs w:val="20"/>
              </w:rPr>
            </w:pPr>
          </w:p>
        </w:tc>
        <w:tc>
          <w:tcPr>
            <w:tcW w:w="716" w:type="pct"/>
            <w:textDirection w:val="tbRl"/>
          </w:tcPr>
          <w:p w14:paraId="72472B0A" w14:textId="11D9CB99" w:rsidR="00DE5C02" w:rsidRPr="006D6D0E" w:rsidRDefault="00DE5C02" w:rsidP="00747DBA">
            <w:pPr>
              <w:ind w:left="113" w:right="113"/>
              <w:rPr>
                <w:rFonts w:asciiTheme="majorHAnsi" w:hAnsiTheme="majorHAnsi" w:cstheme="majorHAnsi"/>
                <w:color w:val="000000"/>
                <w:sz w:val="20"/>
                <w:szCs w:val="20"/>
              </w:rPr>
            </w:pPr>
            <w:r w:rsidRPr="006D6D0E">
              <w:rPr>
                <w:rFonts w:asciiTheme="majorHAnsi" w:hAnsiTheme="majorHAnsi" w:cstheme="majorHAnsi"/>
                <w:color w:val="000000"/>
                <w:sz w:val="20"/>
                <w:szCs w:val="20"/>
              </w:rPr>
              <w:t>Patients (n = 15), healthcare providers/community care providers (n = 29), community service providers (n = 12), and volunteers (n = 14).</w:t>
            </w:r>
          </w:p>
          <w:p w14:paraId="0E79AFF8" w14:textId="77777777" w:rsidR="00365A09" w:rsidRPr="006D6D0E" w:rsidRDefault="00365A09" w:rsidP="00747DBA">
            <w:pPr>
              <w:ind w:left="113" w:right="113"/>
              <w:rPr>
                <w:rFonts w:asciiTheme="majorHAnsi" w:hAnsiTheme="majorHAnsi" w:cstheme="majorHAnsi"/>
                <w:sz w:val="20"/>
                <w:szCs w:val="20"/>
              </w:rPr>
            </w:pPr>
          </w:p>
        </w:tc>
        <w:tc>
          <w:tcPr>
            <w:tcW w:w="977" w:type="pct"/>
            <w:textDirection w:val="tbRl"/>
          </w:tcPr>
          <w:p w14:paraId="31FA29E3" w14:textId="6B646A05" w:rsidR="004E5FD1" w:rsidRPr="006D6D0E" w:rsidRDefault="004E5FD1" w:rsidP="00747DBA">
            <w:pPr>
              <w:ind w:left="113" w:right="113"/>
              <w:rPr>
                <w:rFonts w:asciiTheme="majorHAnsi" w:hAnsiTheme="majorHAnsi" w:cstheme="majorHAnsi"/>
                <w:color w:val="000000"/>
                <w:sz w:val="20"/>
                <w:szCs w:val="20"/>
              </w:rPr>
            </w:pPr>
            <w:r w:rsidRPr="006D6D0E">
              <w:rPr>
                <w:rFonts w:asciiTheme="majorHAnsi" w:hAnsiTheme="majorHAnsi" w:cstheme="majorHAnsi"/>
                <w:color w:val="000000"/>
                <w:sz w:val="20"/>
                <w:szCs w:val="20"/>
              </w:rPr>
              <w:t>8 in café 1 and 12 in café 2</w:t>
            </w:r>
          </w:p>
          <w:p w14:paraId="6D6067CD" w14:textId="77777777" w:rsidR="00365A09" w:rsidRPr="006D6D0E" w:rsidRDefault="00365A09" w:rsidP="00747DBA">
            <w:pPr>
              <w:ind w:left="113" w:right="113"/>
              <w:rPr>
                <w:rFonts w:asciiTheme="majorHAnsi" w:hAnsiTheme="majorHAnsi" w:cstheme="majorHAnsi"/>
                <w:sz w:val="20"/>
                <w:szCs w:val="20"/>
              </w:rPr>
            </w:pPr>
          </w:p>
        </w:tc>
        <w:tc>
          <w:tcPr>
            <w:tcW w:w="701" w:type="pct"/>
            <w:textDirection w:val="tbRl"/>
          </w:tcPr>
          <w:p w14:paraId="646F14C5" w14:textId="77777777" w:rsidR="004E5FD1" w:rsidRPr="006D6D0E" w:rsidRDefault="004E5FD1" w:rsidP="00747DBA">
            <w:pPr>
              <w:ind w:left="113" w:right="113"/>
              <w:rPr>
                <w:rFonts w:asciiTheme="majorHAnsi" w:hAnsiTheme="majorHAnsi" w:cstheme="majorHAnsi"/>
                <w:color w:val="000000"/>
                <w:sz w:val="20"/>
                <w:szCs w:val="20"/>
              </w:rPr>
            </w:pPr>
            <w:r w:rsidRPr="006D6D0E">
              <w:rPr>
                <w:rFonts w:asciiTheme="majorHAnsi" w:hAnsiTheme="majorHAnsi" w:cstheme="majorHAnsi"/>
                <w:color w:val="000000"/>
                <w:sz w:val="20"/>
                <w:szCs w:val="20"/>
              </w:rPr>
              <w:t>10 individuals with young onset and later onset dementia. 28 dementia caregivers</w:t>
            </w:r>
          </w:p>
          <w:p w14:paraId="267B11D8" w14:textId="77777777" w:rsidR="00365A09" w:rsidRPr="006D6D0E" w:rsidRDefault="00365A09" w:rsidP="00747DBA">
            <w:pPr>
              <w:ind w:left="113" w:right="113"/>
              <w:rPr>
                <w:rFonts w:asciiTheme="majorHAnsi" w:hAnsiTheme="majorHAnsi" w:cstheme="majorHAnsi"/>
                <w:sz w:val="20"/>
                <w:szCs w:val="20"/>
              </w:rPr>
            </w:pPr>
          </w:p>
        </w:tc>
        <w:tc>
          <w:tcPr>
            <w:tcW w:w="800" w:type="pct"/>
            <w:textDirection w:val="tbRl"/>
          </w:tcPr>
          <w:p w14:paraId="79EAE3EB" w14:textId="77777777" w:rsidR="004E5FD1" w:rsidRPr="006D6D0E" w:rsidRDefault="004E5FD1" w:rsidP="00747DBA">
            <w:pPr>
              <w:ind w:left="113" w:right="113"/>
              <w:rPr>
                <w:rFonts w:asciiTheme="majorHAnsi" w:hAnsiTheme="majorHAnsi" w:cstheme="majorHAnsi"/>
                <w:color w:val="000000"/>
                <w:sz w:val="20"/>
                <w:szCs w:val="20"/>
              </w:rPr>
            </w:pPr>
            <w:r w:rsidRPr="006D6D0E">
              <w:rPr>
                <w:rFonts w:asciiTheme="majorHAnsi" w:hAnsiTheme="majorHAnsi" w:cstheme="majorHAnsi"/>
                <w:color w:val="000000"/>
                <w:sz w:val="20"/>
                <w:szCs w:val="20"/>
              </w:rPr>
              <w:t>20-25</w:t>
            </w:r>
          </w:p>
          <w:p w14:paraId="5A68545F" w14:textId="77777777" w:rsidR="00365A09" w:rsidRPr="006D6D0E" w:rsidRDefault="00365A09" w:rsidP="00747DBA">
            <w:pPr>
              <w:ind w:left="113" w:right="113"/>
              <w:rPr>
                <w:rFonts w:asciiTheme="majorHAnsi" w:hAnsiTheme="majorHAnsi" w:cstheme="majorHAnsi"/>
                <w:sz w:val="20"/>
                <w:szCs w:val="20"/>
              </w:rPr>
            </w:pPr>
          </w:p>
        </w:tc>
        <w:tc>
          <w:tcPr>
            <w:tcW w:w="800" w:type="pct"/>
            <w:tcBorders>
              <w:right w:val="single" w:sz="4" w:space="0" w:color="auto"/>
            </w:tcBorders>
            <w:textDirection w:val="tbRl"/>
          </w:tcPr>
          <w:p w14:paraId="6F79B699" w14:textId="06443FED" w:rsidR="00365A09" w:rsidRPr="006D6D0E" w:rsidRDefault="000753E0" w:rsidP="00747DBA">
            <w:pPr>
              <w:ind w:left="113" w:right="113"/>
              <w:rPr>
                <w:rFonts w:asciiTheme="majorHAnsi" w:hAnsiTheme="majorHAnsi" w:cstheme="majorHAnsi"/>
                <w:color w:val="000000"/>
                <w:sz w:val="20"/>
                <w:szCs w:val="20"/>
              </w:rPr>
            </w:pPr>
            <w:r w:rsidRPr="006D6D0E">
              <w:rPr>
                <w:rFonts w:asciiTheme="majorHAnsi" w:hAnsiTheme="majorHAnsi" w:cstheme="majorHAnsi"/>
                <w:color w:val="000000"/>
                <w:sz w:val="20"/>
                <w:szCs w:val="20"/>
              </w:rPr>
              <w:t>6 people with mild-severe aphasia</w:t>
            </w:r>
          </w:p>
        </w:tc>
        <w:tc>
          <w:tcPr>
            <w:tcW w:w="224" w:type="pct"/>
            <w:tcBorders>
              <w:left w:val="single" w:sz="4" w:space="0" w:color="auto"/>
            </w:tcBorders>
            <w:textDirection w:val="tbRl"/>
          </w:tcPr>
          <w:p w14:paraId="74C68355" w14:textId="10E425CF" w:rsidR="00365A09" w:rsidRPr="006D6D0E" w:rsidRDefault="00365A09" w:rsidP="00747DBA">
            <w:pPr>
              <w:ind w:left="113" w:right="113"/>
              <w:rPr>
                <w:rFonts w:asciiTheme="majorHAnsi" w:hAnsiTheme="majorHAnsi" w:cstheme="majorHAnsi"/>
                <w:sz w:val="20"/>
                <w:szCs w:val="20"/>
              </w:rPr>
            </w:pPr>
            <w:r w:rsidRPr="006D6D0E">
              <w:rPr>
                <w:rFonts w:asciiTheme="majorHAnsi" w:hAnsiTheme="majorHAnsi" w:cstheme="majorHAnsi"/>
                <w:b/>
                <w:bCs/>
                <w:sz w:val="20"/>
                <w:szCs w:val="20"/>
              </w:rPr>
              <w:t>Number of PPI contributors</w:t>
            </w:r>
          </w:p>
        </w:tc>
      </w:tr>
      <w:tr w:rsidR="00616634" w:rsidRPr="006D6D0E" w14:paraId="1C319C4A" w14:textId="28265065" w:rsidTr="008B083E">
        <w:trPr>
          <w:cantSplit/>
          <w:trHeight w:val="6237"/>
        </w:trPr>
        <w:tc>
          <w:tcPr>
            <w:tcW w:w="782" w:type="pct"/>
            <w:textDirection w:val="tbRl"/>
          </w:tcPr>
          <w:p w14:paraId="0EA68BD8" w14:textId="7110B6B8" w:rsidR="00911DFC" w:rsidRPr="006D6D0E" w:rsidRDefault="008131B0" w:rsidP="00CA2BB8">
            <w:pPr>
              <w:ind w:left="113" w:right="113"/>
              <w:rPr>
                <w:rFonts w:asciiTheme="majorHAnsi" w:hAnsiTheme="majorHAnsi" w:cstheme="majorHAnsi"/>
                <w:color w:val="000000"/>
                <w:sz w:val="20"/>
                <w:szCs w:val="20"/>
              </w:rPr>
            </w:pPr>
            <w:r w:rsidRPr="006D6D0E">
              <w:rPr>
                <w:rFonts w:asciiTheme="majorHAnsi" w:hAnsiTheme="majorHAnsi" w:cstheme="majorHAnsi"/>
                <w:color w:val="000000"/>
                <w:sz w:val="20"/>
                <w:szCs w:val="20"/>
              </w:rPr>
              <w:lastRenderedPageBreak/>
              <w:t>No</w:t>
            </w:r>
            <w:r w:rsidR="00DE5C02" w:rsidRPr="006D6D0E">
              <w:rPr>
                <w:rFonts w:asciiTheme="majorHAnsi" w:hAnsiTheme="majorHAnsi" w:cstheme="majorHAnsi"/>
                <w:color w:val="000000"/>
                <w:sz w:val="20"/>
                <w:szCs w:val="20"/>
              </w:rPr>
              <w:t>t specified</w:t>
            </w:r>
          </w:p>
        </w:tc>
        <w:tc>
          <w:tcPr>
            <w:tcW w:w="716" w:type="pct"/>
            <w:textDirection w:val="tbRl"/>
          </w:tcPr>
          <w:p w14:paraId="11B83F63" w14:textId="484C43FF" w:rsidR="00DE5C02" w:rsidRPr="006D6D0E" w:rsidRDefault="00DE5C02" w:rsidP="00747DBA">
            <w:pPr>
              <w:ind w:left="113" w:right="113"/>
              <w:rPr>
                <w:rFonts w:asciiTheme="majorHAnsi" w:hAnsiTheme="majorHAnsi" w:cstheme="majorHAnsi"/>
                <w:color w:val="000000"/>
                <w:sz w:val="20"/>
                <w:szCs w:val="20"/>
              </w:rPr>
            </w:pPr>
            <w:r w:rsidRPr="006D6D0E">
              <w:rPr>
                <w:rFonts w:asciiTheme="majorHAnsi" w:hAnsiTheme="majorHAnsi" w:cstheme="majorHAnsi"/>
                <w:color w:val="000000"/>
                <w:sz w:val="20"/>
                <w:szCs w:val="20"/>
              </w:rPr>
              <w:t xml:space="preserve">Funding for financial incentives </w:t>
            </w:r>
            <w:r w:rsidR="00C573C1" w:rsidRPr="006D6D0E">
              <w:rPr>
                <w:rFonts w:asciiTheme="majorHAnsi" w:hAnsiTheme="majorHAnsi" w:cstheme="majorHAnsi"/>
                <w:color w:val="000000"/>
                <w:sz w:val="20"/>
                <w:szCs w:val="20"/>
              </w:rPr>
              <w:t>e.g.</w:t>
            </w:r>
            <w:r w:rsidRPr="006D6D0E">
              <w:rPr>
                <w:rFonts w:asciiTheme="majorHAnsi" w:hAnsiTheme="majorHAnsi" w:cstheme="majorHAnsi"/>
                <w:color w:val="000000"/>
                <w:sz w:val="20"/>
                <w:szCs w:val="20"/>
              </w:rPr>
              <w:t xml:space="preserve"> Parking, food, transport. </w:t>
            </w:r>
            <w:r w:rsidRPr="006D6D0E">
              <w:rPr>
                <w:rFonts w:asciiTheme="majorHAnsi" w:hAnsiTheme="majorHAnsi" w:cstheme="majorHAnsi"/>
                <w:color w:val="000000"/>
                <w:sz w:val="20"/>
                <w:szCs w:val="20"/>
              </w:rPr>
              <w:br/>
              <w:t>Skilled facilitators need qualitative skills to probe for rich data</w:t>
            </w:r>
            <w:r w:rsidRPr="006D6D0E">
              <w:rPr>
                <w:rFonts w:asciiTheme="majorHAnsi" w:hAnsiTheme="majorHAnsi" w:cstheme="majorHAnsi"/>
                <w:color w:val="000000"/>
                <w:sz w:val="20"/>
                <w:szCs w:val="20"/>
              </w:rPr>
              <w:br/>
              <w:t>The large volume of information produced was difficult to disseminate to scientific leads and was unwieldy to review in</w:t>
            </w:r>
            <w:r w:rsidRPr="006D6D0E">
              <w:rPr>
                <w:rFonts w:asciiTheme="majorHAnsi" w:hAnsiTheme="majorHAnsi" w:cstheme="majorHAnsi"/>
                <w:color w:val="000000"/>
                <w:sz w:val="20"/>
                <w:szCs w:val="20"/>
              </w:rPr>
              <w:br/>
              <w:t xml:space="preserve">team meetings. Time required for </w:t>
            </w:r>
            <w:r w:rsidR="00C663A7" w:rsidRPr="006D6D0E">
              <w:rPr>
                <w:rFonts w:asciiTheme="majorHAnsi" w:hAnsiTheme="majorHAnsi" w:cstheme="majorHAnsi"/>
                <w:color w:val="000000"/>
                <w:sz w:val="20"/>
                <w:szCs w:val="20"/>
              </w:rPr>
              <w:t>analysis.</w:t>
            </w:r>
          </w:p>
          <w:p w14:paraId="264FA660" w14:textId="77777777" w:rsidR="00911DFC" w:rsidRPr="006D6D0E" w:rsidRDefault="00911DFC" w:rsidP="00747DBA">
            <w:pPr>
              <w:ind w:left="113" w:right="113"/>
              <w:rPr>
                <w:rFonts w:asciiTheme="majorHAnsi" w:hAnsiTheme="majorHAnsi" w:cstheme="majorHAnsi"/>
                <w:sz w:val="20"/>
                <w:szCs w:val="20"/>
              </w:rPr>
            </w:pPr>
          </w:p>
        </w:tc>
        <w:tc>
          <w:tcPr>
            <w:tcW w:w="977" w:type="pct"/>
            <w:textDirection w:val="tbRl"/>
          </w:tcPr>
          <w:p w14:paraId="58AE8099" w14:textId="43F0E551" w:rsidR="00911DFC" w:rsidRPr="006D6D0E" w:rsidRDefault="004E5FD1" w:rsidP="00810D3A">
            <w:pPr>
              <w:ind w:left="113" w:right="113"/>
              <w:rPr>
                <w:rFonts w:asciiTheme="majorHAnsi" w:hAnsiTheme="majorHAnsi" w:cstheme="majorHAnsi"/>
                <w:sz w:val="20"/>
                <w:szCs w:val="20"/>
              </w:rPr>
            </w:pPr>
            <w:r w:rsidRPr="006D6D0E">
              <w:rPr>
                <w:rFonts w:asciiTheme="majorHAnsi" w:hAnsiTheme="majorHAnsi" w:cstheme="majorHAnsi"/>
                <w:color w:val="000000"/>
                <w:sz w:val="20"/>
                <w:szCs w:val="20"/>
              </w:rPr>
              <w:t xml:space="preserve">Lack of infrastructure to conduct meaningful co-creation, dominance of the medical model, exclusive procedures of healthcare organisations and professional regulators, environments </w:t>
            </w:r>
            <w:r w:rsidR="00BB3575" w:rsidRPr="006D6D0E">
              <w:rPr>
                <w:rFonts w:asciiTheme="majorHAnsi" w:hAnsiTheme="majorHAnsi" w:cstheme="majorHAnsi"/>
                <w:color w:val="000000"/>
                <w:sz w:val="20"/>
                <w:szCs w:val="20"/>
              </w:rPr>
              <w:t>that privilege</w:t>
            </w:r>
            <w:r w:rsidRPr="006D6D0E">
              <w:rPr>
                <w:rFonts w:asciiTheme="majorHAnsi" w:hAnsiTheme="majorHAnsi" w:cstheme="majorHAnsi"/>
                <w:color w:val="000000"/>
                <w:sz w:val="20"/>
                <w:szCs w:val="20"/>
              </w:rPr>
              <w:t xml:space="preserve"> individualism over collectivism, self-sufficiency over collaboration, and scientific expertise over other ways of knowing based on lived experiences</w:t>
            </w:r>
            <w:r w:rsidR="00810D3A" w:rsidRPr="006D6D0E">
              <w:rPr>
                <w:rFonts w:asciiTheme="majorHAnsi" w:hAnsiTheme="majorHAnsi" w:cstheme="majorHAnsi"/>
                <w:color w:val="000000"/>
                <w:sz w:val="20"/>
                <w:szCs w:val="20"/>
              </w:rPr>
              <w:t xml:space="preserve">. </w:t>
            </w:r>
            <w:r w:rsidRPr="006D6D0E">
              <w:rPr>
                <w:rFonts w:asciiTheme="majorHAnsi" w:hAnsiTheme="majorHAnsi" w:cstheme="majorHAnsi"/>
                <w:color w:val="000000"/>
                <w:sz w:val="20"/>
                <w:szCs w:val="20"/>
              </w:rPr>
              <w:t>Financial support (accommodation/compensation)</w:t>
            </w:r>
            <w:r w:rsidR="00C663A7">
              <w:rPr>
                <w:rFonts w:asciiTheme="majorHAnsi" w:hAnsiTheme="majorHAnsi" w:cstheme="majorHAnsi"/>
                <w:color w:val="000000"/>
                <w:sz w:val="20"/>
                <w:szCs w:val="20"/>
              </w:rPr>
              <w:t>.</w:t>
            </w:r>
          </w:p>
        </w:tc>
        <w:tc>
          <w:tcPr>
            <w:tcW w:w="701" w:type="pct"/>
            <w:textDirection w:val="tbRl"/>
          </w:tcPr>
          <w:p w14:paraId="3988519D" w14:textId="5B14B135" w:rsidR="00911DFC" w:rsidRPr="006D6D0E" w:rsidRDefault="004E5FD1" w:rsidP="00810D3A">
            <w:pPr>
              <w:ind w:left="113" w:right="113"/>
              <w:rPr>
                <w:rFonts w:asciiTheme="majorHAnsi" w:hAnsiTheme="majorHAnsi" w:cstheme="majorHAnsi"/>
                <w:sz w:val="20"/>
                <w:szCs w:val="20"/>
              </w:rPr>
            </w:pPr>
            <w:r w:rsidRPr="006D6D0E">
              <w:rPr>
                <w:rFonts w:asciiTheme="majorHAnsi" w:hAnsiTheme="majorHAnsi" w:cstheme="majorHAnsi"/>
                <w:color w:val="000000"/>
                <w:sz w:val="20"/>
                <w:szCs w:val="20"/>
              </w:rPr>
              <w:t xml:space="preserve">PPI is tokenistic. </w:t>
            </w:r>
            <w:r w:rsidR="005D1FA5" w:rsidRPr="006D6D0E">
              <w:rPr>
                <w:rFonts w:asciiTheme="majorHAnsi" w:hAnsiTheme="majorHAnsi" w:cstheme="majorHAnsi"/>
                <w:color w:val="000000"/>
                <w:sz w:val="20"/>
                <w:szCs w:val="20"/>
              </w:rPr>
              <w:t xml:space="preserve"> </w:t>
            </w:r>
            <w:r w:rsidRPr="006D6D0E">
              <w:rPr>
                <w:rFonts w:asciiTheme="majorHAnsi" w:hAnsiTheme="majorHAnsi" w:cstheme="majorHAnsi"/>
                <w:color w:val="000000"/>
                <w:sz w:val="20"/>
                <w:szCs w:val="20"/>
              </w:rPr>
              <w:t>Timing issues not allowing as much time as people would want for discussion.</w:t>
            </w:r>
          </w:p>
        </w:tc>
        <w:tc>
          <w:tcPr>
            <w:tcW w:w="800" w:type="pct"/>
            <w:textDirection w:val="tbRl"/>
          </w:tcPr>
          <w:p w14:paraId="3DAFBA52" w14:textId="0859C6DB" w:rsidR="00911DFC" w:rsidRPr="006D6D0E" w:rsidRDefault="004E5FD1" w:rsidP="00747DBA">
            <w:pPr>
              <w:ind w:left="113" w:right="113"/>
              <w:rPr>
                <w:rFonts w:asciiTheme="majorHAnsi" w:hAnsiTheme="majorHAnsi" w:cstheme="majorHAnsi"/>
                <w:color w:val="000000"/>
                <w:sz w:val="20"/>
                <w:szCs w:val="20"/>
              </w:rPr>
            </w:pPr>
            <w:r w:rsidRPr="006D6D0E">
              <w:rPr>
                <w:rFonts w:asciiTheme="majorHAnsi" w:hAnsiTheme="majorHAnsi" w:cstheme="majorHAnsi"/>
                <w:color w:val="000000"/>
                <w:sz w:val="20"/>
                <w:szCs w:val="20"/>
              </w:rPr>
              <w:t xml:space="preserve">Participatory arts-based methodologies are yet to become </w:t>
            </w:r>
            <w:r w:rsidR="00BB3575" w:rsidRPr="006D6D0E">
              <w:rPr>
                <w:rFonts w:asciiTheme="majorHAnsi" w:hAnsiTheme="majorHAnsi" w:cstheme="majorHAnsi"/>
                <w:color w:val="000000"/>
                <w:sz w:val="20"/>
                <w:szCs w:val="20"/>
              </w:rPr>
              <w:t>mainstream.</w:t>
            </w:r>
          </w:p>
        </w:tc>
        <w:tc>
          <w:tcPr>
            <w:tcW w:w="800" w:type="pct"/>
            <w:tcBorders>
              <w:right w:val="single" w:sz="4" w:space="0" w:color="auto"/>
            </w:tcBorders>
            <w:textDirection w:val="tbRl"/>
          </w:tcPr>
          <w:p w14:paraId="1E7D50A9" w14:textId="617A48C6" w:rsidR="000753E0" w:rsidRPr="006D6D0E" w:rsidRDefault="000753E0" w:rsidP="00747DBA">
            <w:pPr>
              <w:ind w:left="113" w:right="113"/>
              <w:rPr>
                <w:rFonts w:asciiTheme="majorHAnsi" w:hAnsiTheme="majorHAnsi" w:cstheme="majorHAnsi"/>
                <w:color w:val="000000"/>
                <w:sz w:val="20"/>
                <w:szCs w:val="20"/>
              </w:rPr>
            </w:pPr>
            <w:r w:rsidRPr="006D6D0E">
              <w:rPr>
                <w:rFonts w:asciiTheme="majorHAnsi" w:hAnsiTheme="majorHAnsi" w:cstheme="majorHAnsi"/>
                <w:color w:val="000000"/>
                <w:sz w:val="20"/>
                <w:szCs w:val="20"/>
              </w:rPr>
              <w:t>Time and labour intensive, especially to make aphasia accessible materials.</w:t>
            </w:r>
          </w:p>
          <w:p w14:paraId="198B9DCE" w14:textId="77777777" w:rsidR="00911DFC" w:rsidRPr="006D6D0E" w:rsidRDefault="00911DFC" w:rsidP="00747DBA">
            <w:pPr>
              <w:ind w:left="113" w:right="113"/>
              <w:rPr>
                <w:rFonts w:asciiTheme="majorHAnsi" w:hAnsiTheme="majorHAnsi" w:cstheme="majorHAnsi"/>
                <w:sz w:val="20"/>
                <w:szCs w:val="20"/>
              </w:rPr>
            </w:pPr>
          </w:p>
        </w:tc>
        <w:tc>
          <w:tcPr>
            <w:tcW w:w="224" w:type="pct"/>
            <w:tcBorders>
              <w:left w:val="single" w:sz="4" w:space="0" w:color="auto"/>
            </w:tcBorders>
            <w:textDirection w:val="tbRl"/>
          </w:tcPr>
          <w:p w14:paraId="7B83DDDD" w14:textId="78EBDD04" w:rsidR="00911DFC" w:rsidRPr="006D6D0E" w:rsidRDefault="00FB66AC" w:rsidP="00747DBA">
            <w:pPr>
              <w:ind w:left="113" w:right="113"/>
              <w:rPr>
                <w:rFonts w:asciiTheme="majorHAnsi" w:hAnsiTheme="majorHAnsi" w:cstheme="majorHAnsi"/>
                <w:sz w:val="20"/>
                <w:szCs w:val="20"/>
              </w:rPr>
            </w:pPr>
            <w:r>
              <w:rPr>
                <w:rFonts w:asciiTheme="majorHAnsi" w:hAnsiTheme="majorHAnsi" w:cstheme="majorHAnsi"/>
                <w:b/>
                <w:bCs/>
                <w:sz w:val="20"/>
                <w:szCs w:val="20"/>
              </w:rPr>
              <w:t>Limitations</w:t>
            </w:r>
          </w:p>
        </w:tc>
      </w:tr>
      <w:tr w:rsidR="00616634" w:rsidRPr="006D6D0E" w14:paraId="40BB7A0C" w14:textId="176616C9" w:rsidTr="008B083E">
        <w:trPr>
          <w:cantSplit/>
          <w:trHeight w:val="9214"/>
        </w:trPr>
        <w:tc>
          <w:tcPr>
            <w:tcW w:w="782" w:type="pct"/>
            <w:textDirection w:val="tbRl"/>
          </w:tcPr>
          <w:p w14:paraId="36457C0E" w14:textId="2E8C1C83" w:rsidR="00911DFC" w:rsidRPr="006D6D0E" w:rsidRDefault="00DE5C02" w:rsidP="009C5F5B">
            <w:pPr>
              <w:ind w:left="113" w:right="113"/>
              <w:rPr>
                <w:rFonts w:asciiTheme="majorHAnsi" w:hAnsiTheme="majorHAnsi" w:cstheme="majorHAnsi"/>
                <w:sz w:val="20"/>
                <w:szCs w:val="20"/>
              </w:rPr>
            </w:pPr>
            <w:r w:rsidRPr="006D6D0E">
              <w:rPr>
                <w:rFonts w:asciiTheme="majorHAnsi" w:hAnsiTheme="majorHAnsi" w:cstheme="majorHAnsi"/>
                <w:color w:val="000000"/>
                <w:sz w:val="20"/>
                <w:szCs w:val="20"/>
              </w:rPr>
              <w:lastRenderedPageBreak/>
              <w:t xml:space="preserve">Researchers feel more connected to the project. Output is contextually specific, evidence based. It encouraged collaborative problem solving and dissolved hierarchies. Useable product generated </w:t>
            </w:r>
            <w:r w:rsidR="009C5F5B" w:rsidRPr="006D6D0E">
              <w:rPr>
                <w:rFonts w:asciiTheme="majorHAnsi" w:hAnsiTheme="majorHAnsi" w:cstheme="majorHAnsi"/>
                <w:color w:val="000000"/>
                <w:sz w:val="20"/>
                <w:szCs w:val="20"/>
              </w:rPr>
              <w:t>-</w:t>
            </w:r>
            <w:r w:rsidRPr="006D6D0E">
              <w:rPr>
                <w:rFonts w:asciiTheme="majorHAnsi" w:hAnsiTheme="majorHAnsi" w:cstheme="majorHAnsi"/>
                <w:color w:val="000000"/>
                <w:sz w:val="20"/>
                <w:szCs w:val="20"/>
              </w:rPr>
              <w:t xml:space="preserve"> demonstrates that what people have said have been listened to and acted upon. Increased ownership of project</w:t>
            </w:r>
            <w:r w:rsidR="009C5F5B" w:rsidRPr="006D6D0E">
              <w:rPr>
                <w:rFonts w:asciiTheme="majorHAnsi" w:hAnsiTheme="majorHAnsi" w:cstheme="majorHAnsi"/>
                <w:color w:val="000000"/>
                <w:sz w:val="20"/>
                <w:szCs w:val="20"/>
              </w:rPr>
              <w:t xml:space="preserve">. </w:t>
            </w:r>
            <w:r w:rsidRPr="006D6D0E">
              <w:rPr>
                <w:rFonts w:asciiTheme="majorHAnsi" w:hAnsiTheme="majorHAnsi" w:cstheme="majorHAnsi"/>
                <w:color w:val="000000"/>
                <w:sz w:val="20"/>
                <w:szCs w:val="20"/>
              </w:rPr>
              <w:t>Creative approaches allows people to externalise thoughts, feelings and experiences in a</w:t>
            </w:r>
            <w:r w:rsidR="009C5F5B" w:rsidRPr="006D6D0E">
              <w:rPr>
                <w:rFonts w:asciiTheme="majorHAnsi" w:hAnsiTheme="majorHAnsi" w:cstheme="majorHAnsi"/>
                <w:color w:val="000000"/>
                <w:sz w:val="20"/>
                <w:szCs w:val="20"/>
              </w:rPr>
              <w:t xml:space="preserve"> safe</w:t>
            </w:r>
            <w:r w:rsidRPr="006D6D0E">
              <w:rPr>
                <w:rFonts w:asciiTheme="majorHAnsi" w:hAnsiTheme="majorHAnsi" w:cstheme="majorHAnsi"/>
                <w:color w:val="000000"/>
                <w:sz w:val="20"/>
                <w:szCs w:val="20"/>
              </w:rPr>
              <w:t xml:space="preserve"> way</w:t>
            </w:r>
          </w:p>
        </w:tc>
        <w:tc>
          <w:tcPr>
            <w:tcW w:w="716" w:type="pct"/>
            <w:textDirection w:val="tbRl"/>
          </w:tcPr>
          <w:p w14:paraId="22B4EF44" w14:textId="2D402F21" w:rsidR="00911DFC" w:rsidRPr="006D6D0E" w:rsidRDefault="00DE5C02" w:rsidP="009C5F5B">
            <w:pPr>
              <w:ind w:left="113" w:right="113"/>
              <w:rPr>
                <w:rFonts w:asciiTheme="majorHAnsi" w:hAnsiTheme="majorHAnsi" w:cstheme="majorHAnsi"/>
                <w:sz w:val="20"/>
                <w:szCs w:val="20"/>
              </w:rPr>
            </w:pPr>
            <w:r w:rsidRPr="006D6D0E">
              <w:rPr>
                <w:rFonts w:asciiTheme="majorHAnsi" w:hAnsiTheme="majorHAnsi" w:cstheme="majorHAnsi"/>
                <w:color w:val="000000"/>
                <w:sz w:val="20"/>
                <w:szCs w:val="20"/>
              </w:rPr>
              <w:t>Utilising this approach allowed</w:t>
            </w:r>
            <w:r w:rsidR="009C5F5B" w:rsidRPr="006D6D0E">
              <w:rPr>
                <w:rFonts w:asciiTheme="majorHAnsi" w:hAnsiTheme="majorHAnsi" w:cstheme="majorHAnsi"/>
                <w:color w:val="000000"/>
                <w:sz w:val="20"/>
                <w:szCs w:val="20"/>
              </w:rPr>
              <w:t xml:space="preserve"> </w:t>
            </w:r>
            <w:r w:rsidRPr="006D6D0E">
              <w:rPr>
                <w:rFonts w:asciiTheme="majorHAnsi" w:hAnsiTheme="majorHAnsi" w:cstheme="majorHAnsi"/>
                <w:color w:val="000000"/>
                <w:sz w:val="20"/>
                <w:szCs w:val="20"/>
              </w:rPr>
              <w:t>the intervention design to more fully capture each type</w:t>
            </w:r>
            <w:r w:rsidR="009C5F5B" w:rsidRPr="006D6D0E">
              <w:rPr>
                <w:rFonts w:asciiTheme="majorHAnsi" w:hAnsiTheme="majorHAnsi" w:cstheme="majorHAnsi"/>
                <w:color w:val="000000"/>
                <w:sz w:val="20"/>
                <w:szCs w:val="20"/>
              </w:rPr>
              <w:t xml:space="preserve"> </w:t>
            </w:r>
            <w:r w:rsidRPr="006D6D0E">
              <w:rPr>
                <w:rFonts w:asciiTheme="majorHAnsi" w:hAnsiTheme="majorHAnsi" w:cstheme="majorHAnsi"/>
                <w:color w:val="000000"/>
                <w:sz w:val="20"/>
                <w:szCs w:val="20"/>
              </w:rPr>
              <w:t>of perspective and anticipate potential implementation</w:t>
            </w:r>
            <w:r w:rsidR="009C5F5B" w:rsidRPr="006D6D0E">
              <w:rPr>
                <w:rFonts w:asciiTheme="majorHAnsi" w:hAnsiTheme="majorHAnsi" w:cstheme="majorHAnsi"/>
                <w:color w:val="000000"/>
                <w:sz w:val="20"/>
                <w:szCs w:val="20"/>
              </w:rPr>
              <w:t xml:space="preserve"> </w:t>
            </w:r>
            <w:r w:rsidRPr="006D6D0E">
              <w:rPr>
                <w:rFonts w:asciiTheme="majorHAnsi" w:hAnsiTheme="majorHAnsi" w:cstheme="majorHAnsi"/>
                <w:color w:val="000000"/>
                <w:sz w:val="20"/>
                <w:szCs w:val="20"/>
              </w:rPr>
              <w:t>challenges. The persona scenario method can inform</w:t>
            </w:r>
            <w:r w:rsidR="009C5F5B" w:rsidRPr="006D6D0E">
              <w:rPr>
                <w:rFonts w:asciiTheme="majorHAnsi" w:hAnsiTheme="majorHAnsi" w:cstheme="majorHAnsi"/>
                <w:color w:val="000000"/>
                <w:sz w:val="20"/>
                <w:szCs w:val="20"/>
              </w:rPr>
              <w:t xml:space="preserve"> </w:t>
            </w:r>
            <w:r w:rsidRPr="006D6D0E">
              <w:rPr>
                <w:rFonts w:asciiTheme="majorHAnsi" w:hAnsiTheme="majorHAnsi" w:cstheme="majorHAnsi"/>
                <w:color w:val="000000"/>
                <w:sz w:val="20"/>
                <w:szCs w:val="20"/>
              </w:rPr>
              <w:t>the development of an intervention involving its end users as well as those delivering</w:t>
            </w:r>
            <w:r w:rsidR="009C5F5B" w:rsidRPr="006D6D0E">
              <w:rPr>
                <w:rFonts w:asciiTheme="majorHAnsi" w:hAnsiTheme="majorHAnsi" w:cstheme="majorHAnsi"/>
                <w:color w:val="000000"/>
                <w:sz w:val="20"/>
                <w:szCs w:val="20"/>
              </w:rPr>
              <w:t xml:space="preserve"> </w:t>
            </w:r>
            <w:r w:rsidRPr="006D6D0E">
              <w:rPr>
                <w:rFonts w:asciiTheme="majorHAnsi" w:hAnsiTheme="majorHAnsi" w:cstheme="majorHAnsi"/>
                <w:color w:val="000000"/>
                <w:sz w:val="20"/>
                <w:szCs w:val="20"/>
              </w:rPr>
              <w:t>the intervention. Ideas generated that the research team may not originally think of. Participants enjoyed the process</w:t>
            </w:r>
            <w:r w:rsidR="009C5F5B" w:rsidRPr="006D6D0E">
              <w:rPr>
                <w:rFonts w:asciiTheme="majorHAnsi" w:hAnsiTheme="majorHAnsi" w:cstheme="majorHAnsi"/>
                <w:color w:val="000000"/>
                <w:sz w:val="20"/>
                <w:szCs w:val="20"/>
              </w:rPr>
              <w:t>.</w:t>
            </w:r>
          </w:p>
        </w:tc>
        <w:tc>
          <w:tcPr>
            <w:tcW w:w="977" w:type="pct"/>
            <w:textDirection w:val="tbRl"/>
          </w:tcPr>
          <w:p w14:paraId="5B453AA9" w14:textId="58506FE7" w:rsidR="004E5FD1" w:rsidRPr="006D6D0E" w:rsidRDefault="005D1FA5" w:rsidP="00747DBA">
            <w:pPr>
              <w:ind w:left="113" w:right="113"/>
              <w:rPr>
                <w:rFonts w:asciiTheme="majorHAnsi" w:hAnsiTheme="majorHAnsi" w:cstheme="majorHAnsi"/>
                <w:color w:val="000000"/>
                <w:sz w:val="20"/>
                <w:szCs w:val="20"/>
              </w:rPr>
            </w:pPr>
            <w:r w:rsidRPr="006D6D0E">
              <w:rPr>
                <w:rFonts w:asciiTheme="majorHAnsi" w:hAnsiTheme="majorHAnsi" w:cstheme="majorHAnsi"/>
                <w:color w:val="000000"/>
                <w:sz w:val="20"/>
                <w:szCs w:val="20"/>
              </w:rPr>
              <w:t>B</w:t>
            </w:r>
            <w:r w:rsidR="004E5FD1" w:rsidRPr="006D6D0E">
              <w:rPr>
                <w:rFonts w:asciiTheme="majorHAnsi" w:hAnsiTheme="majorHAnsi" w:cstheme="majorHAnsi"/>
                <w:color w:val="000000"/>
                <w:sz w:val="20"/>
                <w:szCs w:val="20"/>
              </w:rPr>
              <w:t xml:space="preserve">oundary objects opens the conversation to allow the facilitator to probe deeper about what was meant by the metaphors </w:t>
            </w:r>
            <w:r w:rsidR="009C5F5B" w:rsidRPr="006D6D0E">
              <w:rPr>
                <w:rFonts w:asciiTheme="majorHAnsi" w:hAnsiTheme="majorHAnsi" w:cstheme="majorHAnsi"/>
                <w:color w:val="000000"/>
                <w:sz w:val="20"/>
                <w:szCs w:val="20"/>
              </w:rPr>
              <w:t>they provide.</w:t>
            </w:r>
            <w:r w:rsidR="004E5FD1" w:rsidRPr="006D6D0E">
              <w:rPr>
                <w:rFonts w:asciiTheme="majorHAnsi" w:hAnsiTheme="majorHAnsi" w:cstheme="majorHAnsi"/>
                <w:color w:val="000000"/>
                <w:sz w:val="20"/>
                <w:szCs w:val="20"/>
              </w:rPr>
              <w:t xml:space="preserve"> </w:t>
            </w:r>
            <w:r w:rsidRPr="006D6D0E">
              <w:rPr>
                <w:rFonts w:asciiTheme="majorHAnsi" w:hAnsiTheme="majorHAnsi" w:cstheme="majorHAnsi"/>
                <w:color w:val="000000"/>
                <w:sz w:val="20"/>
                <w:szCs w:val="20"/>
              </w:rPr>
              <w:t xml:space="preserve"> </w:t>
            </w:r>
            <w:r w:rsidR="004E5FD1" w:rsidRPr="006D6D0E">
              <w:rPr>
                <w:rFonts w:asciiTheme="majorHAnsi" w:hAnsiTheme="majorHAnsi" w:cstheme="majorHAnsi"/>
                <w:color w:val="000000"/>
                <w:sz w:val="20"/>
                <w:szCs w:val="20"/>
              </w:rPr>
              <w:t>Use of Google Jamboard allowed p</w:t>
            </w:r>
            <w:r w:rsidR="009C5F5B" w:rsidRPr="006D6D0E">
              <w:rPr>
                <w:rFonts w:asciiTheme="majorHAnsi" w:hAnsiTheme="majorHAnsi" w:cstheme="majorHAnsi"/>
                <w:color w:val="000000"/>
                <w:sz w:val="20"/>
                <w:szCs w:val="20"/>
              </w:rPr>
              <w:t>eople</w:t>
            </w:r>
            <w:r w:rsidR="004E5FD1" w:rsidRPr="006D6D0E">
              <w:rPr>
                <w:rFonts w:asciiTheme="majorHAnsi" w:hAnsiTheme="majorHAnsi" w:cstheme="majorHAnsi"/>
                <w:color w:val="000000"/>
                <w:sz w:val="20"/>
                <w:szCs w:val="20"/>
              </w:rPr>
              <w:t xml:space="preserve"> to engage in real time during COVID</w:t>
            </w:r>
            <w:r w:rsidRPr="006D6D0E">
              <w:rPr>
                <w:rFonts w:asciiTheme="majorHAnsi" w:hAnsiTheme="majorHAnsi" w:cstheme="majorHAnsi"/>
                <w:color w:val="000000"/>
                <w:sz w:val="20"/>
                <w:szCs w:val="20"/>
              </w:rPr>
              <w:t xml:space="preserve">. </w:t>
            </w:r>
            <w:r w:rsidR="004E5FD1" w:rsidRPr="006D6D0E">
              <w:rPr>
                <w:rFonts w:asciiTheme="majorHAnsi" w:hAnsiTheme="majorHAnsi" w:cstheme="majorHAnsi"/>
                <w:color w:val="000000"/>
                <w:sz w:val="20"/>
                <w:szCs w:val="20"/>
              </w:rPr>
              <w:t>Graphic designer captured additional "movement and fluidity" and "people and relationships</w:t>
            </w:r>
            <w:r w:rsidR="00792048" w:rsidRPr="006D6D0E">
              <w:rPr>
                <w:rFonts w:asciiTheme="majorHAnsi" w:hAnsiTheme="majorHAnsi" w:cstheme="majorHAnsi"/>
                <w:color w:val="000000"/>
                <w:sz w:val="20"/>
                <w:szCs w:val="20"/>
              </w:rPr>
              <w:t>” -</w:t>
            </w:r>
            <w:r w:rsidR="009C5F5B" w:rsidRPr="006D6D0E">
              <w:rPr>
                <w:rFonts w:asciiTheme="majorHAnsi" w:hAnsiTheme="majorHAnsi" w:cstheme="majorHAnsi"/>
                <w:color w:val="000000"/>
                <w:sz w:val="20"/>
                <w:szCs w:val="20"/>
              </w:rPr>
              <w:t xml:space="preserve"> </w:t>
            </w:r>
            <w:r w:rsidR="004E5FD1" w:rsidRPr="006D6D0E">
              <w:rPr>
                <w:rFonts w:asciiTheme="majorHAnsi" w:hAnsiTheme="majorHAnsi" w:cstheme="majorHAnsi"/>
                <w:color w:val="000000"/>
                <w:sz w:val="20"/>
                <w:szCs w:val="20"/>
              </w:rPr>
              <w:t xml:space="preserve">what might have been difficult to put into words. </w:t>
            </w:r>
            <w:r w:rsidR="009C5F5B" w:rsidRPr="006D6D0E">
              <w:rPr>
                <w:rFonts w:asciiTheme="majorHAnsi" w:hAnsiTheme="majorHAnsi" w:cstheme="majorHAnsi"/>
                <w:color w:val="000000"/>
                <w:sz w:val="20"/>
                <w:szCs w:val="20"/>
              </w:rPr>
              <w:t>In</w:t>
            </w:r>
            <w:r w:rsidR="004E5FD1" w:rsidRPr="006D6D0E">
              <w:rPr>
                <w:rFonts w:asciiTheme="majorHAnsi" w:hAnsiTheme="majorHAnsi" w:cstheme="majorHAnsi"/>
                <w:color w:val="000000"/>
                <w:sz w:val="20"/>
                <w:szCs w:val="20"/>
              </w:rPr>
              <w:t>clusive</w:t>
            </w:r>
            <w:r w:rsidR="009C5F5B" w:rsidRPr="006D6D0E">
              <w:rPr>
                <w:rFonts w:asciiTheme="majorHAnsi" w:hAnsiTheme="majorHAnsi" w:cstheme="majorHAnsi"/>
                <w:color w:val="000000"/>
                <w:sz w:val="20"/>
                <w:szCs w:val="20"/>
              </w:rPr>
              <w:t xml:space="preserve">, </w:t>
            </w:r>
            <w:r w:rsidR="004E5FD1" w:rsidRPr="006D6D0E">
              <w:rPr>
                <w:rFonts w:asciiTheme="majorHAnsi" w:hAnsiTheme="majorHAnsi" w:cstheme="majorHAnsi"/>
                <w:color w:val="000000"/>
                <w:sz w:val="20"/>
                <w:szCs w:val="20"/>
              </w:rPr>
              <w:t>promoting and supporting plain, culturally appropriate language</w:t>
            </w:r>
          </w:p>
          <w:p w14:paraId="124BD6CD" w14:textId="77777777" w:rsidR="00911DFC" w:rsidRPr="006D6D0E" w:rsidRDefault="00911DFC" w:rsidP="00747DBA">
            <w:pPr>
              <w:ind w:left="113" w:right="113"/>
              <w:rPr>
                <w:rFonts w:asciiTheme="majorHAnsi" w:hAnsiTheme="majorHAnsi" w:cstheme="majorHAnsi"/>
                <w:sz w:val="20"/>
                <w:szCs w:val="20"/>
              </w:rPr>
            </w:pPr>
          </w:p>
        </w:tc>
        <w:tc>
          <w:tcPr>
            <w:tcW w:w="701" w:type="pct"/>
            <w:textDirection w:val="tbRl"/>
          </w:tcPr>
          <w:p w14:paraId="4B1C7827" w14:textId="6A4256BC" w:rsidR="004E5FD1" w:rsidRPr="006D6D0E" w:rsidRDefault="004E5FD1" w:rsidP="00747DBA">
            <w:pPr>
              <w:ind w:left="113" w:right="113"/>
              <w:rPr>
                <w:rFonts w:asciiTheme="majorHAnsi" w:hAnsiTheme="majorHAnsi" w:cstheme="majorHAnsi"/>
                <w:color w:val="000000"/>
                <w:sz w:val="20"/>
                <w:szCs w:val="20"/>
              </w:rPr>
            </w:pPr>
            <w:r w:rsidRPr="006D6D0E">
              <w:rPr>
                <w:rFonts w:asciiTheme="majorHAnsi" w:hAnsiTheme="majorHAnsi" w:cstheme="majorHAnsi"/>
                <w:color w:val="000000"/>
                <w:sz w:val="20"/>
                <w:szCs w:val="20"/>
              </w:rPr>
              <w:t>Enjoyment of creative elements and informal approach. Useful method for people with communication difficulties.</w:t>
            </w:r>
          </w:p>
          <w:p w14:paraId="027C3AD0" w14:textId="77777777" w:rsidR="00911DFC" w:rsidRPr="006D6D0E" w:rsidRDefault="00911DFC" w:rsidP="00747DBA">
            <w:pPr>
              <w:ind w:left="113" w:right="113"/>
              <w:rPr>
                <w:rFonts w:asciiTheme="majorHAnsi" w:hAnsiTheme="majorHAnsi" w:cstheme="majorHAnsi"/>
                <w:sz w:val="20"/>
                <w:szCs w:val="20"/>
              </w:rPr>
            </w:pPr>
          </w:p>
        </w:tc>
        <w:tc>
          <w:tcPr>
            <w:tcW w:w="800" w:type="pct"/>
            <w:textDirection w:val="tbRl"/>
          </w:tcPr>
          <w:p w14:paraId="2229DC4E" w14:textId="73199428" w:rsidR="004E5FD1" w:rsidRPr="006D6D0E" w:rsidRDefault="004E5FD1" w:rsidP="00747DBA">
            <w:pPr>
              <w:ind w:left="113" w:right="113"/>
              <w:rPr>
                <w:rFonts w:asciiTheme="majorHAnsi" w:hAnsiTheme="majorHAnsi" w:cstheme="majorHAnsi"/>
                <w:color w:val="000000"/>
                <w:sz w:val="20"/>
                <w:szCs w:val="20"/>
              </w:rPr>
            </w:pPr>
            <w:r w:rsidRPr="006D6D0E">
              <w:rPr>
                <w:rFonts w:asciiTheme="majorHAnsi" w:hAnsiTheme="majorHAnsi" w:cstheme="majorHAnsi"/>
                <w:color w:val="000000"/>
                <w:sz w:val="20"/>
                <w:szCs w:val="20"/>
              </w:rPr>
              <w:t xml:space="preserve">CA dissolves hierarchies and traditional barriers associated with professional expertise. </w:t>
            </w:r>
            <w:r w:rsidR="00792048">
              <w:rPr>
                <w:rFonts w:asciiTheme="majorHAnsi" w:hAnsiTheme="majorHAnsi" w:cstheme="majorHAnsi"/>
                <w:color w:val="000000"/>
                <w:sz w:val="20"/>
                <w:szCs w:val="20"/>
              </w:rPr>
              <w:t>Ev</w:t>
            </w:r>
            <w:r w:rsidRPr="006D6D0E">
              <w:rPr>
                <w:rFonts w:asciiTheme="majorHAnsi" w:hAnsiTheme="majorHAnsi" w:cstheme="majorHAnsi"/>
                <w:color w:val="000000"/>
                <w:sz w:val="20"/>
                <w:szCs w:val="20"/>
              </w:rPr>
              <w:t>eryone’s contribution</w:t>
            </w:r>
            <w:r w:rsidR="00792048">
              <w:rPr>
                <w:rFonts w:asciiTheme="majorHAnsi" w:hAnsiTheme="majorHAnsi" w:cstheme="majorHAnsi"/>
                <w:color w:val="000000"/>
                <w:sz w:val="20"/>
                <w:szCs w:val="20"/>
              </w:rPr>
              <w:t xml:space="preserve"> </w:t>
            </w:r>
            <w:r w:rsidRPr="006D6D0E">
              <w:rPr>
                <w:rFonts w:asciiTheme="majorHAnsi" w:hAnsiTheme="majorHAnsi" w:cstheme="majorHAnsi"/>
                <w:color w:val="000000"/>
                <w:sz w:val="20"/>
                <w:szCs w:val="20"/>
              </w:rPr>
              <w:t xml:space="preserve">equally important. Fosters human connectivity </w:t>
            </w:r>
            <w:r w:rsidR="009C5F5B" w:rsidRPr="006D6D0E">
              <w:rPr>
                <w:rFonts w:asciiTheme="majorHAnsi" w:hAnsiTheme="majorHAnsi" w:cstheme="majorHAnsi"/>
                <w:color w:val="000000"/>
                <w:sz w:val="20"/>
                <w:szCs w:val="20"/>
              </w:rPr>
              <w:t>using</w:t>
            </w:r>
            <w:r w:rsidRPr="006D6D0E">
              <w:rPr>
                <w:rFonts w:asciiTheme="majorHAnsi" w:hAnsiTheme="majorHAnsi" w:cstheme="majorHAnsi"/>
                <w:color w:val="000000"/>
                <w:sz w:val="20"/>
                <w:szCs w:val="20"/>
              </w:rPr>
              <w:t xml:space="preserve"> boundary objects. Allows people</w:t>
            </w:r>
            <w:r w:rsidR="00792048">
              <w:rPr>
                <w:rFonts w:asciiTheme="majorHAnsi" w:hAnsiTheme="majorHAnsi" w:cstheme="majorHAnsi"/>
                <w:color w:val="000000"/>
                <w:sz w:val="20"/>
                <w:szCs w:val="20"/>
              </w:rPr>
              <w:t xml:space="preserve"> </w:t>
            </w:r>
            <w:r w:rsidRPr="006D6D0E">
              <w:rPr>
                <w:rFonts w:asciiTheme="majorHAnsi" w:hAnsiTheme="majorHAnsi" w:cstheme="majorHAnsi"/>
                <w:color w:val="000000"/>
                <w:sz w:val="20"/>
                <w:szCs w:val="20"/>
              </w:rPr>
              <w:t>to find and express a creative self, which lead to increased levels of energy</w:t>
            </w:r>
            <w:r w:rsidR="00792048">
              <w:rPr>
                <w:rFonts w:asciiTheme="majorHAnsi" w:hAnsiTheme="majorHAnsi" w:cstheme="majorHAnsi"/>
                <w:color w:val="000000"/>
                <w:sz w:val="20"/>
                <w:szCs w:val="20"/>
              </w:rPr>
              <w:t xml:space="preserve">, </w:t>
            </w:r>
            <w:r w:rsidRPr="006D6D0E">
              <w:rPr>
                <w:rFonts w:asciiTheme="majorHAnsi" w:hAnsiTheme="majorHAnsi" w:cstheme="majorHAnsi"/>
                <w:color w:val="000000"/>
                <w:sz w:val="20"/>
                <w:szCs w:val="20"/>
              </w:rPr>
              <w:t>productive discussions and problem solving.</w:t>
            </w:r>
            <w:r w:rsidR="00810D3A" w:rsidRPr="006D6D0E">
              <w:rPr>
                <w:rFonts w:asciiTheme="majorHAnsi" w:hAnsiTheme="majorHAnsi" w:cstheme="majorHAnsi"/>
                <w:color w:val="000000"/>
                <w:sz w:val="20"/>
                <w:szCs w:val="20"/>
              </w:rPr>
              <w:t xml:space="preserve"> </w:t>
            </w:r>
            <w:r w:rsidRPr="006D6D0E">
              <w:rPr>
                <w:rFonts w:asciiTheme="majorHAnsi" w:hAnsiTheme="majorHAnsi" w:cstheme="majorHAnsi"/>
                <w:color w:val="000000"/>
                <w:sz w:val="20"/>
                <w:szCs w:val="20"/>
              </w:rPr>
              <w:t>People from different backgrounds can connect, communicate and achieve consensus. People not overwhelmed by words, methodology visualises change, people felt like they had already started the process of change. The process was described a</w:t>
            </w:r>
            <w:r w:rsidR="00C663A7">
              <w:rPr>
                <w:rFonts w:asciiTheme="majorHAnsi" w:hAnsiTheme="majorHAnsi" w:cstheme="majorHAnsi"/>
                <w:color w:val="000000"/>
                <w:sz w:val="20"/>
                <w:szCs w:val="20"/>
              </w:rPr>
              <w:t xml:space="preserve">s </w:t>
            </w:r>
            <w:r w:rsidRPr="006D6D0E">
              <w:rPr>
                <w:rFonts w:asciiTheme="majorHAnsi" w:hAnsiTheme="majorHAnsi" w:cstheme="majorHAnsi"/>
                <w:color w:val="000000"/>
                <w:sz w:val="20"/>
                <w:szCs w:val="20"/>
              </w:rPr>
              <w:t>democratic, empowering, honest, practical and valuable.</w:t>
            </w:r>
            <w:r w:rsidRPr="006D6D0E">
              <w:rPr>
                <w:rFonts w:asciiTheme="majorHAnsi" w:hAnsiTheme="majorHAnsi" w:cstheme="majorHAnsi"/>
                <w:color w:val="000000"/>
                <w:sz w:val="20"/>
                <w:szCs w:val="20"/>
              </w:rPr>
              <w:br/>
            </w:r>
            <w:r w:rsidRPr="006D6D0E">
              <w:rPr>
                <w:rFonts w:asciiTheme="majorHAnsi" w:hAnsiTheme="majorHAnsi" w:cstheme="majorHAnsi"/>
                <w:color w:val="000000"/>
                <w:sz w:val="20"/>
                <w:szCs w:val="20"/>
              </w:rPr>
              <w:br/>
              <w:t>CA can ensure that the reporting of the research findings, which remains problematic in PPIE research, can take place both via conventional scholarly outlets, such as conference presentations, journal papers and academic books, and in venues where the wider public can more easily engage with the findings (public exhibitions, performances, podcasts and blogs).</w:t>
            </w:r>
          </w:p>
          <w:p w14:paraId="72E8E3D9" w14:textId="77777777" w:rsidR="00911DFC" w:rsidRPr="006D6D0E" w:rsidRDefault="00911DFC" w:rsidP="00747DBA">
            <w:pPr>
              <w:ind w:left="113" w:right="113"/>
              <w:rPr>
                <w:rFonts w:asciiTheme="majorHAnsi" w:hAnsiTheme="majorHAnsi" w:cstheme="majorHAnsi"/>
                <w:sz w:val="20"/>
                <w:szCs w:val="20"/>
              </w:rPr>
            </w:pPr>
          </w:p>
        </w:tc>
        <w:tc>
          <w:tcPr>
            <w:tcW w:w="800" w:type="pct"/>
            <w:tcBorders>
              <w:right w:val="single" w:sz="4" w:space="0" w:color="auto"/>
            </w:tcBorders>
            <w:textDirection w:val="tbRl"/>
          </w:tcPr>
          <w:p w14:paraId="5E5438CC" w14:textId="44488D1B" w:rsidR="000753E0" w:rsidRPr="006D6D0E" w:rsidRDefault="000753E0" w:rsidP="00747DBA">
            <w:pPr>
              <w:ind w:left="113" w:right="113"/>
              <w:rPr>
                <w:rFonts w:asciiTheme="majorHAnsi" w:hAnsiTheme="majorHAnsi" w:cstheme="majorHAnsi"/>
                <w:color w:val="000000"/>
                <w:sz w:val="20"/>
                <w:szCs w:val="20"/>
              </w:rPr>
            </w:pPr>
            <w:r w:rsidRPr="006D6D0E">
              <w:rPr>
                <w:rFonts w:asciiTheme="majorHAnsi" w:hAnsiTheme="majorHAnsi" w:cstheme="majorHAnsi"/>
                <w:color w:val="000000"/>
                <w:sz w:val="20"/>
                <w:szCs w:val="20"/>
              </w:rPr>
              <w:t>Accessible. Inclusive. Co-designers reported feeling comfortable about contributing in workshops.</w:t>
            </w:r>
            <w:r w:rsidR="005D1FA5" w:rsidRPr="006D6D0E">
              <w:rPr>
                <w:rFonts w:asciiTheme="majorHAnsi" w:hAnsiTheme="majorHAnsi" w:cstheme="majorHAnsi"/>
                <w:color w:val="000000"/>
                <w:sz w:val="20"/>
                <w:szCs w:val="20"/>
              </w:rPr>
              <w:t xml:space="preserve"> </w:t>
            </w:r>
            <w:r w:rsidRPr="006D6D0E">
              <w:rPr>
                <w:rFonts w:asciiTheme="majorHAnsi" w:hAnsiTheme="majorHAnsi" w:cstheme="majorHAnsi"/>
                <w:color w:val="000000"/>
                <w:sz w:val="20"/>
                <w:szCs w:val="20"/>
              </w:rPr>
              <w:t>Brings people together to talk and relate, supposed to individual interviews. Iterative design process</w:t>
            </w:r>
          </w:p>
          <w:p w14:paraId="6B79F511" w14:textId="77777777" w:rsidR="00911DFC" w:rsidRPr="006D6D0E" w:rsidRDefault="00911DFC" w:rsidP="00747DBA">
            <w:pPr>
              <w:ind w:left="113" w:right="113"/>
              <w:rPr>
                <w:rFonts w:asciiTheme="majorHAnsi" w:hAnsiTheme="majorHAnsi" w:cstheme="majorHAnsi"/>
                <w:sz w:val="20"/>
                <w:szCs w:val="20"/>
              </w:rPr>
            </w:pPr>
          </w:p>
        </w:tc>
        <w:tc>
          <w:tcPr>
            <w:tcW w:w="224" w:type="pct"/>
            <w:tcBorders>
              <w:left w:val="single" w:sz="4" w:space="0" w:color="auto"/>
            </w:tcBorders>
            <w:textDirection w:val="tbRl"/>
          </w:tcPr>
          <w:p w14:paraId="0BC0CFAE" w14:textId="75B4DE3E" w:rsidR="00911DFC" w:rsidRPr="006D6D0E" w:rsidRDefault="00FB66AC" w:rsidP="00747DBA">
            <w:pPr>
              <w:ind w:left="113" w:right="113"/>
              <w:rPr>
                <w:rFonts w:asciiTheme="majorHAnsi" w:hAnsiTheme="majorHAnsi" w:cstheme="majorHAnsi"/>
                <w:sz w:val="20"/>
                <w:szCs w:val="20"/>
              </w:rPr>
            </w:pPr>
            <w:r>
              <w:rPr>
                <w:rFonts w:asciiTheme="majorHAnsi" w:hAnsiTheme="majorHAnsi" w:cstheme="majorHAnsi"/>
                <w:b/>
                <w:bCs/>
                <w:sz w:val="20"/>
                <w:szCs w:val="20"/>
              </w:rPr>
              <w:t>Strengths</w:t>
            </w:r>
          </w:p>
        </w:tc>
      </w:tr>
      <w:tr w:rsidR="00616634" w:rsidRPr="006D6D0E" w14:paraId="18BC2F5C" w14:textId="7C0E8C01" w:rsidTr="008B083E">
        <w:trPr>
          <w:cantSplit/>
          <w:trHeight w:val="5951"/>
        </w:trPr>
        <w:tc>
          <w:tcPr>
            <w:tcW w:w="782" w:type="pct"/>
            <w:textDirection w:val="tbRl"/>
          </w:tcPr>
          <w:p w14:paraId="49076D65" w14:textId="3BF52F63" w:rsidR="00DE5C02" w:rsidRPr="006D6D0E" w:rsidRDefault="009C5F5B" w:rsidP="00747DBA">
            <w:pPr>
              <w:ind w:left="113" w:right="113"/>
              <w:rPr>
                <w:rFonts w:asciiTheme="majorHAnsi" w:hAnsiTheme="majorHAnsi" w:cstheme="majorHAnsi"/>
                <w:color w:val="000000"/>
                <w:sz w:val="20"/>
                <w:szCs w:val="20"/>
              </w:rPr>
            </w:pPr>
            <w:r w:rsidRPr="006D6D0E">
              <w:rPr>
                <w:rFonts w:asciiTheme="majorHAnsi" w:hAnsiTheme="majorHAnsi" w:cstheme="majorHAnsi"/>
                <w:color w:val="000000"/>
                <w:sz w:val="20"/>
                <w:szCs w:val="20"/>
              </w:rPr>
              <w:t>T</w:t>
            </w:r>
            <w:r w:rsidR="00DE5C02" w:rsidRPr="006D6D0E">
              <w:rPr>
                <w:rFonts w:asciiTheme="majorHAnsi" w:hAnsiTheme="majorHAnsi" w:cstheme="majorHAnsi"/>
                <w:color w:val="000000"/>
                <w:sz w:val="20"/>
                <w:szCs w:val="20"/>
              </w:rPr>
              <w:t>o bring about meaningful change, evidence-based guidelines need to be implemented in ways that are sensitive to context and the complexity of healthcare.</w:t>
            </w:r>
            <w:r w:rsidRPr="006D6D0E">
              <w:rPr>
                <w:rFonts w:asciiTheme="majorHAnsi" w:hAnsiTheme="majorHAnsi" w:cstheme="majorHAnsi"/>
                <w:color w:val="000000"/>
                <w:sz w:val="20"/>
                <w:szCs w:val="20"/>
              </w:rPr>
              <w:t xml:space="preserve"> </w:t>
            </w:r>
            <w:r w:rsidR="00DE5C02" w:rsidRPr="006D6D0E">
              <w:rPr>
                <w:rFonts w:asciiTheme="majorHAnsi" w:hAnsiTheme="majorHAnsi" w:cstheme="majorHAnsi"/>
                <w:color w:val="000000"/>
                <w:sz w:val="20"/>
                <w:szCs w:val="20"/>
              </w:rPr>
              <w:t>Co-production has the potential to produce better solutions but has its own challenges.</w:t>
            </w:r>
            <w:r w:rsidR="00A97CB5">
              <w:rPr>
                <w:rFonts w:asciiTheme="majorHAnsi" w:hAnsiTheme="majorHAnsi" w:cstheme="majorHAnsi"/>
                <w:color w:val="000000"/>
                <w:sz w:val="20"/>
                <w:szCs w:val="20"/>
              </w:rPr>
              <w:t xml:space="preserve"> </w:t>
            </w:r>
            <w:r w:rsidR="00DE5C02" w:rsidRPr="006D6D0E">
              <w:rPr>
                <w:rFonts w:asciiTheme="majorHAnsi" w:hAnsiTheme="majorHAnsi" w:cstheme="majorHAnsi"/>
                <w:color w:val="000000"/>
                <w:sz w:val="20"/>
                <w:szCs w:val="20"/>
              </w:rPr>
              <w:t>Creative co-design can be an effective approach for overcoming these challenges.</w:t>
            </w:r>
          </w:p>
          <w:p w14:paraId="7345F559" w14:textId="77777777" w:rsidR="00DE5C02" w:rsidRPr="006D6D0E" w:rsidRDefault="00DE5C02" w:rsidP="00747DBA">
            <w:pPr>
              <w:ind w:left="113" w:right="113"/>
              <w:rPr>
                <w:rFonts w:asciiTheme="majorHAnsi" w:hAnsiTheme="majorHAnsi" w:cstheme="majorHAnsi"/>
                <w:sz w:val="20"/>
                <w:szCs w:val="20"/>
              </w:rPr>
            </w:pPr>
          </w:p>
        </w:tc>
        <w:tc>
          <w:tcPr>
            <w:tcW w:w="716" w:type="pct"/>
            <w:textDirection w:val="tbRl"/>
          </w:tcPr>
          <w:p w14:paraId="74F75C8A" w14:textId="77777777" w:rsidR="00DE5C02" w:rsidRPr="006D6D0E" w:rsidRDefault="00DE5C02" w:rsidP="00747DBA">
            <w:pPr>
              <w:ind w:left="113" w:right="113"/>
              <w:rPr>
                <w:rFonts w:asciiTheme="majorHAnsi" w:hAnsiTheme="majorHAnsi" w:cstheme="majorHAnsi"/>
                <w:color w:val="000000"/>
                <w:sz w:val="20"/>
                <w:szCs w:val="20"/>
              </w:rPr>
            </w:pPr>
            <w:r w:rsidRPr="006D6D0E">
              <w:rPr>
                <w:rFonts w:asciiTheme="majorHAnsi" w:hAnsiTheme="majorHAnsi" w:cstheme="majorHAnsi"/>
                <w:color w:val="000000"/>
                <w:sz w:val="20"/>
                <w:szCs w:val="20"/>
              </w:rPr>
              <w:t>The persona-scenario method drew out feasible novel ideas from stakeholders, which expanded on the research team's original ideas and highlighted interactions among components and stakeholder groups. Many ideas were integrated into the Health TAPESTRY program's design and implementation.</w:t>
            </w:r>
          </w:p>
          <w:p w14:paraId="5DE2531D" w14:textId="77777777" w:rsidR="00911DFC" w:rsidRPr="006D6D0E" w:rsidRDefault="00911DFC" w:rsidP="00747DBA">
            <w:pPr>
              <w:ind w:left="113" w:right="113"/>
              <w:rPr>
                <w:rFonts w:asciiTheme="majorHAnsi" w:hAnsiTheme="majorHAnsi" w:cstheme="majorHAnsi"/>
                <w:sz w:val="20"/>
                <w:szCs w:val="20"/>
              </w:rPr>
            </w:pPr>
          </w:p>
        </w:tc>
        <w:tc>
          <w:tcPr>
            <w:tcW w:w="977" w:type="pct"/>
            <w:textDirection w:val="tbRl"/>
          </w:tcPr>
          <w:p w14:paraId="63CA38BA" w14:textId="77777777" w:rsidR="004E5FD1" w:rsidRPr="006D6D0E" w:rsidRDefault="004E5FD1" w:rsidP="00747DBA">
            <w:pPr>
              <w:ind w:left="113" w:right="113"/>
              <w:rPr>
                <w:rFonts w:asciiTheme="majorHAnsi" w:hAnsiTheme="majorHAnsi" w:cstheme="majorHAnsi"/>
                <w:color w:val="000000"/>
                <w:sz w:val="20"/>
                <w:szCs w:val="20"/>
              </w:rPr>
            </w:pPr>
            <w:r w:rsidRPr="006D6D0E">
              <w:rPr>
                <w:rFonts w:asciiTheme="majorHAnsi" w:hAnsiTheme="majorHAnsi" w:cstheme="majorHAnsi"/>
                <w:color w:val="000000"/>
                <w:sz w:val="20"/>
                <w:szCs w:val="20"/>
              </w:rPr>
              <w:t>Co-design processes are complex, requiring vulnerability, trust, flexibility, and a willingness to create and sustain change. Innovative co-creation methods can elicit diverse experiences and impact change in services, systems, and policies.</w:t>
            </w:r>
          </w:p>
          <w:p w14:paraId="4E9B5C12" w14:textId="77777777" w:rsidR="00911DFC" w:rsidRPr="006D6D0E" w:rsidRDefault="00911DFC" w:rsidP="00747DBA">
            <w:pPr>
              <w:ind w:left="113" w:right="113"/>
              <w:rPr>
                <w:rFonts w:asciiTheme="majorHAnsi" w:hAnsiTheme="majorHAnsi" w:cstheme="majorHAnsi"/>
                <w:sz w:val="20"/>
                <w:szCs w:val="20"/>
              </w:rPr>
            </w:pPr>
          </w:p>
        </w:tc>
        <w:tc>
          <w:tcPr>
            <w:tcW w:w="701" w:type="pct"/>
            <w:textDirection w:val="tbRl"/>
          </w:tcPr>
          <w:p w14:paraId="39E4B363" w14:textId="07A4D23D" w:rsidR="004E5FD1" w:rsidRPr="006D6D0E" w:rsidRDefault="004E5FD1" w:rsidP="00747DBA">
            <w:pPr>
              <w:ind w:left="113" w:right="113"/>
              <w:rPr>
                <w:rFonts w:asciiTheme="majorHAnsi" w:hAnsiTheme="majorHAnsi" w:cstheme="majorHAnsi"/>
                <w:color w:val="000000"/>
                <w:sz w:val="20"/>
                <w:szCs w:val="20"/>
              </w:rPr>
            </w:pPr>
            <w:r w:rsidRPr="006D6D0E">
              <w:rPr>
                <w:rFonts w:asciiTheme="majorHAnsi" w:hAnsiTheme="majorHAnsi" w:cstheme="majorHAnsi"/>
                <w:color w:val="000000"/>
                <w:sz w:val="20"/>
                <w:szCs w:val="20"/>
              </w:rPr>
              <w:t>Involving people with dementia and carers in policy development requires time and creativity to facilitate and maximize their involvement. Co-production is essential to ensure the priorities of participants are identified, expressed and communicated effectively.</w:t>
            </w:r>
          </w:p>
          <w:p w14:paraId="392804E4" w14:textId="77777777" w:rsidR="00911DFC" w:rsidRPr="006D6D0E" w:rsidRDefault="00911DFC" w:rsidP="00747DBA">
            <w:pPr>
              <w:ind w:left="113" w:right="113"/>
              <w:rPr>
                <w:rFonts w:asciiTheme="majorHAnsi" w:hAnsiTheme="majorHAnsi" w:cstheme="majorHAnsi"/>
                <w:sz w:val="20"/>
                <w:szCs w:val="20"/>
              </w:rPr>
            </w:pPr>
          </w:p>
        </w:tc>
        <w:tc>
          <w:tcPr>
            <w:tcW w:w="800" w:type="pct"/>
            <w:textDirection w:val="tbRl"/>
          </w:tcPr>
          <w:p w14:paraId="1169AECC" w14:textId="77777777" w:rsidR="004E5FD1" w:rsidRPr="006D6D0E" w:rsidRDefault="004E5FD1" w:rsidP="00747DBA">
            <w:pPr>
              <w:ind w:left="113" w:right="113"/>
              <w:rPr>
                <w:rFonts w:asciiTheme="majorHAnsi" w:hAnsiTheme="majorHAnsi" w:cstheme="majorHAnsi"/>
                <w:color w:val="000000"/>
                <w:sz w:val="20"/>
                <w:szCs w:val="20"/>
              </w:rPr>
            </w:pPr>
            <w:r w:rsidRPr="006D6D0E">
              <w:rPr>
                <w:rFonts w:asciiTheme="majorHAnsi" w:hAnsiTheme="majorHAnsi" w:cstheme="majorHAnsi"/>
                <w:color w:val="000000"/>
                <w:sz w:val="20"/>
                <w:szCs w:val="20"/>
              </w:rPr>
              <w:t>CA provides a route to co-produce research agendas, empowers the public to engage actively with health professionals and make a positive contribution to their community</w:t>
            </w:r>
          </w:p>
          <w:p w14:paraId="4F507D50" w14:textId="77777777" w:rsidR="00911DFC" w:rsidRPr="006D6D0E" w:rsidRDefault="00911DFC" w:rsidP="00747DBA">
            <w:pPr>
              <w:ind w:left="113" w:right="113"/>
              <w:rPr>
                <w:rFonts w:asciiTheme="majorHAnsi" w:hAnsiTheme="majorHAnsi" w:cstheme="majorHAnsi"/>
                <w:sz w:val="20"/>
                <w:szCs w:val="20"/>
              </w:rPr>
            </w:pPr>
          </w:p>
        </w:tc>
        <w:tc>
          <w:tcPr>
            <w:tcW w:w="800" w:type="pct"/>
            <w:tcBorders>
              <w:right w:val="single" w:sz="4" w:space="0" w:color="auto"/>
            </w:tcBorders>
            <w:textDirection w:val="tbRl"/>
          </w:tcPr>
          <w:p w14:paraId="3924C4AD" w14:textId="77777777" w:rsidR="000753E0" w:rsidRPr="006D6D0E" w:rsidRDefault="000753E0" w:rsidP="00747DBA">
            <w:pPr>
              <w:ind w:left="113" w:right="113"/>
              <w:rPr>
                <w:rFonts w:asciiTheme="majorHAnsi" w:hAnsiTheme="majorHAnsi" w:cstheme="majorHAnsi"/>
                <w:color w:val="000000"/>
                <w:sz w:val="20"/>
                <w:szCs w:val="20"/>
              </w:rPr>
            </w:pPr>
            <w:r w:rsidRPr="006D6D0E">
              <w:rPr>
                <w:rFonts w:asciiTheme="majorHAnsi" w:hAnsiTheme="majorHAnsi" w:cstheme="majorHAnsi"/>
                <w:color w:val="000000"/>
                <w:sz w:val="20"/>
                <w:szCs w:val="20"/>
              </w:rPr>
              <w:t>The co-design process provided opportunities for social interaction with other people with aphasia and allowed co-designers to reflect on their own abilities.</w:t>
            </w:r>
          </w:p>
          <w:p w14:paraId="5DE441C6" w14:textId="77777777" w:rsidR="00911DFC" w:rsidRPr="006D6D0E" w:rsidRDefault="00911DFC" w:rsidP="00747DBA">
            <w:pPr>
              <w:ind w:left="113" w:right="113"/>
              <w:rPr>
                <w:rFonts w:asciiTheme="majorHAnsi" w:hAnsiTheme="majorHAnsi" w:cstheme="majorHAnsi"/>
                <w:sz w:val="20"/>
                <w:szCs w:val="20"/>
              </w:rPr>
            </w:pPr>
          </w:p>
        </w:tc>
        <w:tc>
          <w:tcPr>
            <w:tcW w:w="224" w:type="pct"/>
            <w:tcBorders>
              <w:left w:val="single" w:sz="4" w:space="0" w:color="auto"/>
            </w:tcBorders>
            <w:textDirection w:val="tbRl"/>
          </w:tcPr>
          <w:p w14:paraId="3DDF4639" w14:textId="592233B1" w:rsidR="00911DFC" w:rsidRPr="006D6D0E" w:rsidRDefault="00911DFC" w:rsidP="00747DBA">
            <w:pPr>
              <w:ind w:left="113" w:right="113"/>
              <w:rPr>
                <w:rFonts w:asciiTheme="majorHAnsi" w:hAnsiTheme="majorHAnsi" w:cstheme="majorHAnsi"/>
                <w:sz w:val="20"/>
                <w:szCs w:val="20"/>
              </w:rPr>
            </w:pPr>
            <w:r w:rsidRPr="006D6D0E">
              <w:rPr>
                <w:rFonts w:asciiTheme="majorHAnsi" w:hAnsiTheme="majorHAnsi" w:cstheme="majorHAnsi"/>
                <w:b/>
                <w:bCs/>
                <w:sz w:val="20"/>
                <w:szCs w:val="20"/>
              </w:rPr>
              <w:t>Main findings</w:t>
            </w:r>
          </w:p>
        </w:tc>
      </w:tr>
    </w:tbl>
    <w:p w14:paraId="447A89ED" w14:textId="1B080D14" w:rsidR="00C31A1A" w:rsidRPr="00C31A1A" w:rsidRDefault="00C31A1A" w:rsidP="00391CC5">
      <w:pPr>
        <w:tabs>
          <w:tab w:val="left" w:pos="989"/>
        </w:tabs>
        <w:rPr>
          <w:rFonts w:asciiTheme="majorHAnsi" w:hAnsiTheme="majorHAnsi" w:cstheme="majorHAnsi"/>
        </w:rPr>
      </w:pPr>
    </w:p>
    <w:sectPr w:rsidR="00C31A1A" w:rsidRPr="00C31A1A" w:rsidSect="000778DA">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4D6E07F" w14:textId="77777777" w:rsidR="006513F0" w:rsidRDefault="006513F0" w:rsidP="009C5F5B">
      <w:pPr>
        <w:spacing w:after="0" w:line="240" w:lineRule="auto"/>
      </w:pPr>
      <w:r>
        <w:separator/>
      </w:r>
    </w:p>
  </w:endnote>
  <w:endnote w:type="continuationSeparator" w:id="0">
    <w:p w14:paraId="5C4C5EA7" w14:textId="77777777" w:rsidR="006513F0" w:rsidRDefault="006513F0" w:rsidP="009C5F5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21EA501" w14:textId="77777777" w:rsidR="006513F0" w:rsidRDefault="006513F0" w:rsidP="009C5F5B">
      <w:pPr>
        <w:spacing w:after="0" w:line="240" w:lineRule="auto"/>
      </w:pPr>
      <w:r>
        <w:separator/>
      </w:r>
    </w:p>
  </w:footnote>
  <w:footnote w:type="continuationSeparator" w:id="0">
    <w:p w14:paraId="3CBA8299" w14:textId="77777777" w:rsidR="006513F0" w:rsidRDefault="006513F0" w:rsidP="009C5F5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A3B1C10"/>
    <w:multiLevelType w:val="multilevel"/>
    <w:tmpl w:val="7EC008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174583802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902CA"/>
    <w:rsid w:val="000224A0"/>
    <w:rsid w:val="000753E0"/>
    <w:rsid w:val="000778DA"/>
    <w:rsid w:val="0008170F"/>
    <w:rsid w:val="000E49EF"/>
    <w:rsid w:val="00124BBF"/>
    <w:rsid w:val="001365E4"/>
    <w:rsid w:val="00150DAF"/>
    <w:rsid w:val="00162007"/>
    <w:rsid w:val="00175FE8"/>
    <w:rsid w:val="00216691"/>
    <w:rsid w:val="00227F40"/>
    <w:rsid w:val="002566E7"/>
    <w:rsid w:val="00271C5A"/>
    <w:rsid w:val="00287F01"/>
    <w:rsid w:val="00294740"/>
    <w:rsid w:val="002A3D0E"/>
    <w:rsid w:val="002A62B7"/>
    <w:rsid w:val="002C4A9D"/>
    <w:rsid w:val="002F1AE1"/>
    <w:rsid w:val="00316672"/>
    <w:rsid w:val="00331C2E"/>
    <w:rsid w:val="00364DEE"/>
    <w:rsid w:val="00365A09"/>
    <w:rsid w:val="00391CC5"/>
    <w:rsid w:val="003B5B64"/>
    <w:rsid w:val="003C2CCC"/>
    <w:rsid w:val="0041334E"/>
    <w:rsid w:val="00436D93"/>
    <w:rsid w:val="00436FDB"/>
    <w:rsid w:val="00446A37"/>
    <w:rsid w:val="0045048C"/>
    <w:rsid w:val="00463064"/>
    <w:rsid w:val="00482218"/>
    <w:rsid w:val="004847CA"/>
    <w:rsid w:val="00496E16"/>
    <w:rsid w:val="004C02B3"/>
    <w:rsid w:val="004C4C16"/>
    <w:rsid w:val="004C5C37"/>
    <w:rsid w:val="004E5FD1"/>
    <w:rsid w:val="00524290"/>
    <w:rsid w:val="005B6CE5"/>
    <w:rsid w:val="005C5833"/>
    <w:rsid w:val="005D1FA5"/>
    <w:rsid w:val="005E1615"/>
    <w:rsid w:val="005F035C"/>
    <w:rsid w:val="00616634"/>
    <w:rsid w:val="00646DD6"/>
    <w:rsid w:val="006513F0"/>
    <w:rsid w:val="00664710"/>
    <w:rsid w:val="006C0485"/>
    <w:rsid w:val="006D6D0E"/>
    <w:rsid w:val="00747DBA"/>
    <w:rsid w:val="00792048"/>
    <w:rsid w:val="00810D3A"/>
    <w:rsid w:val="008131B0"/>
    <w:rsid w:val="00830B08"/>
    <w:rsid w:val="00834571"/>
    <w:rsid w:val="008B083E"/>
    <w:rsid w:val="008B6853"/>
    <w:rsid w:val="008C614B"/>
    <w:rsid w:val="00904B20"/>
    <w:rsid w:val="00911DFC"/>
    <w:rsid w:val="00915823"/>
    <w:rsid w:val="009350F4"/>
    <w:rsid w:val="009561F1"/>
    <w:rsid w:val="00982616"/>
    <w:rsid w:val="009C5F5B"/>
    <w:rsid w:val="00A250F0"/>
    <w:rsid w:val="00A26249"/>
    <w:rsid w:val="00A364D2"/>
    <w:rsid w:val="00A4316F"/>
    <w:rsid w:val="00A86D18"/>
    <w:rsid w:val="00A97CB5"/>
    <w:rsid w:val="00AB5E6E"/>
    <w:rsid w:val="00AC6625"/>
    <w:rsid w:val="00AE6052"/>
    <w:rsid w:val="00AF07BF"/>
    <w:rsid w:val="00AF08DA"/>
    <w:rsid w:val="00B416ED"/>
    <w:rsid w:val="00B515FD"/>
    <w:rsid w:val="00B902CA"/>
    <w:rsid w:val="00BB3575"/>
    <w:rsid w:val="00BC707A"/>
    <w:rsid w:val="00C31A1A"/>
    <w:rsid w:val="00C573C1"/>
    <w:rsid w:val="00C663A7"/>
    <w:rsid w:val="00CA2BB8"/>
    <w:rsid w:val="00CF7F59"/>
    <w:rsid w:val="00D27279"/>
    <w:rsid w:val="00D6241F"/>
    <w:rsid w:val="00DB7E20"/>
    <w:rsid w:val="00DE5C02"/>
    <w:rsid w:val="00DF4AC1"/>
    <w:rsid w:val="00E04F7B"/>
    <w:rsid w:val="00E500BF"/>
    <w:rsid w:val="00E804F4"/>
    <w:rsid w:val="00EB2E0A"/>
    <w:rsid w:val="00EE0272"/>
    <w:rsid w:val="00F0371B"/>
    <w:rsid w:val="00F5243E"/>
    <w:rsid w:val="00FB66A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DCFA9A"/>
  <w15:chartTrackingRefBased/>
  <w15:docId w15:val="{D0CA5BEB-DE1B-4405-ADD1-26B79FA096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B902CA"/>
    <w:pPr>
      <w:spacing w:before="100" w:beforeAutospacing="1" w:after="100" w:afterAutospacing="1" w:line="240" w:lineRule="auto"/>
    </w:pPr>
    <w:rPr>
      <w:rFonts w:ascii="Times New Roman" w:eastAsia="Times New Roman" w:hAnsi="Times New Roman" w:cs="Times New Roman"/>
      <w:kern w:val="0"/>
      <w:sz w:val="24"/>
      <w:szCs w:val="24"/>
      <w:lang w:eastAsia="en-GB"/>
      <w14:ligatures w14:val="none"/>
    </w:rPr>
  </w:style>
  <w:style w:type="table" w:styleId="TableGrid">
    <w:name w:val="Table Grid"/>
    <w:basedOn w:val="TableNormal"/>
    <w:uiPriority w:val="39"/>
    <w:rsid w:val="00B902C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9C5F5B"/>
    <w:pPr>
      <w:tabs>
        <w:tab w:val="center" w:pos="4513"/>
        <w:tab w:val="right" w:pos="9026"/>
      </w:tabs>
      <w:spacing w:after="0" w:line="240" w:lineRule="auto"/>
    </w:pPr>
  </w:style>
  <w:style w:type="character" w:customStyle="1" w:styleId="HeaderChar">
    <w:name w:val="Header Char"/>
    <w:basedOn w:val="DefaultParagraphFont"/>
    <w:link w:val="Header"/>
    <w:uiPriority w:val="99"/>
    <w:rsid w:val="009C5F5B"/>
  </w:style>
  <w:style w:type="paragraph" w:styleId="Footer">
    <w:name w:val="footer"/>
    <w:basedOn w:val="Normal"/>
    <w:link w:val="FooterChar"/>
    <w:uiPriority w:val="99"/>
    <w:unhideWhenUsed/>
    <w:rsid w:val="009C5F5B"/>
    <w:pPr>
      <w:tabs>
        <w:tab w:val="center" w:pos="4513"/>
        <w:tab w:val="right" w:pos="9026"/>
      </w:tabs>
      <w:spacing w:after="0" w:line="240" w:lineRule="auto"/>
    </w:pPr>
  </w:style>
  <w:style w:type="character" w:customStyle="1" w:styleId="FooterChar">
    <w:name w:val="Footer Char"/>
    <w:basedOn w:val="DefaultParagraphFont"/>
    <w:link w:val="Footer"/>
    <w:uiPriority w:val="99"/>
    <w:rsid w:val="009C5F5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5108347">
      <w:bodyDiv w:val="1"/>
      <w:marLeft w:val="0"/>
      <w:marRight w:val="0"/>
      <w:marTop w:val="0"/>
      <w:marBottom w:val="0"/>
      <w:divBdr>
        <w:top w:val="none" w:sz="0" w:space="0" w:color="auto"/>
        <w:left w:val="none" w:sz="0" w:space="0" w:color="auto"/>
        <w:bottom w:val="none" w:sz="0" w:space="0" w:color="auto"/>
        <w:right w:val="none" w:sz="0" w:space="0" w:color="auto"/>
      </w:divBdr>
    </w:div>
    <w:div w:id="32079676">
      <w:bodyDiv w:val="1"/>
      <w:marLeft w:val="0"/>
      <w:marRight w:val="0"/>
      <w:marTop w:val="0"/>
      <w:marBottom w:val="0"/>
      <w:divBdr>
        <w:top w:val="none" w:sz="0" w:space="0" w:color="auto"/>
        <w:left w:val="none" w:sz="0" w:space="0" w:color="auto"/>
        <w:bottom w:val="none" w:sz="0" w:space="0" w:color="auto"/>
        <w:right w:val="none" w:sz="0" w:space="0" w:color="auto"/>
      </w:divBdr>
    </w:div>
    <w:div w:id="34936757">
      <w:bodyDiv w:val="1"/>
      <w:marLeft w:val="0"/>
      <w:marRight w:val="0"/>
      <w:marTop w:val="0"/>
      <w:marBottom w:val="0"/>
      <w:divBdr>
        <w:top w:val="none" w:sz="0" w:space="0" w:color="auto"/>
        <w:left w:val="none" w:sz="0" w:space="0" w:color="auto"/>
        <w:bottom w:val="none" w:sz="0" w:space="0" w:color="auto"/>
        <w:right w:val="none" w:sz="0" w:space="0" w:color="auto"/>
      </w:divBdr>
    </w:div>
    <w:div w:id="83190864">
      <w:bodyDiv w:val="1"/>
      <w:marLeft w:val="0"/>
      <w:marRight w:val="0"/>
      <w:marTop w:val="0"/>
      <w:marBottom w:val="0"/>
      <w:divBdr>
        <w:top w:val="none" w:sz="0" w:space="0" w:color="auto"/>
        <w:left w:val="none" w:sz="0" w:space="0" w:color="auto"/>
        <w:bottom w:val="none" w:sz="0" w:space="0" w:color="auto"/>
        <w:right w:val="none" w:sz="0" w:space="0" w:color="auto"/>
      </w:divBdr>
    </w:div>
    <w:div w:id="91974909">
      <w:bodyDiv w:val="1"/>
      <w:marLeft w:val="0"/>
      <w:marRight w:val="0"/>
      <w:marTop w:val="0"/>
      <w:marBottom w:val="0"/>
      <w:divBdr>
        <w:top w:val="none" w:sz="0" w:space="0" w:color="auto"/>
        <w:left w:val="none" w:sz="0" w:space="0" w:color="auto"/>
        <w:bottom w:val="none" w:sz="0" w:space="0" w:color="auto"/>
        <w:right w:val="none" w:sz="0" w:space="0" w:color="auto"/>
      </w:divBdr>
    </w:div>
    <w:div w:id="93550516">
      <w:bodyDiv w:val="1"/>
      <w:marLeft w:val="0"/>
      <w:marRight w:val="0"/>
      <w:marTop w:val="0"/>
      <w:marBottom w:val="0"/>
      <w:divBdr>
        <w:top w:val="none" w:sz="0" w:space="0" w:color="auto"/>
        <w:left w:val="none" w:sz="0" w:space="0" w:color="auto"/>
        <w:bottom w:val="none" w:sz="0" w:space="0" w:color="auto"/>
        <w:right w:val="none" w:sz="0" w:space="0" w:color="auto"/>
      </w:divBdr>
    </w:div>
    <w:div w:id="95247174">
      <w:bodyDiv w:val="1"/>
      <w:marLeft w:val="0"/>
      <w:marRight w:val="0"/>
      <w:marTop w:val="0"/>
      <w:marBottom w:val="0"/>
      <w:divBdr>
        <w:top w:val="none" w:sz="0" w:space="0" w:color="auto"/>
        <w:left w:val="none" w:sz="0" w:space="0" w:color="auto"/>
        <w:bottom w:val="none" w:sz="0" w:space="0" w:color="auto"/>
        <w:right w:val="none" w:sz="0" w:space="0" w:color="auto"/>
      </w:divBdr>
    </w:div>
    <w:div w:id="101145265">
      <w:bodyDiv w:val="1"/>
      <w:marLeft w:val="0"/>
      <w:marRight w:val="0"/>
      <w:marTop w:val="0"/>
      <w:marBottom w:val="0"/>
      <w:divBdr>
        <w:top w:val="none" w:sz="0" w:space="0" w:color="auto"/>
        <w:left w:val="none" w:sz="0" w:space="0" w:color="auto"/>
        <w:bottom w:val="none" w:sz="0" w:space="0" w:color="auto"/>
        <w:right w:val="none" w:sz="0" w:space="0" w:color="auto"/>
      </w:divBdr>
    </w:div>
    <w:div w:id="105271799">
      <w:bodyDiv w:val="1"/>
      <w:marLeft w:val="0"/>
      <w:marRight w:val="0"/>
      <w:marTop w:val="0"/>
      <w:marBottom w:val="0"/>
      <w:divBdr>
        <w:top w:val="none" w:sz="0" w:space="0" w:color="auto"/>
        <w:left w:val="none" w:sz="0" w:space="0" w:color="auto"/>
        <w:bottom w:val="none" w:sz="0" w:space="0" w:color="auto"/>
        <w:right w:val="none" w:sz="0" w:space="0" w:color="auto"/>
      </w:divBdr>
    </w:div>
    <w:div w:id="111754137">
      <w:bodyDiv w:val="1"/>
      <w:marLeft w:val="0"/>
      <w:marRight w:val="0"/>
      <w:marTop w:val="0"/>
      <w:marBottom w:val="0"/>
      <w:divBdr>
        <w:top w:val="none" w:sz="0" w:space="0" w:color="auto"/>
        <w:left w:val="none" w:sz="0" w:space="0" w:color="auto"/>
        <w:bottom w:val="none" w:sz="0" w:space="0" w:color="auto"/>
        <w:right w:val="none" w:sz="0" w:space="0" w:color="auto"/>
      </w:divBdr>
    </w:div>
    <w:div w:id="120657149">
      <w:bodyDiv w:val="1"/>
      <w:marLeft w:val="0"/>
      <w:marRight w:val="0"/>
      <w:marTop w:val="0"/>
      <w:marBottom w:val="0"/>
      <w:divBdr>
        <w:top w:val="none" w:sz="0" w:space="0" w:color="auto"/>
        <w:left w:val="none" w:sz="0" w:space="0" w:color="auto"/>
        <w:bottom w:val="none" w:sz="0" w:space="0" w:color="auto"/>
        <w:right w:val="none" w:sz="0" w:space="0" w:color="auto"/>
      </w:divBdr>
    </w:div>
    <w:div w:id="129788429">
      <w:bodyDiv w:val="1"/>
      <w:marLeft w:val="0"/>
      <w:marRight w:val="0"/>
      <w:marTop w:val="0"/>
      <w:marBottom w:val="0"/>
      <w:divBdr>
        <w:top w:val="none" w:sz="0" w:space="0" w:color="auto"/>
        <w:left w:val="none" w:sz="0" w:space="0" w:color="auto"/>
        <w:bottom w:val="none" w:sz="0" w:space="0" w:color="auto"/>
        <w:right w:val="none" w:sz="0" w:space="0" w:color="auto"/>
      </w:divBdr>
    </w:div>
    <w:div w:id="130443431">
      <w:bodyDiv w:val="1"/>
      <w:marLeft w:val="0"/>
      <w:marRight w:val="0"/>
      <w:marTop w:val="0"/>
      <w:marBottom w:val="0"/>
      <w:divBdr>
        <w:top w:val="none" w:sz="0" w:space="0" w:color="auto"/>
        <w:left w:val="none" w:sz="0" w:space="0" w:color="auto"/>
        <w:bottom w:val="none" w:sz="0" w:space="0" w:color="auto"/>
        <w:right w:val="none" w:sz="0" w:space="0" w:color="auto"/>
      </w:divBdr>
    </w:div>
    <w:div w:id="158347208">
      <w:bodyDiv w:val="1"/>
      <w:marLeft w:val="0"/>
      <w:marRight w:val="0"/>
      <w:marTop w:val="0"/>
      <w:marBottom w:val="0"/>
      <w:divBdr>
        <w:top w:val="none" w:sz="0" w:space="0" w:color="auto"/>
        <w:left w:val="none" w:sz="0" w:space="0" w:color="auto"/>
        <w:bottom w:val="none" w:sz="0" w:space="0" w:color="auto"/>
        <w:right w:val="none" w:sz="0" w:space="0" w:color="auto"/>
      </w:divBdr>
    </w:div>
    <w:div w:id="158732886">
      <w:bodyDiv w:val="1"/>
      <w:marLeft w:val="0"/>
      <w:marRight w:val="0"/>
      <w:marTop w:val="0"/>
      <w:marBottom w:val="0"/>
      <w:divBdr>
        <w:top w:val="none" w:sz="0" w:space="0" w:color="auto"/>
        <w:left w:val="none" w:sz="0" w:space="0" w:color="auto"/>
        <w:bottom w:val="none" w:sz="0" w:space="0" w:color="auto"/>
        <w:right w:val="none" w:sz="0" w:space="0" w:color="auto"/>
      </w:divBdr>
    </w:div>
    <w:div w:id="172888750">
      <w:bodyDiv w:val="1"/>
      <w:marLeft w:val="0"/>
      <w:marRight w:val="0"/>
      <w:marTop w:val="0"/>
      <w:marBottom w:val="0"/>
      <w:divBdr>
        <w:top w:val="none" w:sz="0" w:space="0" w:color="auto"/>
        <w:left w:val="none" w:sz="0" w:space="0" w:color="auto"/>
        <w:bottom w:val="none" w:sz="0" w:space="0" w:color="auto"/>
        <w:right w:val="none" w:sz="0" w:space="0" w:color="auto"/>
      </w:divBdr>
    </w:div>
    <w:div w:id="189027725">
      <w:bodyDiv w:val="1"/>
      <w:marLeft w:val="0"/>
      <w:marRight w:val="0"/>
      <w:marTop w:val="0"/>
      <w:marBottom w:val="0"/>
      <w:divBdr>
        <w:top w:val="none" w:sz="0" w:space="0" w:color="auto"/>
        <w:left w:val="none" w:sz="0" w:space="0" w:color="auto"/>
        <w:bottom w:val="none" w:sz="0" w:space="0" w:color="auto"/>
        <w:right w:val="none" w:sz="0" w:space="0" w:color="auto"/>
      </w:divBdr>
    </w:div>
    <w:div w:id="195965149">
      <w:bodyDiv w:val="1"/>
      <w:marLeft w:val="0"/>
      <w:marRight w:val="0"/>
      <w:marTop w:val="0"/>
      <w:marBottom w:val="0"/>
      <w:divBdr>
        <w:top w:val="none" w:sz="0" w:space="0" w:color="auto"/>
        <w:left w:val="none" w:sz="0" w:space="0" w:color="auto"/>
        <w:bottom w:val="none" w:sz="0" w:space="0" w:color="auto"/>
        <w:right w:val="none" w:sz="0" w:space="0" w:color="auto"/>
      </w:divBdr>
    </w:div>
    <w:div w:id="211188633">
      <w:bodyDiv w:val="1"/>
      <w:marLeft w:val="0"/>
      <w:marRight w:val="0"/>
      <w:marTop w:val="0"/>
      <w:marBottom w:val="0"/>
      <w:divBdr>
        <w:top w:val="none" w:sz="0" w:space="0" w:color="auto"/>
        <w:left w:val="none" w:sz="0" w:space="0" w:color="auto"/>
        <w:bottom w:val="none" w:sz="0" w:space="0" w:color="auto"/>
        <w:right w:val="none" w:sz="0" w:space="0" w:color="auto"/>
      </w:divBdr>
    </w:div>
    <w:div w:id="217480694">
      <w:bodyDiv w:val="1"/>
      <w:marLeft w:val="0"/>
      <w:marRight w:val="0"/>
      <w:marTop w:val="0"/>
      <w:marBottom w:val="0"/>
      <w:divBdr>
        <w:top w:val="none" w:sz="0" w:space="0" w:color="auto"/>
        <w:left w:val="none" w:sz="0" w:space="0" w:color="auto"/>
        <w:bottom w:val="none" w:sz="0" w:space="0" w:color="auto"/>
        <w:right w:val="none" w:sz="0" w:space="0" w:color="auto"/>
      </w:divBdr>
    </w:div>
    <w:div w:id="217592074">
      <w:bodyDiv w:val="1"/>
      <w:marLeft w:val="0"/>
      <w:marRight w:val="0"/>
      <w:marTop w:val="0"/>
      <w:marBottom w:val="0"/>
      <w:divBdr>
        <w:top w:val="none" w:sz="0" w:space="0" w:color="auto"/>
        <w:left w:val="none" w:sz="0" w:space="0" w:color="auto"/>
        <w:bottom w:val="none" w:sz="0" w:space="0" w:color="auto"/>
        <w:right w:val="none" w:sz="0" w:space="0" w:color="auto"/>
      </w:divBdr>
    </w:div>
    <w:div w:id="220404274">
      <w:bodyDiv w:val="1"/>
      <w:marLeft w:val="0"/>
      <w:marRight w:val="0"/>
      <w:marTop w:val="0"/>
      <w:marBottom w:val="0"/>
      <w:divBdr>
        <w:top w:val="none" w:sz="0" w:space="0" w:color="auto"/>
        <w:left w:val="none" w:sz="0" w:space="0" w:color="auto"/>
        <w:bottom w:val="none" w:sz="0" w:space="0" w:color="auto"/>
        <w:right w:val="none" w:sz="0" w:space="0" w:color="auto"/>
      </w:divBdr>
    </w:div>
    <w:div w:id="236786314">
      <w:bodyDiv w:val="1"/>
      <w:marLeft w:val="0"/>
      <w:marRight w:val="0"/>
      <w:marTop w:val="0"/>
      <w:marBottom w:val="0"/>
      <w:divBdr>
        <w:top w:val="none" w:sz="0" w:space="0" w:color="auto"/>
        <w:left w:val="none" w:sz="0" w:space="0" w:color="auto"/>
        <w:bottom w:val="none" w:sz="0" w:space="0" w:color="auto"/>
        <w:right w:val="none" w:sz="0" w:space="0" w:color="auto"/>
      </w:divBdr>
    </w:div>
    <w:div w:id="268634396">
      <w:bodyDiv w:val="1"/>
      <w:marLeft w:val="0"/>
      <w:marRight w:val="0"/>
      <w:marTop w:val="0"/>
      <w:marBottom w:val="0"/>
      <w:divBdr>
        <w:top w:val="none" w:sz="0" w:space="0" w:color="auto"/>
        <w:left w:val="none" w:sz="0" w:space="0" w:color="auto"/>
        <w:bottom w:val="none" w:sz="0" w:space="0" w:color="auto"/>
        <w:right w:val="none" w:sz="0" w:space="0" w:color="auto"/>
      </w:divBdr>
    </w:div>
    <w:div w:id="280840844">
      <w:bodyDiv w:val="1"/>
      <w:marLeft w:val="0"/>
      <w:marRight w:val="0"/>
      <w:marTop w:val="0"/>
      <w:marBottom w:val="0"/>
      <w:divBdr>
        <w:top w:val="none" w:sz="0" w:space="0" w:color="auto"/>
        <w:left w:val="none" w:sz="0" w:space="0" w:color="auto"/>
        <w:bottom w:val="none" w:sz="0" w:space="0" w:color="auto"/>
        <w:right w:val="none" w:sz="0" w:space="0" w:color="auto"/>
      </w:divBdr>
    </w:div>
    <w:div w:id="294986598">
      <w:bodyDiv w:val="1"/>
      <w:marLeft w:val="0"/>
      <w:marRight w:val="0"/>
      <w:marTop w:val="0"/>
      <w:marBottom w:val="0"/>
      <w:divBdr>
        <w:top w:val="none" w:sz="0" w:space="0" w:color="auto"/>
        <w:left w:val="none" w:sz="0" w:space="0" w:color="auto"/>
        <w:bottom w:val="none" w:sz="0" w:space="0" w:color="auto"/>
        <w:right w:val="none" w:sz="0" w:space="0" w:color="auto"/>
      </w:divBdr>
    </w:div>
    <w:div w:id="333456137">
      <w:bodyDiv w:val="1"/>
      <w:marLeft w:val="0"/>
      <w:marRight w:val="0"/>
      <w:marTop w:val="0"/>
      <w:marBottom w:val="0"/>
      <w:divBdr>
        <w:top w:val="none" w:sz="0" w:space="0" w:color="auto"/>
        <w:left w:val="none" w:sz="0" w:space="0" w:color="auto"/>
        <w:bottom w:val="none" w:sz="0" w:space="0" w:color="auto"/>
        <w:right w:val="none" w:sz="0" w:space="0" w:color="auto"/>
      </w:divBdr>
    </w:div>
    <w:div w:id="352657907">
      <w:bodyDiv w:val="1"/>
      <w:marLeft w:val="0"/>
      <w:marRight w:val="0"/>
      <w:marTop w:val="0"/>
      <w:marBottom w:val="0"/>
      <w:divBdr>
        <w:top w:val="none" w:sz="0" w:space="0" w:color="auto"/>
        <w:left w:val="none" w:sz="0" w:space="0" w:color="auto"/>
        <w:bottom w:val="none" w:sz="0" w:space="0" w:color="auto"/>
        <w:right w:val="none" w:sz="0" w:space="0" w:color="auto"/>
      </w:divBdr>
    </w:div>
    <w:div w:id="354385531">
      <w:bodyDiv w:val="1"/>
      <w:marLeft w:val="0"/>
      <w:marRight w:val="0"/>
      <w:marTop w:val="0"/>
      <w:marBottom w:val="0"/>
      <w:divBdr>
        <w:top w:val="none" w:sz="0" w:space="0" w:color="auto"/>
        <w:left w:val="none" w:sz="0" w:space="0" w:color="auto"/>
        <w:bottom w:val="none" w:sz="0" w:space="0" w:color="auto"/>
        <w:right w:val="none" w:sz="0" w:space="0" w:color="auto"/>
      </w:divBdr>
    </w:div>
    <w:div w:id="354817078">
      <w:bodyDiv w:val="1"/>
      <w:marLeft w:val="0"/>
      <w:marRight w:val="0"/>
      <w:marTop w:val="0"/>
      <w:marBottom w:val="0"/>
      <w:divBdr>
        <w:top w:val="none" w:sz="0" w:space="0" w:color="auto"/>
        <w:left w:val="none" w:sz="0" w:space="0" w:color="auto"/>
        <w:bottom w:val="none" w:sz="0" w:space="0" w:color="auto"/>
        <w:right w:val="none" w:sz="0" w:space="0" w:color="auto"/>
      </w:divBdr>
    </w:div>
    <w:div w:id="371031926">
      <w:bodyDiv w:val="1"/>
      <w:marLeft w:val="0"/>
      <w:marRight w:val="0"/>
      <w:marTop w:val="0"/>
      <w:marBottom w:val="0"/>
      <w:divBdr>
        <w:top w:val="none" w:sz="0" w:space="0" w:color="auto"/>
        <w:left w:val="none" w:sz="0" w:space="0" w:color="auto"/>
        <w:bottom w:val="none" w:sz="0" w:space="0" w:color="auto"/>
        <w:right w:val="none" w:sz="0" w:space="0" w:color="auto"/>
      </w:divBdr>
    </w:div>
    <w:div w:id="371542349">
      <w:bodyDiv w:val="1"/>
      <w:marLeft w:val="0"/>
      <w:marRight w:val="0"/>
      <w:marTop w:val="0"/>
      <w:marBottom w:val="0"/>
      <w:divBdr>
        <w:top w:val="none" w:sz="0" w:space="0" w:color="auto"/>
        <w:left w:val="none" w:sz="0" w:space="0" w:color="auto"/>
        <w:bottom w:val="none" w:sz="0" w:space="0" w:color="auto"/>
        <w:right w:val="none" w:sz="0" w:space="0" w:color="auto"/>
      </w:divBdr>
    </w:div>
    <w:div w:id="397633641">
      <w:bodyDiv w:val="1"/>
      <w:marLeft w:val="0"/>
      <w:marRight w:val="0"/>
      <w:marTop w:val="0"/>
      <w:marBottom w:val="0"/>
      <w:divBdr>
        <w:top w:val="none" w:sz="0" w:space="0" w:color="auto"/>
        <w:left w:val="none" w:sz="0" w:space="0" w:color="auto"/>
        <w:bottom w:val="none" w:sz="0" w:space="0" w:color="auto"/>
        <w:right w:val="none" w:sz="0" w:space="0" w:color="auto"/>
      </w:divBdr>
    </w:div>
    <w:div w:id="422650151">
      <w:bodyDiv w:val="1"/>
      <w:marLeft w:val="0"/>
      <w:marRight w:val="0"/>
      <w:marTop w:val="0"/>
      <w:marBottom w:val="0"/>
      <w:divBdr>
        <w:top w:val="none" w:sz="0" w:space="0" w:color="auto"/>
        <w:left w:val="none" w:sz="0" w:space="0" w:color="auto"/>
        <w:bottom w:val="none" w:sz="0" w:space="0" w:color="auto"/>
        <w:right w:val="none" w:sz="0" w:space="0" w:color="auto"/>
      </w:divBdr>
    </w:div>
    <w:div w:id="441536132">
      <w:bodyDiv w:val="1"/>
      <w:marLeft w:val="0"/>
      <w:marRight w:val="0"/>
      <w:marTop w:val="0"/>
      <w:marBottom w:val="0"/>
      <w:divBdr>
        <w:top w:val="none" w:sz="0" w:space="0" w:color="auto"/>
        <w:left w:val="none" w:sz="0" w:space="0" w:color="auto"/>
        <w:bottom w:val="none" w:sz="0" w:space="0" w:color="auto"/>
        <w:right w:val="none" w:sz="0" w:space="0" w:color="auto"/>
      </w:divBdr>
    </w:div>
    <w:div w:id="470175051">
      <w:bodyDiv w:val="1"/>
      <w:marLeft w:val="0"/>
      <w:marRight w:val="0"/>
      <w:marTop w:val="0"/>
      <w:marBottom w:val="0"/>
      <w:divBdr>
        <w:top w:val="none" w:sz="0" w:space="0" w:color="auto"/>
        <w:left w:val="none" w:sz="0" w:space="0" w:color="auto"/>
        <w:bottom w:val="none" w:sz="0" w:space="0" w:color="auto"/>
        <w:right w:val="none" w:sz="0" w:space="0" w:color="auto"/>
      </w:divBdr>
    </w:div>
    <w:div w:id="475923266">
      <w:bodyDiv w:val="1"/>
      <w:marLeft w:val="0"/>
      <w:marRight w:val="0"/>
      <w:marTop w:val="0"/>
      <w:marBottom w:val="0"/>
      <w:divBdr>
        <w:top w:val="none" w:sz="0" w:space="0" w:color="auto"/>
        <w:left w:val="none" w:sz="0" w:space="0" w:color="auto"/>
        <w:bottom w:val="none" w:sz="0" w:space="0" w:color="auto"/>
        <w:right w:val="none" w:sz="0" w:space="0" w:color="auto"/>
      </w:divBdr>
    </w:div>
    <w:div w:id="480538697">
      <w:bodyDiv w:val="1"/>
      <w:marLeft w:val="0"/>
      <w:marRight w:val="0"/>
      <w:marTop w:val="0"/>
      <w:marBottom w:val="0"/>
      <w:divBdr>
        <w:top w:val="none" w:sz="0" w:space="0" w:color="auto"/>
        <w:left w:val="none" w:sz="0" w:space="0" w:color="auto"/>
        <w:bottom w:val="none" w:sz="0" w:space="0" w:color="auto"/>
        <w:right w:val="none" w:sz="0" w:space="0" w:color="auto"/>
      </w:divBdr>
    </w:div>
    <w:div w:id="487330759">
      <w:bodyDiv w:val="1"/>
      <w:marLeft w:val="0"/>
      <w:marRight w:val="0"/>
      <w:marTop w:val="0"/>
      <w:marBottom w:val="0"/>
      <w:divBdr>
        <w:top w:val="none" w:sz="0" w:space="0" w:color="auto"/>
        <w:left w:val="none" w:sz="0" w:space="0" w:color="auto"/>
        <w:bottom w:val="none" w:sz="0" w:space="0" w:color="auto"/>
        <w:right w:val="none" w:sz="0" w:space="0" w:color="auto"/>
      </w:divBdr>
    </w:div>
    <w:div w:id="506941034">
      <w:bodyDiv w:val="1"/>
      <w:marLeft w:val="0"/>
      <w:marRight w:val="0"/>
      <w:marTop w:val="0"/>
      <w:marBottom w:val="0"/>
      <w:divBdr>
        <w:top w:val="none" w:sz="0" w:space="0" w:color="auto"/>
        <w:left w:val="none" w:sz="0" w:space="0" w:color="auto"/>
        <w:bottom w:val="none" w:sz="0" w:space="0" w:color="auto"/>
        <w:right w:val="none" w:sz="0" w:space="0" w:color="auto"/>
      </w:divBdr>
    </w:div>
    <w:div w:id="544175389">
      <w:bodyDiv w:val="1"/>
      <w:marLeft w:val="0"/>
      <w:marRight w:val="0"/>
      <w:marTop w:val="0"/>
      <w:marBottom w:val="0"/>
      <w:divBdr>
        <w:top w:val="none" w:sz="0" w:space="0" w:color="auto"/>
        <w:left w:val="none" w:sz="0" w:space="0" w:color="auto"/>
        <w:bottom w:val="none" w:sz="0" w:space="0" w:color="auto"/>
        <w:right w:val="none" w:sz="0" w:space="0" w:color="auto"/>
      </w:divBdr>
    </w:div>
    <w:div w:id="580601540">
      <w:bodyDiv w:val="1"/>
      <w:marLeft w:val="0"/>
      <w:marRight w:val="0"/>
      <w:marTop w:val="0"/>
      <w:marBottom w:val="0"/>
      <w:divBdr>
        <w:top w:val="none" w:sz="0" w:space="0" w:color="auto"/>
        <w:left w:val="none" w:sz="0" w:space="0" w:color="auto"/>
        <w:bottom w:val="none" w:sz="0" w:space="0" w:color="auto"/>
        <w:right w:val="none" w:sz="0" w:space="0" w:color="auto"/>
      </w:divBdr>
    </w:div>
    <w:div w:id="584538405">
      <w:bodyDiv w:val="1"/>
      <w:marLeft w:val="0"/>
      <w:marRight w:val="0"/>
      <w:marTop w:val="0"/>
      <w:marBottom w:val="0"/>
      <w:divBdr>
        <w:top w:val="none" w:sz="0" w:space="0" w:color="auto"/>
        <w:left w:val="none" w:sz="0" w:space="0" w:color="auto"/>
        <w:bottom w:val="none" w:sz="0" w:space="0" w:color="auto"/>
        <w:right w:val="none" w:sz="0" w:space="0" w:color="auto"/>
      </w:divBdr>
    </w:div>
    <w:div w:id="588197177">
      <w:bodyDiv w:val="1"/>
      <w:marLeft w:val="0"/>
      <w:marRight w:val="0"/>
      <w:marTop w:val="0"/>
      <w:marBottom w:val="0"/>
      <w:divBdr>
        <w:top w:val="none" w:sz="0" w:space="0" w:color="auto"/>
        <w:left w:val="none" w:sz="0" w:space="0" w:color="auto"/>
        <w:bottom w:val="none" w:sz="0" w:space="0" w:color="auto"/>
        <w:right w:val="none" w:sz="0" w:space="0" w:color="auto"/>
      </w:divBdr>
    </w:div>
    <w:div w:id="615260299">
      <w:bodyDiv w:val="1"/>
      <w:marLeft w:val="0"/>
      <w:marRight w:val="0"/>
      <w:marTop w:val="0"/>
      <w:marBottom w:val="0"/>
      <w:divBdr>
        <w:top w:val="none" w:sz="0" w:space="0" w:color="auto"/>
        <w:left w:val="none" w:sz="0" w:space="0" w:color="auto"/>
        <w:bottom w:val="none" w:sz="0" w:space="0" w:color="auto"/>
        <w:right w:val="none" w:sz="0" w:space="0" w:color="auto"/>
      </w:divBdr>
    </w:div>
    <w:div w:id="615478852">
      <w:bodyDiv w:val="1"/>
      <w:marLeft w:val="0"/>
      <w:marRight w:val="0"/>
      <w:marTop w:val="0"/>
      <w:marBottom w:val="0"/>
      <w:divBdr>
        <w:top w:val="none" w:sz="0" w:space="0" w:color="auto"/>
        <w:left w:val="none" w:sz="0" w:space="0" w:color="auto"/>
        <w:bottom w:val="none" w:sz="0" w:space="0" w:color="auto"/>
        <w:right w:val="none" w:sz="0" w:space="0" w:color="auto"/>
      </w:divBdr>
    </w:div>
    <w:div w:id="659114984">
      <w:bodyDiv w:val="1"/>
      <w:marLeft w:val="0"/>
      <w:marRight w:val="0"/>
      <w:marTop w:val="0"/>
      <w:marBottom w:val="0"/>
      <w:divBdr>
        <w:top w:val="none" w:sz="0" w:space="0" w:color="auto"/>
        <w:left w:val="none" w:sz="0" w:space="0" w:color="auto"/>
        <w:bottom w:val="none" w:sz="0" w:space="0" w:color="auto"/>
        <w:right w:val="none" w:sz="0" w:space="0" w:color="auto"/>
      </w:divBdr>
    </w:div>
    <w:div w:id="675960548">
      <w:bodyDiv w:val="1"/>
      <w:marLeft w:val="0"/>
      <w:marRight w:val="0"/>
      <w:marTop w:val="0"/>
      <w:marBottom w:val="0"/>
      <w:divBdr>
        <w:top w:val="none" w:sz="0" w:space="0" w:color="auto"/>
        <w:left w:val="none" w:sz="0" w:space="0" w:color="auto"/>
        <w:bottom w:val="none" w:sz="0" w:space="0" w:color="auto"/>
        <w:right w:val="none" w:sz="0" w:space="0" w:color="auto"/>
      </w:divBdr>
    </w:div>
    <w:div w:id="681125392">
      <w:bodyDiv w:val="1"/>
      <w:marLeft w:val="0"/>
      <w:marRight w:val="0"/>
      <w:marTop w:val="0"/>
      <w:marBottom w:val="0"/>
      <w:divBdr>
        <w:top w:val="none" w:sz="0" w:space="0" w:color="auto"/>
        <w:left w:val="none" w:sz="0" w:space="0" w:color="auto"/>
        <w:bottom w:val="none" w:sz="0" w:space="0" w:color="auto"/>
        <w:right w:val="none" w:sz="0" w:space="0" w:color="auto"/>
      </w:divBdr>
    </w:div>
    <w:div w:id="703408058">
      <w:bodyDiv w:val="1"/>
      <w:marLeft w:val="0"/>
      <w:marRight w:val="0"/>
      <w:marTop w:val="0"/>
      <w:marBottom w:val="0"/>
      <w:divBdr>
        <w:top w:val="none" w:sz="0" w:space="0" w:color="auto"/>
        <w:left w:val="none" w:sz="0" w:space="0" w:color="auto"/>
        <w:bottom w:val="none" w:sz="0" w:space="0" w:color="auto"/>
        <w:right w:val="none" w:sz="0" w:space="0" w:color="auto"/>
      </w:divBdr>
    </w:div>
    <w:div w:id="735934283">
      <w:bodyDiv w:val="1"/>
      <w:marLeft w:val="0"/>
      <w:marRight w:val="0"/>
      <w:marTop w:val="0"/>
      <w:marBottom w:val="0"/>
      <w:divBdr>
        <w:top w:val="none" w:sz="0" w:space="0" w:color="auto"/>
        <w:left w:val="none" w:sz="0" w:space="0" w:color="auto"/>
        <w:bottom w:val="none" w:sz="0" w:space="0" w:color="auto"/>
        <w:right w:val="none" w:sz="0" w:space="0" w:color="auto"/>
      </w:divBdr>
    </w:div>
    <w:div w:id="742412410">
      <w:bodyDiv w:val="1"/>
      <w:marLeft w:val="0"/>
      <w:marRight w:val="0"/>
      <w:marTop w:val="0"/>
      <w:marBottom w:val="0"/>
      <w:divBdr>
        <w:top w:val="none" w:sz="0" w:space="0" w:color="auto"/>
        <w:left w:val="none" w:sz="0" w:space="0" w:color="auto"/>
        <w:bottom w:val="none" w:sz="0" w:space="0" w:color="auto"/>
        <w:right w:val="none" w:sz="0" w:space="0" w:color="auto"/>
      </w:divBdr>
    </w:div>
    <w:div w:id="748384679">
      <w:bodyDiv w:val="1"/>
      <w:marLeft w:val="0"/>
      <w:marRight w:val="0"/>
      <w:marTop w:val="0"/>
      <w:marBottom w:val="0"/>
      <w:divBdr>
        <w:top w:val="none" w:sz="0" w:space="0" w:color="auto"/>
        <w:left w:val="none" w:sz="0" w:space="0" w:color="auto"/>
        <w:bottom w:val="none" w:sz="0" w:space="0" w:color="auto"/>
        <w:right w:val="none" w:sz="0" w:space="0" w:color="auto"/>
      </w:divBdr>
    </w:div>
    <w:div w:id="778715836">
      <w:bodyDiv w:val="1"/>
      <w:marLeft w:val="0"/>
      <w:marRight w:val="0"/>
      <w:marTop w:val="0"/>
      <w:marBottom w:val="0"/>
      <w:divBdr>
        <w:top w:val="none" w:sz="0" w:space="0" w:color="auto"/>
        <w:left w:val="none" w:sz="0" w:space="0" w:color="auto"/>
        <w:bottom w:val="none" w:sz="0" w:space="0" w:color="auto"/>
        <w:right w:val="none" w:sz="0" w:space="0" w:color="auto"/>
      </w:divBdr>
    </w:div>
    <w:div w:id="779642536">
      <w:bodyDiv w:val="1"/>
      <w:marLeft w:val="0"/>
      <w:marRight w:val="0"/>
      <w:marTop w:val="0"/>
      <w:marBottom w:val="0"/>
      <w:divBdr>
        <w:top w:val="none" w:sz="0" w:space="0" w:color="auto"/>
        <w:left w:val="none" w:sz="0" w:space="0" w:color="auto"/>
        <w:bottom w:val="none" w:sz="0" w:space="0" w:color="auto"/>
        <w:right w:val="none" w:sz="0" w:space="0" w:color="auto"/>
      </w:divBdr>
    </w:div>
    <w:div w:id="782268737">
      <w:bodyDiv w:val="1"/>
      <w:marLeft w:val="0"/>
      <w:marRight w:val="0"/>
      <w:marTop w:val="0"/>
      <w:marBottom w:val="0"/>
      <w:divBdr>
        <w:top w:val="none" w:sz="0" w:space="0" w:color="auto"/>
        <w:left w:val="none" w:sz="0" w:space="0" w:color="auto"/>
        <w:bottom w:val="none" w:sz="0" w:space="0" w:color="auto"/>
        <w:right w:val="none" w:sz="0" w:space="0" w:color="auto"/>
      </w:divBdr>
    </w:div>
    <w:div w:id="783578083">
      <w:bodyDiv w:val="1"/>
      <w:marLeft w:val="0"/>
      <w:marRight w:val="0"/>
      <w:marTop w:val="0"/>
      <w:marBottom w:val="0"/>
      <w:divBdr>
        <w:top w:val="none" w:sz="0" w:space="0" w:color="auto"/>
        <w:left w:val="none" w:sz="0" w:space="0" w:color="auto"/>
        <w:bottom w:val="none" w:sz="0" w:space="0" w:color="auto"/>
        <w:right w:val="none" w:sz="0" w:space="0" w:color="auto"/>
      </w:divBdr>
    </w:div>
    <w:div w:id="805659346">
      <w:bodyDiv w:val="1"/>
      <w:marLeft w:val="0"/>
      <w:marRight w:val="0"/>
      <w:marTop w:val="0"/>
      <w:marBottom w:val="0"/>
      <w:divBdr>
        <w:top w:val="none" w:sz="0" w:space="0" w:color="auto"/>
        <w:left w:val="none" w:sz="0" w:space="0" w:color="auto"/>
        <w:bottom w:val="none" w:sz="0" w:space="0" w:color="auto"/>
        <w:right w:val="none" w:sz="0" w:space="0" w:color="auto"/>
      </w:divBdr>
    </w:div>
    <w:div w:id="862137457">
      <w:bodyDiv w:val="1"/>
      <w:marLeft w:val="0"/>
      <w:marRight w:val="0"/>
      <w:marTop w:val="0"/>
      <w:marBottom w:val="0"/>
      <w:divBdr>
        <w:top w:val="none" w:sz="0" w:space="0" w:color="auto"/>
        <w:left w:val="none" w:sz="0" w:space="0" w:color="auto"/>
        <w:bottom w:val="none" w:sz="0" w:space="0" w:color="auto"/>
        <w:right w:val="none" w:sz="0" w:space="0" w:color="auto"/>
      </w:divBdr>
    </w:div>
    <w:div w:id="900599036">
      <w:bodyDiv w:val="1"/>
      <w:marLeft w:val="0"/>
      <w:marRight w:val="0"/>
      <w:marTop w:val="0"/>
      <w:marBottom w:val="0"/>
      <w:divBdr>
        <w:top w:val="none" w:sz="0" w:space="0" w:color="auto"/>
        <w:left w:val="none" w:sz="0" w:space="0" w:color="auto"/>
        <w:bottom w:val="none" w:sz="0" w:space="0" w:color="auto"/>
        <w:right w:val="none" w:sz="0" w:space="0" w:color="auto"/>
      </w:divBdr>
    </w:div>
    <w:div w:id="902838912">
      <w:bodyDiv w:val="1"/>
      <w:marLeft w:val="0"/>
      <w:marRight w:val="0"/>
      <w:marTop w:val="0"/>
      <w:marBottom w:val="0"/>
      <w:divBdr>
        <w:top w:val="none" w:sz="0" w:space="0" w:color="auto"/>
        <w:left w:val="none" w:sz="0" w:space="0" w:color="auto"/>
        <w:bottom w:val="none" w:sz="0" w:space="0" w:color="auto"/>
        <w:right w:val="none" w:sz="0" w:space="0" w:color="auto"/>
      </w:divBdr>
    </w:div>
    <w:div w:id="907692388">
      <w:bodyDiv w:val="1"/>
      <w:marLeft w:val="0"/>
      <w:marRight w:val="0"/>
      <w:marTop w:val="0"/>
      <w:marBottom w:val="0"/>
      <w:divBdr>
        <w:top w:val="none" w:sz="0" w:space="0" w:color="auto"/>
        <w:left w:val="none" w:sz="0" w:space="0" w:color="auto"/>
        <w:bottom w:val="none" w:sz="0" w:space="0" w:color="auto"/>
        <w:right w:val="none" w:sz="0" w:space="0" w:color="auto"/>
      </w:divBdr>
    </w:div>
    <w:div w:id="953485796">
      <w:bodyDiv w:val="1"/>
      <w:marLeft w:val="0"/>
      <w:marRight w:val="0"/>
      <w:marTop w:val="0"/>
      <w:marBottom w:val="0"/>
      <w:divBdr>
        <w:top w:val="none" w:sz="0" w:space="0" w:color="auto"/>
        <w:left w:val="none" w:sz="0" w:space="0" w:color="auto"/>
        <w:bottom w:val="none" w:sz="0" w:space="0" w:color="auto"/>
        <w:right w:val="none" w:sz="0" w:space="0" w:color="auto"/>
      </w:divBdr>
    </w:div>
    <w:div w:id="988632245">
      <w:bodyDiv w:val="1"/>
      <w:marLeft w:val="0"/>
      <w:marRight w:val="0"/>
      <w:marTop w:val="0"/>
      <w:marBottom w:val="0"/>
      <w:divBdr>
        <w:top w:val="none" w:sz="0" w:space="0" w:color="auto"/>
        <w:left w:val="none" w:sz="0" w:space="0" w:color="auto"/>
        <w:bottom w:val="none" w:sz="0" w:space="0" w:color="auto"/>
        <w:right w:val="none" w:sz="0" w:space="0" w:color="auto"/>
      </w:divBdr>
    </w:div>
    <w:div w:id="990982551">
      <w:bodyDiv w:val="1"/>
      <w:marLeft w:val="0"/>
      <w:marRight w:val="0"/>
      <w:marTop w:val="0"/>
      <w:marBottom w:val="0"/>
      <w:divBdr>
        <w:top w:val="none" w:sz="0" w:space="0" w:color="auto"/>
        <w:left w:val="none" w:sz="0" w:space="0" w:color="auto"/>
        <w:bottom w:val="none" w:sz="0" w:space="0" w:color="auto"/>
        <w:right w:val="none" w:sz="0" w:space="0" w:color="auto"/>
      </w:divBdr>
    </w:div>
    <w:div w:id="1025248244">
      <w:bodyDiv w:val="1"/>
      <w:marLeft w:val="0"/>
      <w:marRight w:val="0"/>
      <w:marTop w:val="0"/>
      <w:marBottom w:val="0"/>
      <w:divBdr>
        <w:top w:val="none" w:sz="0" w:space="0" w:color="auto"/>
        <w:left w:val="none" w:sz="0" w:space="0" w:color="auto"/>
        <w:bottom w:val="none" w:sz="0" w:space="0" w:color="auto"/>
        <w:right w:val="none" w:sz="0" w:space="0" w:color="auto"/>
      </w:divBdr>
    </w:div>
    <w:div w:id="1039359253">
      <w:bodyDiv w:val="1"/>
      <w:marLeft w:val="0"/>
      <w:marRight w:val="0"/>
      <w:marTop w:val="0"/>
      <w:marBottom w:val="0"/>
      <w:divBdr>
        <w:top w:val="none" w:sz="0" w:space="0" w:color="auto"/>
        <w:left w:val="none" w:sz="0" w:space="0" w:color="auto"/>
        <w:bottom w:val="none" w:sz="0" w:space="0" w:color="auto"/>
        <w:right w:val="none" w:sz="0" w:space="0" w:color="auto"/>
      </w:divBdr>
    </w:div>
    <w:div w:id="1048799554">
      <w:bodyDiv w:val="1"/>
      <w:marLeft w:val="0"/>
      <w:marRight w:val="0"/>
      <w:marTop w:val="0"/>
      <w:marBottom w:val="0"/>
      <w:divBdr>
        <w:top w:val="none" w:sz="0" w:space="0" w:color="auto"/>
        <w:left w:val="none" w:sz="0" w:space="0" w:color="auto"/>
        <w:bottom w:val="none" w:sz="0" w:space="0" w:color="auto"/>
        <w:right w:val="none" w:sz="0" w:space="0" w:color="auto"/>
      </w:divBdr>
    </w:div>
    <w:div w:id="1066534586">
      <w:bodyDiv w:val="1"/>
      <w:marLeft w:val="0"/>
      <w:marRight w:val="0"/>
      <w:marTop w:val="0"/>
      <w:marBottom w:val="0"/>
      <w:divBdr>
        <w:top w:val="none" w:sz="0" w:space="0" w:color="auto"/>
        <w:left w:val="none" w:sz="0" w:space="0" w:color="auto"/>
        <w:bottom w:val="none" w:sz="0" w:space="0" w:color="auto"/>
        <w:right w:val="none" w:sz="0" w:space="0" w:color="auto"/>
      </w:divBdr>
    </w:div>
    <w:div w:id="1079059539">
      <w:bodyDiv w:val="1"/>
      <w:marLeft w:val="0"/>
      <w:marRight w:val="0"/>
      <w:marTop w:val="0"/>
      <w:marBottom w:val="0"/>
      <w:divBdr>
        <w:top w:val="none" w:sz="0" w:space="0" w:color="auto"/>
        <w:left w:val="none" w:sz="0" w:space="0" w:color="auto"/>
        <w:bottom w:val="none" w:sz="0" w:space="0" w:color="auto"/>
        <w:right w:val="none" w:sz="0" w:space="0" w:color="auto"/>
      </w:divBdr>
    </w:div>
    <w:div w:id="1122725143">
      <w:bodyDiv w:val="1"/>
      <w:marLeft w:val="0"/>
      <w:marRight w:val="0"/>
      <w:marTop w:val="0"/>
      <w:marBottom w:val="0"/>
      <w:divBdr>
        <w:top w:val="none" w:sz="0" w:space="0" w:color="auto"/>
        <w:left w:val="none" w:sz="0" w:space="0" w:color="auto"/>
        <w:bottom w:val="none" w:sz="0" w:space="0" w:color="auto"/>
        <w:right w:val="none" w:sz="0" w:space="0" w:color="auto"/>
      </w:divBdr>
    </w:div>
    <w:div w:id="1164011381">
      <w:bodyDiv w:val="1"/>
      <w:marLeft w:val="0"/>
      <w:marRight w:val="0"/>
      <w:marTop w:val="0"/>
      <w:marBottom w:val="0"/>
      <w:divBdr>
        <w:top w:val="none" w:sz="0" w:space="0" w:color="auto"/>
        <w:left w:val="none" w:sz="0" w:space="0" w:color="auto"/>
        <w:bottom w:val="none" w:sz="0" w:space="0" w:color="auto"/>
        <w:right w:val="none" w:sz="0" w:space="0" w:color="auto"/>
      </w:divBdr>
    </w:div>
    <w:div w:id="1164080268">
      <w:bodyDiv w:val="1"/>
      <w:marLeft w:val="0"/>
      <w:marRight w:val="0"/>
      <w:marTop w:val="0"/>
      <w:marBottom w:val="0"/>
      <w:divBdr>
        <w:top w:val="none" w:sz="0" w:space="0" w:color="auto"/>
        <w:left w:val="none" w:sz="0" w:space="0" w:color="auto"/>
        <w:bottom w:val="none" w:sz="0" w:space="0" w:color="auto"/>
        <w:right w:val="none" w:sz="0" w:space="0" w:color="auto"/>
      </w:divBdr>
    </w:div>
    <w:div w:id="1177962774">
      <w:bodyDiv w:val="1"/>
      <w:marLeft w:val="0"/>
      <w:marRight w:val="0"/>
      <w:marTop w:val="0"/>
      <w:marBottom w:val="0"/>
      <w:divBdr>
        <w:top w:val="none" w:sz="0" w:space="0" w:color="auto"/>
        <w:left w:val="none" w:sz="0" w:space="0" w:color="auto"/>
        <w:bottom w:val="none" w:sz="0" w:space="0" w:color="auto"/>
        <w:right w:val="none" w:sz="0" w:space="0" w:color="auto"/>
      </w:divBdr>
    </w:div>
    <w:div w:id="1188446441">
      <w:bodyDiv w:val="1"/>
      <w:marLeft w:val="0"/>
      <w:marRight w:val="0"/>
      <w:marTop w:val="0"/>
      <w:marBottom w:val="0"/>
      <w:divBdr>
        <w:top w:val="none" w:sz="0" w:space="0" w:color="auto"/>
        <w:left w:val="none" w:sz="0" w:space="0" w:color="auto"/>
        <w:bottom w:val="none" w:sz="0" w:space="0" w:color="auto"/>
        <w:right w:val="none" w:sz="0" w:space="0" w:color="auto"/>
      </w:divBdr>
    </w:div>
    <w:div w:id="1260872094">
      <w:bodyDiv w:val="1"/>
      <w:marLeft w:val="0"/>
      <w:marRight w:val="0"/>
      <w:marTop w:val="0"/>
      <w:marBottom w:val="0"/>
      <w:divBdr>
        <w:top w:val="none" w:sz="0" w:space="0" w:color="auto"/>
        <w:left w:val="none" w:sz="0" w:space="0" w:color="auto"/>
        <w:bottom w:val="none" w:sz="0" w:space="0" w:color="auto"/>
        <w:right w:val="none" w:sz="0" w:space="0" w:color="auto"/>
      </w:divBdr>
    </w:div>
    <w:div w:id="1262881344">
      <w:bodyDiv w:val="1"/>
      <w:marLeft w:val="0"/>
      <w:marRight w:val="0"/>
      <w:marTop w:val="0"/>
      <w:marBottom w:val="0"/>
      <w:divBdr>
        <w:top w:val="none" w:sz="0" w:space="0" w:color="auto"/>
        <w:left w:val="none" w:sz="0" w:space="0" w:color="auto"/>
        <w:bottom w:val="none" w:sz="0" w:space="0" w:color="auto"/>
        <w:right w:val="none" w:sz="0" w:space="0" w:color="auto"/>
      </w:divBdr>
    </w:div>
    <w:div w:id="1271663395">
      <w:bodyDiv w:val="1"/>
      <w:marLeft w:val="0"/>
      <w:marRight w:val="0"/>
      <w:marTop w:val="0"/>
      <w:marBottom w:val="0"/>
      <w:divBdr>
        <w:top w:val="none" w:sz="0" w:space="0" w:color="auto"/>
        <w:left w:val="none" w:sz="0" w:space="0" w:color="auto"/>
        <w:bottom w:val="none" w:sz="0" w:space="0" w:color="auto"/>
        <w:right w:val="none" w:sz="0" w:space="0" w:color="auto"/>
      </w:divBdr>
    </w:div>
    <w:div w:id="1272127817">
      <w:bodyDiv w:val="1"/>
      <w:marLeft w:val="0"/>
      <w:marRight w:val="0"/>
      <w:marTop w:val="0"/>
      <w:marBottom w:val="0"/>
      <w:divBdr>
        <w:top w:val="none" w:sz="0" w:space="0" w:color="auto"/>
        <w:left w:val="none" w:sz="0" w:space="0" w:color="auto"/>
        <w:bottom w:val="none" w:sz="0" w:space="0" w:color="auto"/>
        <w:right w:val="none" w:sz="0" w:space="0" w:color="auto"/>
      </w:divBdr>
    </w:div>
    <w:div w:id="1290168488">
      <w:bodyDiv w:val="1"/>
      <w:marLeft w:val="0"/>
      <w:marRight w:val="0"/>
      <w:marTop w:val="0"/>
      <w:marBottom w:val="0"/>
      <w:divBdr>
        <w:top w:val="none" w:sz="0" w:space="0" w:color="auto"/>
        <w:left w:val="none" w:sz="0" w:space="0" w:color="auto"/>
        <w:bottom w:val="none" w:sz="0" w:space="0" w:color="auto"/>
        <w:right w:val="none" w:sz="0" w:space="0" w:color="auto"/>
      </w:divBdr>
    </w:div>
    <w:div w:id="1314872461">
      <w:bodyDiv w:val="1"/>
      <w:marLeft w:val="0"/>
      <w:marRight w:val="0"/>
      <w:marTop w:val="0"/>
      <w:marBottom w:val="0"/>
      <w:divBdr>
        <w:top w:val="none" w:sz="0" w:space="0" w:color="auto"/>
        <w:left w:val="none" w:sz="0" w:space="0" w:color="auto"/>
        <w:bottom w:val="none" w:sz="0" w:space="0" w:color="auto"/>
        <w:right w:val="none" w:sz="0" w:space="0" w:color="auto"/>
      </w:divBdr>
    </w:div>
    <w:div w:id="1319311547">
      <w:bodyDiv w:val="1"/>
      <w:marLeft w:val="0"/>
      <w:marRight w:val="0"/>
      <w:marTop w:val="0"/>
      <w:marBottom w:val="0"/>
      <w:divBdr>
        <w:top w:val="none" w:sz="0" w:space="0" w:color="auto"/>
        <w:left w:val="none" w:sz="0" w:space="0" w:color="auto"/>
        <w:bottom w:val="none" w:sz="0" w:space="0" w:color="auto"/>
        <w:right w:val="none" w:sz="0" w:space="0" w:color="auto"/>
      </w:divBdr>
    </w:div>
    <w:div w:id="1323850785">
      <w:bodyDiv w:val="1"/>
      <w:marLeft w:val="0"/>
      <w:marRight w:val="0"/>
      <w:marTop w:val="0"/>
      <w:marBottom w:val="0"/>
      <w:divBdr>
        <w:top w:val="none" w:sz="0" w:space="0" w:color="auto"/>
        <w:left w:val="none" w:sz="0" w:space="0" w:color="auto"/>
        <w:bottom w:val="none" w:sz="0" w:space="0" w:color="auto"/>
        <w:right w:val="none" w:sz="0" w:space="0" w:color="auto"/>
      </w:divBdr>
    </w:div>
    <w:div w:id="1358658178">
      <w:bodyDiv w:val="1"/>
      <w:marLeft w:val="0"/>
      <w:marRight w:val="0"/>
      <w:marTop w:val="0"/>
      <w:marBottom w:val="0"/>
      <w:divBdr>
        <w:top w:val="none" w:sz="0" w:space="0" w:color="auto"/>
        <w:left w:val="none" w:sz="0" w:space="0" w:color="auto"/>
        <w:bottom w:val="none" w:sz="0" w:space="0" w:color="auto"/>
        <w:right w:val="none" w:sz="0" w:space="0" w:color="auto"/>
      </w:divBdr>
    </w:div>
    <w:div w:id="1405494340">
      <w:bodyDiv w:val="1"/>
      <w:marLeft w:val="0"/>
      <w:marRight w:val="0"/>
      <w:marTop w:val="0"/>
      <w:marBottom w:val="0"/>
      <w:divBdr>
        <w:top w:val="none" w:sz="0" w:space="0" w:color="auto"/>
        <w:left w:val="none" w:sz="0" w:space="0" w:color="auto"/>
        <w:bottom w:val="none" w:sz="0" w:space="0" w:color="auto"/>
        <w:right w:val="none" w:sz="0" w:space="0" w:color="auto"/>
      </w:divBdr>
    </w:div>
    <w:div w:id="1410228512">
      <w:bodyDiv w:val="1"/>
      <w:marLeft w:val="0"/>
      <w:marRight w:val="0"/>
      <w:marTop w:val="0"/>
      <w:marBottom w:val="0"/>
      <w:divBdr>
        <w:top w:val="none" w:sz="0" w:space="0" w:color="auto"/>
        <w:left w:val="none" w:sz="0" w:space="0" w:color="auto"/>
        <w:bottom w:val="none" w:sz="0" w:space="0" w:color="auto"/>
        <w:right w:val="none" w:sz="0" w:space="0" w:color="auto"/>
      </w:divBdr>
    </w:div>
    <w:div w:id="1425955142">
      <w:bodyDiv w:val="1"/>
      <w:marLeft w:val="0"/>
      <w:marRight w:val="0"/>
      <w:marTop w:val="0"/>
      <w:marBottom w:val="0"/>
      <w:divBdr>
        <w:top w:val="none" w:sz="0" w:space="0" w:color="auto"/>
        <w:left w:val="none" w:sz="0" w:space="0" w:color="auto"/>
        <w:bottom w:val="none" w:sz="0" w:space="0" w:color="auto"/>
        <w:right w:val="none" w:sz="0" w:space="0" w:color="auto"/>
      </w:divBdr>
    </w:div>
    <w:div w:id="1461607545">
      <w:bodyDiv w:val="1"/>
      <w:marLeft w:val="0"/>
      <w:marRight w:val="0"/>
      <w:marTop w:val="0"/>
      <w:marBottom w:val="0"/>
      <w:divBdr>
        <w:top w:val="none" w:sz="0" w:space="0" w:color="auto"/>
        <w:left w:val="none" w:sz="0" w:space="0" w:color="auto"/>
        <w:bottom w:val="none" w:sz="0" w:space="0" w:color="auto"/>
        <w:right w:val="none" w:sz="0" w:space="0" w:color="auto"/>
      </w:divBdr>
    </w:div>
    <w:div w:id="1469593694">
      <w:bodyDiv w:val="1"/>
      <w:marLeft w:val="0"/>
      <w:marRight w:val="0"/>
      <w:marTop w:val="0"/>
      <w:marBottom w:val="0"/>
      <w:divBdr>
        <w:top w:val="none" w:sz="0" w:space="0" w:color="auto"/>
        <w:left w:val="none" w:sz="0" w:space="0" w:color="auto"/>
        <w:bottom w:val="none" w:sz="0" w:space="0" w:color="auto"/>
        <w:right w:val="none" w:sz="0" w:space="0" w:color="auto"/>
      </w:divBdr>
    </w:div>
    <w:div w:id="1475636081">
      <w:bodyDiv w:val="1"/>
      <w:marLeft w:val="0"/>
      <w:marRight w:val="0"/>
      <w:marTop w:val="0"/>
      <w:marBottom w:val="0"/>
      <w:divBdr>
        <w:top w:val="none" w:sz="0" w:space="0" w:color="auto"/>
        <w:left w:val="none" w:sz="0" w:space="0" w:color="auto"/>
        <w:bottom w:val="none" w:sz="0" w:space="0" w:color="auto"/>
        <w:right w:val="none" w:sz="0" w:space="0" w:color="auto"/>
      </w:divBdr>
    </w:div>
    <w:div w:id="1483162126">
      <w:bodyDiv w:val="1"/>
      <w:marLeft w:val="0"/>
      <w:marRight w:val="0"/>
      <w:marTop w:val="0"/>
      <w:marBottom w:val="0"/>
      <w:divBdr>
        <w:top w:val="none" w:sz="0" w:space="0" w:color="auto"/>
        <w:left w:val="none" w:sz="0" w:space="0" w:color="auto"/>
        <w:bottom w:val="none" w:sz="0" w:space="0" w:color="auto"/>
        <w:right w:val="none" w:sz="0" w:space="0" w:color="auto"/>
      </w:divBdr>
    </w:div>
    <w:div w:id="1489980916">
      <w:bodyDiv w:val="1"/>
      <w:marLeft w:val="0"/>
      <w:marRight w:val="0"/>
      <w:marTop w:val="0"/>
      <w:marBottom w:val="0"/>
      <w:divBdr>
        <w:top w:val="none" w:sz="0" w:space="0" w:color="auto"/>
        <w:left w:val="none" w:sz="0" w:space="0" w:color="auto"/>
        <w:bottom w:val="none" w:sz="0" w:space="0" w:color="auto"/>
        <w:right w:val="none" w:sz="0" w:space="0" w:color="auto"/>
      </w:divBdr>
    </w:div>
    <w:div w:id="1511873714">
      <w:bodyDiv w:val="1"/>
      <w:marLeft w:val="0"/>
      <w:marRight w:val="0"/>
      <w:marTop w:val="0"/>
      <w:marBottom w:val="0"/>
      <w:divBdr>
        <w:top w:val="none" w:sz="0" w:space="0" w:color="auto"/>
        <w:left w:val="none" w:sz="0" w:space="0" w:color="auto"/>
        <w:bottom w:val="none" w:sz="0" w:space="0" w:color="auto"/>
        <w:right w:val="none" w:sz="0" w:space="0" w:color="auto"/>
      </w:divBdr>
    </w:div>
    <w:div w:id="1540119949">
      <w:bodyDiv w:val="1"/>
      <w:marLeft w:val="0"/>
      <w:marRight w:val="0"/>
      <w:marTop w:val="0"/>
      <w:marBottom w:val="0"/>
      <w:divBdr>
        <w:top w:val="none" w:sz="0" w:space="0" w:color="auto"/>
        <w:left w:val="none" w:sz="0" w:space="0" w:color="auto"/>
        <w:bottom w:val="none" w:sz="0" w:space="0" w:color="auto"/>
        <w:right w:val="none" w:sz="0" w:space="0" w:color="auto"/>
      </w:divBdr>
    </w:div>
    <w:div w:id="1541750027">
      <w:bodyDiv w:val="1"/>
      <w:marLeft w:val="0"/>
      <w:marRight w:val="0"/>
      <w:marTop w:val="0"/>
      <w:marBottom w:val="0"/>
      <w:divBdr>
        <w:top w:val="none" w:sz="0" w:space="0" w:color="auto"/>
        <w:left w:val="none" w:sz="0" w:space="0" w:color="auto"/>
        <w:bottom w:val="none" w:sz="0" w:space="0" w:color="auto"/>
        <w:right w:val="none" w:sz="0" w:space="0" w:color="auto"/>
      </w:divBdr>
    </w:div>
    <w:div w:id="1542205156">
      <w:bodyDiv w:val="1"/>
      <w:marLeft w:val="0"/>
      <w:marRight w:val="0"/>
      <w:marTop w:val="0"/>
      <w:marBottom w:val="0"/>
      <w:divBdr>
        <w:top w:val="none" w:sz="0" w:space="0" w:color="auto"/>
        <w:left w:val="none" w:sz="0" w:space="0" w:color="auto"/>
        <w:bottom w:val="none" w:sz="0" w:space="0" w:color="auto"/>
        <w:right w:val="none" w:sz="0" w:space="0" w:color="auto"/>
      </w:divBdr>
    </w:div>
    <w:div w:id="1545212756">
      <w:bodyDiv w:val="1"/>
      <w:marLeft w:val="0"/>
      <w:marRight w:val="0"/>
      <w:marTop w:val="0"/>
      <w:marBottom w:val="0"/>
      <w:divBdr>
        <w:top w:val="none" w:sz="0" w:space="0" w:color="auto"/>
        <w:left w:val="none" w:sz="0" w:space="0" w:color="auto"/>
        <w:bottom w:val="none" w:sz="0" w:space="0" w:color="auto"/>
        <w:right w:val="none" w:sz="0" w:space="0" w:color="auto"/>
      </w:divBdr>
    </w:div>
    <w:div w:id="1557934212">
      <w:bodyDiv w:val="1"/>
      <w:marLeft w:val="0"/>
      <w:marRight w:val="0"/>
      <w:marTop w:val="0"/>
      <w:marBottom w:val="0"/>
      <w:divBdr>
        <w:top w:val="none" w:sz="0" w:space="0" w:color="auto"/>
        <w:left w:val="none" w:sz="0" w:space="0" w:color="auto"/>
        <w:bottom w:val="none" w:sz="0" w:space="0" w:color="auto"/>
        <w:right w:val="none" w:sz="0" w:space="0" w:color="auto"/>
      </w:divBdr>
    </w:div>
    <w:div w:id="1579094148">
      <w:bodyDiv w:val="1"/>
      <w:marLeft w:val="0"/>
      <w:marRight w:val="0"/>
      <w:marTop w:val="0"/>
      <w:marBottom w:val="0"/>
      <w:divBdr>
        <w:top w:val="none" w:sz="0" w:space="0" w:color="auto"/>
        <w:left w:val="none" w:sz="0" w:space="0" w:color="auto"/>
        <w:bottom w:val="none" w:sz="0" w:space="0" w:color="auto"/>
        <w:right w:val="none" w:sz="0" w:space="0" w:color="auto"/>
      </w:divBdr>
    </w:div>
    <w:div w:id="1607348415">
      <w:bodyDiv w:val="1"/>
      <w:marLeft w:val="0"/>
      <w:marRight w:val="0"/>
      <w:marTop w:val="0"/>
      <w:marBottom w:val="0"/>
      <w:divBdr>
        <w:top w:val="none" w:sz="0" w:space="0" w:color="auto"/>
        <w:left w:val="none" w:sz="0" w:space="0" w:color="auto"/>
        <w:bottom w:val="none" w:sz="0" w:space="0" w:color="auto"/>
        <w:right w:val="none" w:sz="0" w:space="0" w:color="auto"/>
      </w:divBdr>
    </w:div>
    <w:div w:id="1625499254">
      <w:bodyDiv w:val="1"/>
      <w:marLeft w:val="0"/>
      <w:marRight w:val="0"/>
      <w:marTop w:val="0"/>
      <w:marBottom w:val="0"/>
      <w:divBdr>
        <w:top w:val="none" w:sz="0" w:space="0" w:color="auto"/>
        <w:left w:val="none" w:sz="0" w:space="0" w:color="auto"/>
        <w:bottom w:val="none" w:sz="0" w:space="0" w:color="auto"/>
        <w:right w:val="none" w:sz="0" w:space="0" w:color="auto"/>
      </w:divBdr>
    </w:div>
    <w:div w:id="1641112057">
      <w:bodyDiv w:val="1"/>
      <w:marLeft w:val="0"/>
      <w:marRight w:val="0"/>
      <w:marTop w:val="0"/>
      <w:marBottom w:val="0"/>
      <w:divBdr>
        <w:top w:val="none" w:sz="0" w:space="0" w:color="auto"/>
        <w:left w:val="none" w:sz="0" w:space="0" w:color="auto"/>
        <w:bottom w:val="none" w:sz="0" w:space="0" w:color="auto"/>
        <w:right w:val="none" w:sz="0" w:space="0" w:color="auto"/>
      </w:divBdr>
    </w:div>
    <w:div w:id="1653170771">
      <w:bodyDiv w:val="1"/>
      <w:marLeft w:val="0"/>
      <w:marRight w:val="0"/>
      <w:marTop w:val="0"/>
      <w:marBottom w:val="0"/>
      <w:divBdr>
        <w:top w:val="none" w:sz="0" w:space="0" w:color="auto"/>
        <w:left w:val="none" w:sz="0" w:space="0" w:color="auto"/>
        <w:bottom w:val="none" w:sz="0" w:space="0" w:color="auto"/>
        <w:right w:val="none" w:sz="0" w:space="0" w:color="auto"/>
      </w:divBdr>
    </w:div>
    <w:div w:id="1683774240">
      <w:bodyDiv w:val="1"/>
      <w:marLeft w:val="0"/>
      <w:marRight w:val="0"/>
      <w:marTop w:val="0"/>
      <w:marBottom w:val="0"/>
      <w:divBdr>
        <w:top w:val="none" w:sz="0" w:space="0" w:color="auto"/>
        <w:left w:val="none" w:sz="0" w:space="0" w:color="auto"/>
        <w:bottom w:val="none" w:sz="0" w:space="0" w:color="auto"/>
        <w:right w:val="none" w:sz="0" w:space="0" w:color="auto"/>
      </w:divBdr>
    </w:div>
    <w:div w:id="1702316215">
      <w:bodyDiv w:val="1"/>
      <w:marLeft w:val="0"/>
      <w:marRight w:val="0"/>
      <w:marTop w:val="0"/>
      <w:marBottom w:val="0"/>
      <w:divBdr>
        <w:top w:val="none" w:sz="0" w:space="0" w:color="auto"/>
        <w:left w:val="none" w:sz="0" w:space="0" w:color="auto"/>
        <w:bottom w:val="none" w:sz="0" w:space="0" w:color="auto"/>
        <w:right w:val="none" w:sz="0" w:space="0" w:color="auto"/>
      </w:divBdr>
    </w:div>
    <w:div w:id="1702440138">
      <w:bodyDiv w:val="1"/>
      <w:marLeft w:val="0"/>
      <w:marRight w:val="0"/>
      <w:marTop w:val="0"/>
      <w:marBottom w:val="0"/>
      <w:divBdr>
        <w:top w:val="none" w:sz="0" w:space="0" w:color="auto"/>
        <w:left w:val="none" w:sz="0" w:space="0" w:color="auto"/>
        <w:bottom w:val="none" w:sz="0" w:space="0" w:color="auto"/>
        <w:right w:val="none" w:sz="0" w:space="0" w:color="auto"/>
      </w:divBdr>
    </w:div>
    <w:div w:id="1714688715">
      <w:bodyDiv w:val="1"/>
      <w:marLeft w:val="0"/>
      <w:marRight w:val="0"/>
      <w:marTop w:val="0"/>
      <w:marBottom w:val="0"/>
      <w:divBdr>
        <w:top w:val="none" w:sz="0" w:space="0" w:color="auto"/>
        <w:left w:val="none" w:sz="0" w:space="0" w:color="auto"/>
        <w:bottom w:val="none" w:sz="0" w:space="0" w:color="auto"/>
        <w:right w:val="none" w:sz="0" w:space="0" w:color="auto"/>
      </w:divBdr>
    </w:div>
    <w:div w:id="1742407347">
      <w:bodyDiv w:val="1"/>
      <w:marLeft w:val="0"/>
      <w:marRight w:val="0"/>
      <w:marTop w:val="0"/>
      <w:marBottom w:val="0"/>
      <w:divBdr>
        <w:top w:val="none" w:sz="0" w:space="0" w:color="auto"/>
        <w:left w:val="none" w:sz="0" w:space="0" w:color="auto"/>
        <w:bottom w:val="none" w:sz="0" w:space="0" w:color="auto"/>
        <w:right w:val="none" w:sz="0" w:space="0" w:color="auto"/>
      </w:divBdr>
    </w:div>
    <w:div w:id="1751465280">
      <w:bodyDiv w:val="1"/>
      <w:marLeft w:val="0"/>
      <w:marRight w:val="0"/>
      <w:marTop w:val="0"/>
      <w:marBottom w:val="0"/>
      <w:divBdr>
        <w:top w:val="none" w:sz="0" w:space="0" w:color="auto"/>
        <w:left w:val="none" w:sz="0" w:space="0" w:color="auto"/>
        <w:bottom w:val="none" w:sz="0" w:space="0" w:color="auto"/>
        <w:right w:val="none" w:sz="0" w:space="0" w:color="auto"/>
      </w:divBdr>
    </w:div>
    <w:div w:id="1755012824">
      <w:bodyDiv w:val="1"/>
      <w:marLeft w:val="0"/>
      <w:marRight w:val="0"/>
      <w:marTop w:val="0"/>
      <w:marBottom w:val="0"/>
      <w:divBdr>
        <w:top w:val="none" w:sz="0" w:space="0" w:color="auto"/>
        <w:left w:val="none" w:sz="0" w:space="0" w:color="auto"/>
        <w:bottom w:val="none" w:sz="0" w:space="0" w:color="auto"/>
        <w:right w:val="none" w:sz="0" w:space="0" w:color="auto"/>
      </w:divBdr>
    </w:div>
    <w:div w:id="1769502176">
      <w:bodyDiv w:val="1"/>
      <w:marLeft w:val="0"/>
      <w:marRight w:val="0"/>
      <w:marTop w:val="0"/>
      <w:marBottom w:val="0"/>
      <w:divBdr>
        <w:top w:val="none" w:sz="0" w:space="0" w:color="auto"/>
        <w:left w:val="none" w:sz="0" w:space="0" w:color="auto"/>
        <w:bottom w:val="none" w:sz="0" w:space="0" w:color="auto"/>
        <w:right w:val="none" w:sz="0" w:space="0" w:color="auto"/>
      </w:divBdr>
    </w:div>
    <w:div w:id="1777215324">
      <w:bodyDiv w:val="1"/>
      <w:marLeft w:val="0"/>
      <w:marRight w:val="0"/>
      <w:marTop w:val="0"/>
      <w:marBottom w:val="0"/>
      <w:divBdr>
        <w:top w:val="none" w:sz="0" w:space="0" w:color="auto"/>
        <w:left w:val="none" w:sz="0" w:space="0" w:color="auto"/>
        <w:bottom w:val="none" w:sz="0" w:space="0" w:color="auto"/>
        <w:right w:val="none" w:sz="0" w:space="0" w:color="auto"/>
      </w:divBdr>
    </w:div>
    <w:div w:id="1808205069">
      <w:bodyDiv w:val="1"/>
      <w:marLeft w:val="0"/>
      <w:marRight w:val="0"/>
      <w:marTop w:val="0"/>
      <w:marBottom w:val="0"/>
      <w:divBdr>
        <w:top w:val="none" w:sz="0" w:space="0" w:color="auto"/>
        <w:left w:val="none" w:sz="0" w:space="0" w:color="auto"/>
        <w:bottom w:val="none" w:sz="0" w:space="0" w:color="auto"/>
        <w:right w:val="none" w:sz="0" w:space="0" w:color="auto"/>
      </w:divBdr>
    </w:div>
    <w:div w:id="1834687449">
      <w:bodyDiv w:val="1"/>
      <w:marLeft w:val="0"/>
      <w:marRight w:val="0"/>
      <w:marTop w:val="0"/>
      <w:marBottom w:val="0"/>
      <w:divBdr>
        <w:top w:val="none" w:sz="0" w:space="0" w:color="auto"/>
        <w:left w:val="none" w:sz="0" w:space="0" w:color="auto"/>
        <w:bottom w:val="none" w:sz="0" w:space="0" w:color="auto"/>
        <w:right w:val="none" w:sz="0" w:space="0" w:color="auto"/>
      </w:divBdr>
    </w:div>
    <w:div w:id="1840849434">
      <w:bodyDiv w:val="1"/>
      <w:marLeft w:val="0"/>
      <w:marRight w:val="0"/>
      <w:marTop w:val="0"/>
      <w:marBottom w:val="0"/>
      <w:divBdr>
        <w:top w:val="none" w:sz="0" w:space="0" w:color="auto"/>
        <w:left w:val="none" w:sz="0" w:space="0" w:color="auto"/>
        <w:bottom w:val="none" w:sz="0" w:space="0" w:color="auto"/>
        <w:right w:val="none" w:sz="0" w:space="0" w:color="auto"/>
      </w:divBdr>
    </w:div>
    <w:div w:id="1851869617">
      <w:bodyDiv w:val="1"/>
      <w:marLeft w:val="0"/>
      <w:marRight w:val="0"/>
      <w:marTop w:val="0"/>
      <w:marBottom w:val="0"/>
      <w:divBdr>
        <w:top w:val="none" w:sz="0" w:space="0" w:color="auto"/>
        <w:left w:val="none" w:sz="0" w:space="0" w:color="auto"/>
        <w:bottom w:val="none" w:sz="0" w:space="0" w:color="auto"/>
        <w:right w:val="none" w:sz="0" w:space="0" w:color="auto"/>
      </w:divBdr>
    </w:div>
    <w:div w:id="1891072263">
      <w:bodyDiv w:val="1"/>
      <w:marLeft w:val="0"/>
      <w:marRight w:val="0"/>
      <w:marTop w:val="0"/>
      <w:marBottom w:val="0"/>
      <w:divBdr>
        <w:top w:val="none" w:sz="0" w:space="0" w:color="auto"/>
        <w:left w:val="none" w:sz="0" w:space="0" w:color="auto"/>
        <w:bottom w:val="none" w:sz="0" w:space="0" w:color="auto"/>
        <w:right w:val="none" w:sz="0" w:space="0" w:color="auto"/>
      </w:divBdr>
    </w:div>
    <w:div w:id="1926302417">
      <w:bodyDiv w:val="1"/>
      <w:marLeft w:val="0"/>
      <w:marRight w:val="0"/>
      <w:marTop w:val="0"/>
      <w:marBottom w:val="0"/>
      <w:divBdr>
        <w:top w:val="none" w:sz="0" w:space="0" w:color="auto"/>
        <w:left w:val="none" w:sz="0" w:space="0" w:color="auto"/>
        <w:bottom w:val="none" w:sz="0" w:space="0" w:color="auto"/>
        <w:right w:val="none" w:sz="0" w:space="0" w:color="auto"/>
      </w:divBdr>
    </w:div>
    <w:div w:id="1928539513">
      <w:bodyDiv w:val="1"/>
      <w:marLeft w:val="0"/>
      <w:marRight w:val="0"/>
      <w:marTop w:val="0"/>
      <w:marBottom w:val="0"/>
      <w:divBdr>
        <w:top w:val="none" w:sz="0" w:space="0" w:color="auto"/>
        <w:left w:val="none" w:sz="0" w:space="0" w:color="auto"/>
        <w:bottom w:val="none" w:sz="0" w:space="0" w:color="auto"/>
        <w:right w:val="none" w:sz="0" w:space="0" w:color="auto"/>
      </w:divBdr>
    </w:div>
    <w:div w:id="1928999152">
      <w:bodyDiv w:val="1"/>
      <w:marLeft w:val="0"/>
      <w:marRight w:val="0"/>
      <w:marTop w:val="0"/>
      <w:marBottom w:val="0"/>
      <w:divBdr>
        <w:top w:val="none" w:sz="0" w:space="0" w:color="auto"/>
        <w:left w:val="none" w:sz="0" w:space="0" w:color="auto"/>
        <w:bottom w:val="none" w:sz="0" w:space="0" w:color="auto"/>
        <w:right w:val="none" w:sz="0" w:space="0" w:color="auto"/>
      </w:divBdr>
    </w:div>
    <w:div w:id="1943419009">
      <w:bodyDiv w:val="1"/>
      <w:marLeft w:val="0"/>
      <w:marRight w:val="0"/>
      <w:marTop w:val="0"/>
      <w:marBottom w:val="0"/>
      <w:divBdr>
        <w:top w:val="none" w:sz="0" w:space="0" w:color="auto"/>
        <w:left w:val="none" w:sz="0" w:space="0" w:color="auto"/>
        <w:bottom w:val="none" w:sz="0" w:space="0" w:color="auto"/>
        <w:right w:val="none" w:sz="0" w:space="0" w:color="auto"/>
      </w:divBdr>
    </w:div>
    <w:div w:id="1954902025">
      <w:bodyDiv w:val="1"/>
      <w:marLeft w:val="0"/>
      <w:marRight w:val="0"/>
      <w:marTop w:val="0"/>
      <w:marBottom w:val="0"/>
      <w:divBdr>
        <w:top w:val="none" w:sz="0" w:space="0" w:color="auto"/>
        <w:left w:val="none" w:sz="0" w:space="0" w:color="auto"/>
        <w:bottom w:val="none" w:sz="0" w:space="0" w:color="auto"/>
        <w:right w:val="none" w:sz="0" w:space="0" w:color="auto"/>
      </w:divBdr>
    </w:div>
    <w:div w:id="1986466127">
      <w:bodyDiv w:val="1"/>
      <w:marLeft w:val="0"/>
      <w:marRight w:val="0"/>
      <w:marTop w:val="0"/>
      <w:marBottom w:val="0"/>
      <w:divBdr>
        <w:top w:val="none" w:sz="0" w:space="0" w:color="auto"/>
        <w:left w:val="none" w:sz="0" w:space="0" w:color="auto"/>
        <w:bottom w:val="none" w:sz="0" w:space="0" w:color="auto"/>
        <w:right w:val="none" w:sz="0" w:space="0" w:color="auto"/>
      </w:divBdr>
    </w:div>
    <w:div w:id="1990283312">
      <w:bodyDiv w:val="1"/>
      <w:marLeft w:val="0"/>
      <w:marRight w:val="0"/>
      <w:marTop w:val="0"/>
      <w:marBottom w:val="0"/>
      <w:divBdr>
        <w:top w:val="none" w:sz="0" w:space="0" w:color="auto"/>
        <w:left w:val="none" w:sz="0" w:space="0" w:color="auto"/>
        <w:bottom w:val="none" w:sz="0" w:space="0" w:color="auto"/>
        <w:right w:val="none" w:sz="0" w:space="0" w:color="auto"/>
      </w:divBdr>
    </w:div>
    <w:div w:id="1992170256">
      <w:bodyDiv w:val="1"/>
      <w:marLeft w:val="0"/>
      <w:marRight w:val="0"/>
      <w:marTop w:val="0"/>
      <w:marBottom w:val="0"/>
      <w:divBdr>
        <w:top w:val="none" w:sz="0" w:space="0" w:color="auto"/>
        <w:left w:val="none" w:sz="0" w:space="0" w:color="auto"/>
        <w:bottom w:val="none" w:sz="0" w:space="0" w:color="auto"/>
        <w:right w:val="none" w:sz="0" w:space="0" w:color="auto"/>
      </w:divBdr>
    </w:div>
    <w:div w:id="2000693164">
      <w:bodyDiv w:val="1"/>
      <w:marLeft w:val="0"/>
      <w:marRight w:val="0"/>
      <w:marTop w:val="0"/>
      <w:marBottom w:val="0"/>
      <w:divBdr>
        <w:top w:val="none" w:sz="0" w:space="0" w:color="auto"/>
        <w:left w:val="none" w:sz="0" w:space="0" w:color="auto"/>
        <w:bottom w:val="none" w:sz="0" w:space="0" w:color="auto"/>
        <w:right w:val="none" w:sz="0" w:space="0" w:color="auto"/>
      </w:divBdr>
    </w:div>
    <w:div w:id="2021470051">
      <w:bodyDiv w:val="1"/>
      <w:marLeft w:val="0"/>
      <w:marRight w:val="0"/>
      <w:marTop w:val="0"/>
      <w:marBottom w:val="0"/>
      <w:divBdr>
        <w:top w:val="none" w:sz="0" w:space="0" w:color="auto"/>
        <w:left w:val="none" w:sz="0" w:space="0" w:color="auto"/>
        <w:bottom w:val="none" w:sz="0" w:space="0" w:color="auto"/>
        <w:right w:val="none" w:sz="0" w:space="0" w:color="auto"/>
      </w:divBdr>
    </w:div>
    <w:div w:id="2035036632">
      <w:bodyDiv w:val="1"/>
      <w:marLeft w:val="0"/>
      <w:marRight w:val="0"/>
      <w:marTop w:val="0"/>
      <w:marBottom w:val="0"/>
      <w:divBdr>
        <w:top w:val="none" w:sz="0" w:space="0" w:color="auto"/>
        <w:left w:val="none" w:sz="0" w:space="0" w:color="auto"/>
        <w:bottom w:val="none" w:sz="0" w:space="0" w:color="auto"/>
        <w:right w:val="none" w:sz="0" w:space="0" w:color="auto"/>
      </w:divBdr>
    </w:div>
    <w:div w:id="2062316378">
      <w:bodyDiv w:val="1"/>
      <w:marLeft w:val="0"/>
      <w:marRight w:val="0"/>
      <w:marTop w:val="0"/>
      <w:marBottom w:val="0"/>
      <w:divBdr>
        <w:top w:val="none" w:sz="0" w:space="0" w:color="auto"/>
        <w:left w:val="none" w:sz="0" w:space="0" w:color="auto"/>
        <w:bottom w:val="none" w:sz="0" w:space="0" w:color="auto"/>
        <w:right w:val="none" w:sz="0" w:space="0" w:color="auto"/>
      </w:divBdr>
    </w:div>
    <w:div w:id="2063940604">
      <w:bodyDiv w:val="1"/>
      <w:marLeft w:val="0"/>
      <w:marRight w:val="0"/>
      <w:marTop w:val="0"/>
      <w:marBottom w:val="0"/>
      <w:divBdr>
        <w:top w:val="none" w:sz="0" w:space="0" w:color="auto"/>
        <w:left w:val="none" w:sz="0" w:space="0" w:color="auto"/>
        <w:bottom w:val="none" w:sz="0" w:space="0" w:color="auto"/>
        <w:right w:val="none" w:sz="0" w:space="0" w:color="auto"/>
      </w:divBdr>
    </w:div>
    <w:div w:id="2067559667">
      <w:bodyDiv w:val="1"/>
      <w:marLeft w:val="0"/>
      <w:marRight w:val="0"/>
      <w:marTop w:val="0"/>
      <w:marBottom w:val="0"/>
      <w:divBdr>
        <w:top w:val="none" w:sz="0" w:space="0" w:color="auto"/>
        <w:left w:val="none" w:sz="0" w:space="0" w:color="auto"/>
        <w:bottom w:val="none" w:sz="0" w:space="0" w:color="auto"/>
        <w:right w:val="none" w:sz="0" w:space="0" w:color="auto"/>
      </w:divBdr>
    </w:div>
    <w:div w:id="2068602660">
      <w:bodyDiv w:val="1"/>
      <w:marLeft w:val="0"/>
      <w:marRight w:val="0"/>
      <w:marTop w:val="0"/>
      <w:marBottom w:val="0"/>
      <w:divBdr>
        <w:top w:val="none" w:sz="0" w:space="0" w:color="auto"/>
        <w:left w:val="none" w:sz="0" w:space="0" w:color="auto"/>
        <w:bottom w:val="none" w:sz="0" w:space="0" w:color="auto"/>
        <w:right w:val="none" w:sz="0" w:space="0" w:color="auto"/>
      </w:divBdr>
    </w:div>
    <w:div w:id="2084796023">
      <w:bodyDiv w:val="1"/>
      <w:marLeft w:val="0"/>
      <w:marRight w:val="0"/>
      <w:marTop w:val="0"/>
      <w:marBottom w:val="0"/>
      <w:divBdr>
        <w:top w:val="none" w:sz="0" w:space="0" w:color="auto"/>
        <w:left w:val="none" w:sz="0" w:space="0" w:color="auto"/>
        <w:bottom w:val="none" w:sz="0" w:space="0" w:color="auto"/>
        <w:right w:val="none" w:sz="0" w:space="0" w:color="auto"/>
      </w:divBdr>
    </w:div>
    <w:div w:id="2098018106">
      <w:bodyDiv w:val="1"/>
      <w:marLeft w:val="0"/>
      <w:marRight w:val="0"/>
      <w:marTop w:val="0"/>
      <w:marBottom w:val="0"/>
      <w:divBdr>
        <w:top w:val="none" w:sz="0" w:space="0" w:color="auto"/>
        <w:left w:val="none" w:sz="0" w:space="0" w:color="auto"/>
        <w:bottom w:val="none" w:sz="0" w:space="0" w:color="auto"/>
        <w:right w:val="none" w:sz="0" w:space="0" w:color="auto"/>
      </w:divBdr>
    </w:div>
    <w:div w:id="2103989486">
      <w:bodyDiv w:val="1"/>
      <w:marLeft w:val="0"/>
      <w:marRight w:val="0"/>
      <w:marTop w:val="0"/>
      <w:marBottom w:val="0"/>
      <w:divBdr>
        <w:top w:val="none" w:sz="0" w:space="0" w:color="auto"/>
        <w:left w:val="none" w:sz="0" w:space="0" w:color="auto"/>
        <w:bottom w:val="none" w:sz="0" w:space="0" w:color="auto"/>
        <w:right w:val="none" w:sz="0" w:space="0" w:color="auto"/>
      </w:divBdr>
    </w:div>
    <w:div w:id="2109228406">
      <w:bodyDiv w:val="1"/>
      <w:marLeft w:val="0"/>
      <w:marRight w:val="0"/>
      <w:marTop w:val="0"/>
      <w:marBottom w:val="0"/>
      <w:divBdr>
        <w:top w:val="none" w:sz="0" w:space="0" w:color="auto"/>
        <w:left w:val="none" w:sz="0" w:space="0" w:color="auto"/>
        <w:bottom w:val="none" w:sz="0" w:space="0" w:color="auto"/>
        <w:right w:val="none" w:sz="0" w:space="0" w:color="auto"/>
      </w:divBdr>
    </w:div>
    <w:div w:id="2114788274">
      <w:bodyDiv w:val="1"/>
      <w:marLeft w:val="0"/>
      <w:marRight w:val="0"/>
      <w:marTop w:val="0"/>
      <w:marBottom w:val="0"/>
      <w:divBdr>
        <w:top w:val="none" w:sz="0" w:space="0" w:color="auto"/>
        <w:left w:val="none" w:sz="0" w:space="0" w:color="auto"/>
        <w:bottom w:val="none" w:sz="0" w:space="0" w:color="auto"/>
        <w:right w:val="none" w:sz="0" w:space="0" w:color="auto"/>
      </w:divBdr>
    </w:div>
    <w:div w:id="2118333591">
      <w:bodyDiv w:val="1"/>
      <w:marLeft w:val="0"/>
      <w:marRight w:val="0"/>
      <w:marTop w:val="0"/>
      <w:marBottom w:val="0"/>
      <w:divBdr>
        <w:top w:val="none" w:sz="0" w:space="0" w:color="auto"/>
        <w:left w:val="none" w:sz="0" w:space="0" w:color="auto"/>
        <w:bottom w:val="none" w:sz="0" w:space="0" w:color="auto"/>
        <w:right w:val="none" w:sz="0" w:space="0" w:color="auto"/>
      </w:divBdr>
    </w:div>
    <w:div w:id="2134132301">
      <w:bodyDiv w:val="1"/>
      <w:marLeft w:val="0"/>
      <w:marRight w:val="0"/>
      <w:marTop w:val="0"/>
      <w:marBottom w:val="0"/>
      <w:divBdr>
        <w:top w:val="none" w:sz="0" w:space="0" w:color="auto"/>
        <w:left w:val="none" w:sz="0" w:space="0" w:color="auto"/>
        <w:bottom w:val="none" w:sz="0" w:space="0" w:color="auto"/>
        <w:right w:val="none" w:sz="0" w:space="0" w:color="auto"/>
      </w:divBdr>
    </w:div>
    <w:div w:id="2142767858">
      <w:bodyDiv w:val="1"/>
      <w:marLeft w:val="0"/>
      <w:marRight w:val="0"/>
      <w:marTop w:val="0"/>
      <w:marBottom w:val="0"/>
      <w:divBdr>
        <w:top w:val="none" w:sz="0" w:space="0" w:color="auto"/>
        <w:left w:val="none" w:sz="0" w:space="0" w:color="auto"/>
        <w:bottom w:val="none" w:sz="0" w:space="0" w:color="auto"/>
        <w:right w:val="none" w:sz="0" w:space="0" w:color="auto"/>
      </w:divBdr>
    </w:div>
    <w:div w:id="21471643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2013 - 2022"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364</TotalTime>
  <Pages>7</Pages>
  <Words>1999</Words>
  <Characters>11397</Characters>
  <Application>Microsoft Office Word</Application>
  <DocSecurity>0</DocSecurity>
  <Lines>94</Lines>
  <Paragraphs>26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13370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Olivia Phillips (staff)</dc:creator>
  <cp:keywords/>
  <dc:description/>
  <cp:lastModifiedBy>Olivia Phillips (staff)</cp:lastModifiedBy>
  <cp:revision>76</cp:revision>
  <dcterms:created xsi:type="dcterms:W3CDTF">2023-10-30T11:41:00Z</dcterms:created>
  <dcterms:modified xsi:type="dcterms:W3CDTF">2023-11-28T14:57:00Z</dcterms:modified>
</cp:coreProperties>
</file>