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172765" w14:textId="77777777" w:rsidR="003240AA" w:rsidRPr="00E51A36" w:rsidRDefault="003240AA" w:rsidP="003240AA">
      <w:pPr>
        <w:rPr>
          <w:lang w:val="en-US"/>
        </w:rPr>
      </w:pPr>
      <w:r w:rsidRPr="007E05BA">
        <w:rPr>
          <w:lang w:val="en-US"/>
        </w:rPr>
        <w:t>GRIPP2 reporting checklists</w:t>
      </w:r>
      <w:r>
        <w:rPr>
          <w:lang w:val="en-US"/>
        </w:rPr>
        <w:t xml:space="preserve"> </w:t>
      </w:r>
      <w:r>
        <w:rPr>
          <w:lang w:val="en-US"/>
        </w:rPr>
        <w:fldChar w:fldCharType="begin" w:fldLock="1"/>
      </w:r>
      <w:r>
        <w:rPr>
          <w:lang w:val="en-US"/>
        </w:rPr>
        <w:instrText>ADDIN CSL_CITATION {"citationItems":[{"id":"ITEM-1","itemData":{"DOI":"10.1136/bmj.j3453","ISSN":"17561833","PMID":"28768629","abstract":"Background: While the patient and public involvement (PPI) evidence base has expanded over the past decade, the quality of reporting within papers is often inconsistent, limiting our understanding of how it works, in what context, for whom, and why. Objective: To develop international consensus on the key items to report to enhance the quality, transparency, and consistency of the PPI evidence base. To collaboratively involve patients as research partners at all stages in the development of GRIPP2. Methods: The EQUATOR method for developing reporting guidelines was used. The original GRIPP (Guidance for Reporting Involvement of Patients and the Public) checklist was revised, based on updated systematic review evidence. A three round Delphi survey was used to develop consensus on items to be included in the guideline. A subsequent face-to-face meeting produced agreement on items not reaching consensus during the Delphi process. Results: 143 participants agreed to participate in round one, with an 86% (123/143) response for round two and a 78% (112/143) response for round three. The Delphi survey identified the need for long form (LF) and short form (SF) versions. GRIPP2-LF includes 34 items on aims, definitions, concepts and theory, methods, stages and nature of involvement, context, capture or measurement of impact, outcomes, economic assessment, and reflections and is suitable for studies where the main focus is PPI. GRIPP2-SF includes five items on aims, methods, results, outcomes, and critical perspective and is suitable for studies where PPI is a secondary focus. Conclusions: GRIPP2-LF and GRIPP2-SF represent the first international evidence based, consensus informed guidance for reporting patient and public involvement in research. Both versions of GRIPP2 aim to improve the quality, transparency, and consistency of the international PPI evidence base, to ensure PPI practice is based on the best evidence. In order to encourage its wide dissemination this article is freely accessible on The BMJ and Research Involvement and Engagement journal websites.","author":[{"dropping-particle":"","family":"Staniszewska","given":"S.","non-dropping-particle":"","parse-names":false,"suffix":""},{"dropping-particle":"","family":"Brett","given":"J.","non-dropping-particle":"","parse-names":false,"suffix":""},{"dropping-particle":"","family":"Simera","given":"I.","non-dropping-particle":"","parse-names":false,"suffix":""},{"dropping-particle":"","family":"Seers","given":"K.","non-dropping-particle":"","parse-names":false,"suffix":""},{"dropping-particle":"","family":"Mockford","given":"C.","non-dropping-particle":"","parse-names":false,"suffix":""},{"dropping-particle":"","family":"Goodlad","given":"S.","non-dropping-particle":"","parse-names":false,"suffix":""},{"dropping-particle":"","family":"Altman","given":"D. G.","non-dropping-particle":"","parse-names":false,"suffix":""},{"dropping-particle":"","family":"Moher","given":"D.","non-dropping-particle":"","parse-names":false,"suffix":""},{"dropping-particle":"","family":"Barber","given":"R.","non-dropping-particle":"","parse-names":false,"suffix":""},{"dropping-particle":"","family":"Denegri","given":"S.","non-dropping-particle":"","parse-names":false,"suffix":""},{"dropping-particle":"","family":"Entwistle","given":"A.","non-dropping-particle":"","parse-names":false,"suffix":""},{"dropping-particle":"","family":"Littlejohns","given":"P.","non-dropping-particle":"","parse-names":false,"suffix":""},{"dropping-particle":"","family":"Morris","given":"C.","non-dropping-particle":"","parse-names":false,"suffix":""},{"dropping-particle":"","family":"Suleman","given":"R.","non-dropping-particle":"","parse-names":false,"suffix":""},{"dropping-particle":"","family":"Thomas","given":"V.","non-dropping-particle":"","parse-names":false,"suffix":""},{"dropping-particle":"","family":"Tysall","given":"C.","non-dropping-particle":"","parse-names":false,"suffix":""}],"container-title":"BMJ (Online)","id":"ITEM-1","issued":{"date-parts":[["2017"]]},"title":"GRIPP2 reporting checklists: Tools to improve reporting of patient and public involvement in research","type":"article-journal","volume":"358"},"uris":["http://www.mendeley.com/documents/?uuid=b8302ee0-66e3-4c56-a52e-508d6f60231a"]}],"mendeley":{"formattedCitation":"[1]","plainTextFormattedCitation":"[1]","previouslyFormattedCitation":"[1]"},"properties":{"noteIndex":0},"schema":"https://github.com/citation-style-language/schema/raw/master/csl-citation.json"}</w:instrText>
      </w:r>
      <w:r>
        <w:rPr>
          <w:lang w:val="en-US"/>
        </w:rPr>
        <w:fldChar w:fldCharType="separate"/>
      </w:r>
      <w:r w:rsidRPr="00E51A36">
        <w:rPr>
          <w:noProof/>
          <w:lang w:val="en-US"/>
        </w:rPr>
        <w:t>[1]</w:t>
      </w:r>
      <w:r>
        <w:rPr>
          <w:lang w:val="en-US"/>
        </w:rPr>
        <w:fldChar w:fldCharType="end"/>
      </w:r>
    </w:p>
    <w:tbl>
      <w:tblPr>
        <w:tblStyle w:val="PlainTable3"/>
        <w:tblW w:w="0" w:type="auto"/>
        <w:tblLook w:val="04A0" w:firstRow="1" w:lastRow="0" w:firstColumn="1" w:lastColumn="0" w:noHBand="0" w:noVBand="1"/>
      </w:tblPr>
      <w:tblGrid>
        <w:gridCol w:w="3100"/>
        <w:gridCol w:w="2972"/>
        <w:gridCol w:w="2954"/>
      </w:tblGrid>
      <w:tr w:rsidR="003240AA" w:rsidRPr="000B451A" w14:paraId="152C7FD2" w14:textId="77777777" w:rsidTr="009C1896">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210" w:type="dxa"/>
          </w:tcPr>
          <w:p w14:paraId="6C4F097B" w14:textId="77777777" w:rsidR="003240AA" w:rsidRPr="00E51A36" w:rsidRDefault="003240AA" w:rsidP="009C1896">
            <w:pPr>
              <w:rPr>
                <w:lang w:val="en-US"/>
              </w:rPr>
            </w:pPr>
            <w:r w:rsidRPr="00E51A36">
              <w:rPr>
                <w:lang w:val="en-US"/>
              </w:rPr>
              <w:t>Section and topic</w:t>
            </w:r>
          </w:p>
        </w:tc>
        <w:tc>
          <w:tcPr>
            <w:tcW w:w="3209" w:type="dxa"/>
          </w:tcPr>
          <w:p w14:paraId="2F2BB1F0" w14:textId="77777777" w:rsidR="003240AA" w:rsidRPr="00E51A36" w:rsidRDefault="003240AA" w:rsidP="009C1896">
            <w:pPr>
              <w:cnfStyle w:val="100000000000" w:firstRow="1" w:lastRow="0" w:firstColumn="0" w:lastColumn="0" w:oddVBand="0" w:evenVBand="0" w:oddHBand="0" w:evenHBand="0" w:firstRowFirstColumn="0" w:firstRowLastColumn="0" w:lastRowFirstColumn="0" w:lastRowLastColumn="0"/>
              <w:rPr>
                <w:lang w:val="en-US"/>
              </w:rPr>
            </w:pPr>
            <w:r>
              <w:rPr>
                <w:lang w:val="en-US"/>
              </w:rPr>
              <w:t>Item</w:t>
            </w:r>
          </w:p>
        </w:tc>
        <w:tc>
          <w:tcPr>
            <w:tcW w:w="3209" w:type="dxa"/>
          </w:tcPr>
          <w:p w14:paraId="3A562093" w14:textId="77777777" w:rsidR="003240AA" w:rsidRPr="00E51A36" w:rsidRDefault="003240AA" w:rsidP="009C1896">
            <w:pPr>
              <w:cnfStyle w:val="100000000000" w:firstRow="1" w:lastRow="0" w:firstColumn="0" w:lastColumn="0" w:oddVBand="0" w:evenVBand="0" w:oddHBand="0" w:evenHBand="0" w:firstRowFirstColumn="0" w:firstRowLastColumn="0" w:lastRowFirstColumn="0" w:lastRowLastColumn="0"/>
              <w:rPr>
                <w:lang w:val="en-US"/>
              </w:rPr>
            </w:pPr>
            <w:r w:rsidRPr="00E51A36">
              <w:rPr>
                <w:lang w:val="en-US"/>
              </w:rPr>
              <w:t>Reported on page No</w:t>
            </w:r>
          </w:p>
        </w:tc>
      </w:tr>
      <w:tr w:rsidR="003240AA" w:rsidRPr="000B451A" w14:paraId="5D062C2E" w14:textId="77777777" w:rsidTr="009C1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67305BA7" w14:textId="77777777" w:rsidR="003240AA" w:rsidRPr="00E51A36" w:rsidRDefault="003240AA" w:rsidP="009C1896">
            <w:pPr>
              <w:rPr>
                <w:lang w:val="en-US"/>
              </w:rPr>
            </w:pPr>
            <w:r w:rsidRPr="00E51A36">
              <w:rPr>
                <w:lang w:val="en-US"/>
              </w:rPr>
              <w:t>1: Aim</w:t>
            </w:r>
          </w:p>
          <w:p w14:paraId="4538F0A2" w14:textId="77777777" w:rsidR="003240AA" w:rsidRPr="00E51A36" w:rsidRDefault="003240AA" w:rsidP="009C1896">
            <w:pPr>
              <w:rPr>
                <w:lang w:val="en-US"/>
              </w:rPr>
            </w:pPr>
          </w:p>
        </w:tc>
        <w:tc>
          <w:tcPr>
            <w:tcW w:w="3209" w:type="dxa"/>
          </w:tcPr>
          <w:p w14:paraId="34743DF6" w14:textId="77777777" w:rsidR="003240AA" w:rsidRPr="00E51A36" w:rsidRDefault="003240AA" w:rsidP="009C1896">
            <w:pPr>
              <w:cnfStyle w:val="000000100000" w:firstRow="0" w:lastRow="0" w:firstColumn="0" w:lastColumn="0" w:oddVBand="0" w:evenVBand="0" w:oddHBand="1" w:evenHBand="0" w:firstRowFirstColumn="0" w:firstRowLastColumn="0" w:lastRowFirstColumn="0" w:lastRowLastColumn="0"/>
              <w:rPr>
                <w:lang w:val="en-US"/>
              </w:rPr>
            </w:pPr>
            <w:r w:rsidRPr="00E51A36">
              <w:rPr>
                <w:lang w:val="en-US"/>
              </w:rPr>
              <w:t>Report the aim of PPI in the study</w:t>
            </w:r>
          </w:p>
        </w:tc>
        <w:tc>
          <w:tcPr>
            <w:tcW w:w="3209" w:type="dxa"/>
          </w:tcPr>
          <w:p w14:paraId="6A79C84D" w14:textId="1791479F" w:rsidR="003240AA" w:rsidRPr="00E51A36" w:rsidRDefault="00C336C8" w:rsidP="009C1896">
            <w:pPr>
              <w:cnfStyle w:val="000000100000" w:firstRow="0" w:lastRow="0" w:firstColumn="0" w:lastColumn="0" w:oddVBand="0" w:evenVBand="0" w:oddHBand="1" w:evenHBand="0" w:firstRowFirstColumn="0" w:firstRowLastColumn="0" w:lastRowFirstColumn="0" w:lastRowLastColumn="0"/>
              <w:rPr>
                <w:lang w:val="en-US"/>
              </w:rPr>
            </w:pPr>
            <w:r>
              <w:rPr>
                <w:lang w:val="en-US"/>
              </w:rPr>
              <w:t>6</w:t>
            </w:r>
          </w:p>
        </w:tc>
      </w:tr>
      <w:tr w:rsidR="003240AA" w:rsidRPr="000B451A" w14:paraId="127012EB" w14:textId="77777777" w:rsidTr="009C1896">
        <w:tc>
          <w:tcPr>
            <w:cnfStyle w:val="001000000000" w:firstRow="0" w:lastRow="0" w:firstColumn="1" w:lastColumn="0" w:oddVBand="0" w:evenVBand="0" w:oddHBand="0" w:evenHBand="0" w:firstRowFirstColumn="0" w:firstRowLastColumn="0" w:lastRowFirstColumn="0" w:lastRowLastColumn="0"/>
            <w:tcW w:w="3210" w:type="dxa"/>
          </w:tcPr>
          <w:p w14:paraId="50D9C45D" w14:textId="77777777" w:rsidR="003240AA" w:rsidRPr="00E51A36" w:rsidRDefault="003240AA" w:rsidP="009C1896">
            <w:pPr>
              <w:rPr>
                <w:lang w:val="en-US"/>
              </w:rPr>
            </w:pPr>
            <w:r w:rsidRPr="00E51A36">
              <w:rPr>
                <w:lang w:val="en-US"/>
              </w:rPr>
              <w:t xml:space="preserve">2: Methods </w:t>
            </w:r>
          </w:p>
        </w:tc>
        <w:tc>
          <w:tcPr>
            <w:tcW w:w="3209" w:type="dxa"/>
          </w:tcPr>
          <w:p w14:paraId="4D4F13F4" w14:textId="77777777" w:rsidR="003240AA" w:rsidRPr="00E51A36" w:rsidRDefault="003240AA" w:rsidP="009C1896">
            <w:pPr>
              <w:cnfStyle w:val="000000000000" w:firstRow="0" w:lastRow="0" w:firstColumn="0" w:lastColumn="0" w:oddVBand="0" w:evenVBand="0" w:oddHBand="0" w:evenHBand="0" w:firstRowFirstColumn="0" w:firstRowLastColumn="0" w:lastRowFirstColumn="0" w:lastRowLastColumn="0"/>
              <w:rPr>
                <w:lang w:val="en-US"/>
              </w:rPr>
            </w:pPr>
            <w:r w:rsidRPr="00E51A36">
              <w:rPr>
                <w:lang w:val="en-US"/>
              </w:rPr>
              <w:t>Provide a clear description of the methods used for PPI in the study</w:t>
            </w:r>
          </w:p>
        </w:tc>
        <w:tc>
          <w:tcPr>
            <w:tcW w:w="3209" w:type="dxa"/>
          </w:tcPr>
          <w:p w14:paraId="6DBD4E41" w14:textId="28BCCCF0" w:rsidR="003240AA" w:rsidRPr="00E51A36" w:rsidRDefault="00C336C8" w:rsidP="009C1896">
            <w:pPr>
              <w:cnfStyle w:val="000000000000" w:firstRow="0" w:lastRow="0" w:firstColumn="0" w:lastColumn="0" w:oddVBand="0" w:evenVBand="0" w:oddHBand="0" w:evenHBand="0" w:firstRowFirstColumn="0" w:firstRowLastColumn="0" w:lastRowFirstColumn="0" w:lastRowLastColumn="0"/>
              <w:rPr>
                <w:lang w:val="en-US"/>
              </w:rPr>
            </w:pPr>
            <w:r>
              <w:rPr>
                <w:lang w:val="en-US"/>
              </w:rPr>
              <w:t>6-8</w:t>
            </w:r>
          </w:p>
        </w:tc>
      </w:tr>
      <w:tr w:rsidR="003240AA" w:rsidRPr="000B451A" w14:paraId="451C51C4" w14:textId="77777777" w:rsidTr="009C1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70928C39" w14:textId="77777777" w:rsidR="003240AA" w:rsidRPr="00E51A36" w:rsidRDefault="003240AA" w:rsidP="009C1896">
            <w:pPr>
              <w:rPr>
                <w:lang w:val="en-US"/>
              </w:rPr>
            </w:pPr>
            <w:r w:rsidRPr="00E51A36">
              <w:rPr>
                <w:lang w:val="en-US"/>
              </w:rPr>
              <w:t>3: Study results</w:t>
            </w:r>
          </w:p>
          <w:p w14:paraId="411A5228" w14:textId="77777777" w:rsidR="003240AA" w:rsidRPr="00E51A36" w:rsidRDefault="003240AA" w:rsidP="009C1896">
            <w:pPr>
              <w:rPr>
                <w:lang w:val="en-US"/>
              </w:rPr>
            </w:pPr>
          </w:p>
        </w:tc>
        <w:tc>
          <w:tcPr>
            <w:tcW w:w="3209" w:type="dxa"/>
          </w:tcPr>
          <w:p w14:paraId="29CE8E4B" w14:textId="77777777" w:rsidR="003240AA" w:rsidRPr="00E51A36" w:rsidRDefault="003240AA" w:rsidP="009C1896">
            <w:pPr>
              <w:cnfStyle w:val="000000100000" w:firstRow="0" w:lastRow="0" w:firstColumn="0" w:lastColumn="0" w:oddVBand="0" w:evenVBand="0" w:oddHBand="1" w:evenHBand="0" w:firstRowFirstColumn="0" w:firstRowLastColumn="0" w:lastRowFirstColumn="0" w:lastRowLastColumn="0"/>
              <w:rPr>
                <w:lang w:val="en-US"/>
              </w:rPr>
            </w:pPr>
            <w:r w:rsidRPr="00E51A36">
              <w:rPr>
                <w:lang w:val="en-US"/>
              </w:rPr>
              <w:t>Outcomes—Report the results of PPI in the study, including both positive and negative outcomes</w:t>
            </w:r>
          </w:p>
        </w:tc>
        <w:tc>
          <w:tcPr>
            <w:tcW w:w="3209" w:type="dxa"/>
          </w:tcPr>
          <w:p w14:paraId="74358AD7" w14:textId="0BE2AAF9" w:rsidR="003240AA" w:rsidRPr="00E51A36" w:rsidRDefault="00C336C8" w:rsidP="009C1896">
            <w:pPr>
              <w:cnfStyle w:val="000000100000" w:firstRow="0" w:lastRow="0" w:firstColumn="0" w:lastColumn="0" w:oddVBand="0" w:evenVBand="0" w:oddHBand="1" w:evenHBand="0" w:firstRowFirstColumn="0" w:firstRowLastColumn="0" w:lastRowFirstColumn="0" w:lastRowLastColumn="0"/>
              <w:rPr>
                <w:lang w:val="en-US"/>
              </w:rPr>
            </w:pPr>
            <w:r>
              <w:rPr>
                <w:lang w:val="en-US"/>
              </w:rPr>
              <w:t>8-16</w:t>
            </w:r>
          </w:p>
        </w:tc>
      </w:tr>
      <w:tr w:rsidR="003240AA" w:rsidRPr="000B451A" w14:paraId="64B6A053" w14:textId="77777777" w:rsidTr="009C1896">
        <w:tc>
          <w:tcPr>
            <w:cnfStyle w:val="001000000000" w:firstRow="0" w:lastRow="0" w:firstColumn="1" w:lastColumn="0" w:oddVBand="0" w:evenVBand="0" w:oddHBand="0" w:evenHBand="0" w:firstRowFirstColumn="0" w:firstRowLastColumn="0" w:lastRowFirstColumn="0" w:lastRowLastColumn="0"/>
            <w:tcW w:w="3210" w:type="dxa"/>
          </w:tcPr>
          <w:p w14:paraId="6A79A930" w14:textId="77777777" w:rsidR="003240AA" w:rsidRPr="00E51A36" w:rsidRDefault="003240AA" w:rsidP="009C1896">
            <w:pPr>
              <w:rPr>
                <w:lang w:val="en-US"/>
              </w:rPr>
            </w:pPr>
            <w:r w:rsidRPr="00E51A36">
              <w:rPr>
                <w:lang w:val="en-US"/>
              </w:rPr>
              <w:t>4: Discussion and conclusions</w:t>
            </w:r>
          </w:p>
          <w:p w14:paraId="585C803C" w14:textId="77777777" w:rsidR="003240AA" w:rsidRPr="00E51A36" w:rsidRDefault="003240AA" w:rsidP="009C1896">
            <w:pPr>
              <w:rPr>
                <w:lang w:val="en-US"/>
              </w:rPr>
            </w:pPr>
          </w:p>
        </w:tc>
        <w:tc>
          <w:tcPr>
            <w:tcW w:w="3209" w:type="dxa"/>
          </w:tcPr>
          <w:p w14:paraId="6FB069EA" w14:textId="77777777" w:rsidR="003240AA" w:rsidRPr="00E51A36" w:rsidRDefault="003240AA" w:rsidP="009C1896">
            <w:pPr>
              <w:cnfStyle w:val="000000000000" w:firstRow="0" w:lastRow="0" w:firstColumn="0" w:lastColumn="0" w:oddVBand="0" w:evenVBand="0" w:oddHBand="0" w:evenHBand="0" w:firstRowFirstColumn="0" w:firstRowLastColumn="0" w:lastRowFirstColumn="0" w:lastRowLastColumn="0"/>
              <w:rPr>
                <w:lang w:val="en-US"/>
              </w:rPr>
            </w:pPr>
            <w:r w:rsidRPr="00E51A36">
              <w:rPr>
                <w:lang w:val="en-US"/>
              </w:rPr>
              <w:t xml:space="preserve">Outcomes —Comment on the extent to which PPI influenced the study overall. Describe </w:t>
            </w:r>
            <w:r>
              <w:rPr>
                <w:lang w:val="en-US"/>
              </w:rPr>
              <w:t xml:space="preserve">the </w:t>
            </w:r>
            <w:r w:rsidRPr="00E51A36">
              <w:rPr>
                <w:lang w:val="en-US"/>
              </w:rPr>
              <w:t>positive and negative effects</w:t>
            </w:r>
          </w:p>
        </w:tc>
        <w:tc>
          <w:tcPr>
            <w:tcW w:w="3209" w:type="dxa"/>
          </w:tcPr>
          <w:p w14:paraId="5DDC3A54" w14:textId="51B00E94" w:rsidR="003240AA" w:rsidRPr="00E51A36" w:rsidRDefault="00C336C8" w:rsidP="009C1896">
            <w:pPr>
              <w:cnfStyle w:val="000000000000" w:firstRow="0" w:lastRow="0" w:firstColumn="0" w:lastColumn="0" w:oddVBand="0" w:evenVBand="0" w:oddHBand="0" w:evenHBand="0" w:firstRowFirstColumn="0" w:firstRowLastColumn="0" w:lastRowFirstColumn="0" w:lastRowLastColumn="0"/>
              <w:rPr>
                <w:lang w:val="en-US"/>
              </w:rPr>
            </w:pPr>
            <w:r>
              <w:rPr>
                <w:lang w:val="en-US"/>
              </w:rPr>
              <w:t>16-19</w:t>
            </w:r>
          </w:p>
        </w:tc>
      </w:tr>
      <w:tr w:rsidR="003240AA" w:rsidRPr="000B451A" w14:paraId="23F7DB97" w14:textId="77777777" w:rsidTr="009C18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10" w:type="dxa"/>
          </w:tcPr>
          <w:p w14:paraId="4D317B00" w14:textId="77777777" w:rsidR="003240AA" w:rsidRPr="00E51A36" w:rsidRDefault="003240AA" w:rsidP="009C1896">
            <w:pPr>
              <w:rPr>
                <w:lang w:val="en-US"/>
              </w:rPr>
            </w:pPr>
            <w:r w:rsidRPr="00E51A36">
              <w:rPr>
                <w:lang w:val="en-US"/>
              </w:rPr>
              <w:t xml:space="preserve">5: Reflections/critical perspective </w:t>
            </w:r>
          </w:p>
        </w:tc>
        <w:tc>
          <w:tcPr>
            <w:tcW w:w="3209" w:type="dxa"/>
          </w:tcPr>
          <w:p w14:paraId="7E488996" w14:textId="77777777" w:rsidR="003240AA" w:rsidRPr="00E51A36" w:rsidRDefault="003240AA" w:rsidP="009C1896">
            <w:pPr>
              <w:cnfStyle w:val="000000100000" w:firstRow="0" w:lastRow="0" w:firstColumn="0" w:lastColumn="0" w:oddVBand="0" w:evenVBand="0" w:oddHBand="1" w:evenHBand="0" w:firstRowFirstColumn="0" w:firstRowLastColumn="0" w:lastRowFirstColumn="0" w:lastRowLastColumn="0"/>
              <w:rPr>
                <w:lang w:val="en-US"/>
              </w:rPr>
            </w:pPr>
            <w:r w:rsidRPr="00E51A36">
              <w:rPr>
                <w:lang w:val="en-US"/>
              </w:rPr>
              <w:t>Comment critically on the study, reflecting on the things that went well and those that did not, so others can learn from this experience</w:t>
            </w:r>
          </w:p>
        </w:tc>
        <w:tc>
          <w:tcPr>
            <w:tcW w:w="3209" w:type="dxa"/>
          </w:tcPr>
          <w:p w14:paraId="3FD3307C" w14:textId="5CBC4E9D" w:rsidR="003240AA" w:rsidRPr="00E51A36" w:rsidRDefault="003240AA" w:rsidP="009C1896">
            <w:pPr>
              <w:cnfStyle w:val="000000100000" w:firstRow="0" w:lastRow="0" w:firstColumn="0" w:lastColumn="0" w:oddVBand="0" w:evenVBand="0" w:oddHBand="1" w:evenHBand="0" w:firstRowFirstColumn="0" w:firstRowLastColumn="0" w:lastRowFirstColumn="0" w:lastRowLastColumn="0"/>
              <w:rPr>
                <w:lang w:val="en-US"/>
              </w:rPr>
            </w:pPr>
            <w:r>
              <w:rPr>
                <w:lang w:val="en-US"/>
              </w:rPr>
              <w:t>1</w:t>
            </w:r>
            <w:r>
              <w:rPr>
                <w:lang w:val="en-US"/>
              </w:rPr>
              <w:t>9</w:t>
            </w:r>
          </w:p>
        </w:tc>
      </w:tr>
    </w:tbl>
    <w:p w14:paraId="76B001D3" w14:textId="77777777" w:rsidR="003240AA" w:rsidRDefault="003240AA" w:rsidP="003240AA">
      <w:pPr>
        <w:rPr>
          <w:lang w:val="en-US"/>
        </w:rPr>
      </w:pPr>
      <w:r w:rsidRPr="00E51A36">
        <w:rPr>
          <w:lang w:val="en-US"/>
        </w:rPr>
        <w:t>PPI</w:t>
      </w:r>
      <w:r>
        <w:rPr>
          <w:lang w:val="en-US"/>
        </w:rPr>
        <w:t xml:space="preserve"> = </w:t>
      </w:r>
      <w:r w:rsidRPr="00E51A36">
        <w:rPr>
          <w:lang w:val="en-US"/>
        </w:rPr>
        <w:t>patient and public involvement</w:t>
      </w:r>
    </w:p>
    <w:p w14:paraId="5942F0EA" w14:textId="77777777" w:rsidR="003240AA" w:rsidRPr="007E05BA" w:rsidRDefault="003240AA" w:rsidP="003240AA">
      <w:pPr>
        <w:widowControl w:val="0"/>
        <w:autoSpaceDE w:val="0"/>
        <w:autoSpaceDN w:val="0"/>
        <w:adjustRightInd w:val="0"/>
        <w:spacing w:line="240" w:lineRule="auto"/>
        <w:ind w:left="640" w:hanging="640"/>
        <w:rPr>
          <w:rFonts w:ascii="Calibri" w:hAnsi="Calibri" w:cs="Calibri"/>
          <w:noProof/>
          <w:lang w:val="en-US"/>
        </w:rPr>
      </w:pPr>
      <w:r>
        <w:rPr>
          <w:lang w:val="en-US"/>
        </w:rPr>
        <w:fldChar w:fldCharType="begin" w:fldLock="1"/>
      </w:r>
      <w:r>
        <w:rPr>
          <w:lang w:val="en-US"/>
        </w:rPr>
        <w:instrText xml:space="preserve">ADDIN Mendeley Bibliography CSL_BIBLIOGRAPHY </w:instrText>
      </w:r>
      <w:r>
        <w:rPr>
          <w:lang w:val="en-US"/>
        </w:rPr>
        <w:fldChar w:fldCharType="separate"/>
      </w:r>
      <w:r w:rsidRPr="007E05BA">
        <w:rPr>
          <w:rFonts w:ascii="Calibri" w:hAnsi="Calibri" w:cs="Calibri"/>
          <w:noProof/>
          <w:szCs w:val="24"/>
          <w:lang w:val="en-US"/>
        </w:rPr>
        <w:t>[1]</w:t>
      </w:r>
      <w:r w:rsidRPr="007E05BA">
        <w:rPr>
          <w:rFonts w:ascii="Calibri" w:hAnsi="Calibri" w:cs="Calibri"/>
          <w:noProof/>
          <w:szCs w:val="24"/>
          <w:lang w:val="en-US"/>
        </w:rPr>
        <w:tab/>
        <w:t xml:space="preserve">S. Staniszewska </w:t>
      </w:r>
      <w:r w:rsidRPr="007E05BA">
        <w:rPr>
          <w:rFonts w:ascii="Calibri" w:hAnsi="Calibri" w:cs="Calibri"/>
          <w:i/>
          <w:iCs/>
          <w:noProof/>
          <w:szCs w:val="24"/>
          <w:lang w:val="en-US"/>
        </w:rPr>
        <w:t>et al.</w:t>
      </w:r>
      <w:r w:rsidRPr="007E05BA">
        <w:rPr>
          <w:rFonts w:ascii="Calibri" w:hAnsi="Calibri" w:cs="Calibri"/>
          <w:noProof/>
          <w:szCs w:val="24"/>
          <w:lang w:val="en-US"/>
        </w:rPr>
        <w:t xml:space="preserve">, ‘GRIPP2 reporting checklists: Tools to improve reporting of patient and public involvement in research’, </w:t>
      </w:r>
      <w:r w:rsidRPr="007E05BA">
        <w:rPr>
          <w:rFonts w:ascii="Calibri" w:hAnsi="Calibri" w:cs="Calibri"/>
          <w:i/>
          <w:iCs/>
          <w:noProof/>
          <w:szCs w:val="24"/>
          <w:lang w:val="en-US"/>
        </w:rPr>
        <w:t>BMJ</w:t>
      </w:r>
      <w:r w:rsidRPr="007E05BA">
        <w:rPr>
          <w:rFonts w:ascii="Calibri" w:hAnsi="Calibri" w:cs="Calibri"/>
          <w:noProof/>
          <w:szCs w:val="24"/>
          <w:lang w:val="en-US"/>
        </w:rPr>
        <w:t>, vol. 358, 2017, doi: 10.1136/bmj.j3453.</w:t>
      </w:r>
    </w:p>
    <w:p w14:paraId="7821252F" w14:textId="77777777" w:rsidR="003240AA" w:rsidRDefault="003240AA" w:rsidP="003240AA">
      <w:pPr>
        <w:rPr>
          <w:lang w:val="en-US"/>
        </w:rPr>
      </w:pPr>
      <w:r>
        <w:rPr>
          <w:lang w:val="en-US"/>
        </w:rPr>
        <w:fldChar w:fldCharType="end"/>
      </w:r>
    </w:p>
    <w:p w14:paraId="63741705" w14:textId="77777777" w:rsidR="00D570AC" w:rsidRPr="003240AA" w:rsidRDefault="00D570AC">
      <w:pPr>
        <w:rPr>
          <w:lang w:val="en-US"/>
        </w:rPr>
      </w:pPr>
    </w:p>
    <w:sectPr w:rsidR="00D570AC" w:rsidRPr="003240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0AA"/>
    <w:rsid w:val="003240AA"/>
    <w:rsid w:val="00C336C8"/>
    <w:rsid w:val="00D570AC"/>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FE516"/>
  <w15:chartTrackingRefBased/>
  <w15:docId w15:val="{52ADC12B-8160-40A8-9AD0-4DE8539BC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40AA"/>
    <w:rPr>
      <w:rFonts w:eastAsiaTheme="minorHAnsi"/>
      <w:lang w:val="da-DK"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3">
    <w:name w:val="Plain Table 3"/>
    <w:basedOn w:val="TableNormal"/>
    <w:uiPriority w:val="43"/>
    <w:rsid w:val="003240AA"/>
    <w:pPr>
      <w:spacing w:after="0" w:line="240" w:lineRule="auto"/>
    </w:pPr>
    <w:rPr>
      <w:rFonts w:eastAsiaTheme="minorHAnsi"/>
      <w:lang w:val="da-DK"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Foster</dc:creator>
  <cp:keywords/>
  <dc:description/>
  <cp:lastModifiedBy>Alexis Foster</cp:lastModifiedBy>
  <cp:revision>1</cp:revision>
  <dcterms:created xsi:type="dcterms:W3CDTF">2023-12-18T00:08:00Z</dcterms:created>
  <dcterms:modified xsi:type="dcterms:W3CDTF">2023-12-18T00:23:00Z</dcterms:modified>
</cp:coreProperties>
</file>