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5F6C" w14:textId="69B2FB78" w:rsidR="00994983" w:rsidRPr="00AC4DCD" w:rsidRDefault="00994983" w:rsidP="00994983">
      <w:pPr>
        <w:spacing w:after="0" w:line="480" w:lineRule="auto"/>
        <w:rPr>
          <w:rFonts w:ascii="Calibri" w:hAnsi="Calibri" w:cs="Calibri"/>
          <w:b/>
          <w:bCs/>
          <w:sz w:val="24"/>
          <w:szCs w:val="24"/>
        </w:rPr>
      </w:pPr>
      <w:r w:rsidRPr="00AC4DCD">
        <w:rPr>
          <w:rFonts w:ascii="Calibri" w:hAnsi="Calibri" w:cs="Calibri"/>
          <w:b/>
          <w:bCs/>
          <w:sz w:val="24"/>
          <w:szCs w:val="24"/>
        </w:rPr>
        <w:t xml:space="preserve">Additional </w:t>
      </w:r>
      <w:r w:rsidR="005E4D2A" w:rsidRPr="00AC4DCD">
        <w:rPr>
          <w:rFonts w:ascii="Calibri" w:hAnsi="Calibri" w:cs="Calibri"/>
          <w:b/>
          <w:bCs/>
          <w:sz w:val="24"/>
          <w:szCs w:val="24"/>
        </w:rPr>
        <w:t>f</w:t>
      </w:r>
      <w:r w:rsidRPr="00AC4DCD">
        <w:rPr>
          <w:rFonts w:ascii="Calibri" w:hAnsi="Calibri" w:cs="Calibri"/>
          <w:b/>
          <w:bCs/>
          <w:sz w:val="24"/>
          <w:szCs w:val="24"/>
        </w:rPr>
        <w:t xml:space="preserve">ile </w:t>
      </w:r>
      <w:r w:rsidR="005E4D2A" w:rsidRPr="00AC4DCD">
        <w:rPr>
          <w:rFonts w:ascii="Calibri" w:hAnsi="Calibri" w:cs="Calibri"/>
          <w:b/>
          <w:bCs/>
          <w:sz w:val="24"/>
          <w:szCs w:val="24"/>
        </w:rPr>
        <w:t>t</w:t>
      </w:r>
      <w:r w:rsidRPr="00AC4DCD">
        <w:rPr>
          <w:rFonts w:ascii="Calibri" w:hAnsi="Calibri" w:cs="Calibri"/>
          <w:b/>
          <w:bCs/>
          <w:sz w:val="24"/>
          <w:szCs w:val="24"/>
        </w:rPr>
        <w:t>hree</w:t>
      </w:r>
      <w:r w:rsidR="005E4D2A" w:rsidRPr="00AC4DCD">
        <w:rPr>
          <w:rFonts w:ascii="Calibri" w:hAnsi="Calibri" w:cs="Calibri"/>
          <w:b/>
          <w:bCs/>
          <w:sz w:val="24"/>
          <w:szCs w:val="24"/>
        </w:rPr>
        <w:t xml:space="preserve"> – summary of audit responses </w:t>
      </w:r>
      <w:r w:rsidR="00A839A0" w:rsidRPr="00AC4DCD">
        <w:rPr>
          <w:rFonts w:ascii="Calibri" w:hAnsi="Calibri" w:cs="Calibri"/>
          <w:b/>
          <w:bCs/>
          <w:sz w:val="24"/>
          <w:szCs w:val="24"/>
        </w:rPr>
        <w:t>on r</w:t>
      </w:r>
      <w:r w:rsidRPr="00AC4DCD">
        <w:rPr>
          <w:rFonts w:ascii="Calibri" w:hAnsi="Calibri" w:cs="Calibri"/>
          <w:b/>
          <w:bCs/>
          <w:sz w:val="24"/>
          <w:szCs w:val="24"/>
        </w:rPr>
        <w:t xml:space="preserve">esearch </w:t>
      </w:r>
      <w:r w:rsidR="00A839A0" w:rsidRPr="00AC4DCD">
        <w:rPr>
          <w:rFonts w:ascii="Calibri" w:hAnsi="Calibri" w:cs="Calibri"/>
          <w:b/>
          <w:bCs/>
          <w:sz w:val="24"/>
          <w:szCs w:val="24"/>
        </w:rPr>
        <w:t>d</w:t>
      </w:r>
      <w:r w:rsidRPr="00AC4DCD">
        <w:rPr>
          <w:rFonts w:ascii="Calibri" w:hAnsi="Calibri" w:cs="Calibri"/>
          <w:b/>
          <w:bCs/>
          <w:sz w:val="24"/>
          <w:szCs w:val="24"/>
        </w:rPr>
        <w:t xml:space="preserve">elivery </w:t>
      </w:r>
      <w:r w:rsidR="00A839A0" w:rsidRPr="00AC4DCD">
        <w:rPr>
          <w:rFonts w:ascii="Calibri" w:hAnsi="Calibri" w:cs="Calibri"/>
          <w:b/>
          <w:bCs/>
          <w:sz w:val="24"/>
          <w:szCs w:val="24"/>
        </w:rPr>
        <w:t>s</w:t>
      </w:r>
      <w:r w:rsidRPr="00AC4DCD">
        <w:rPr>
          <w:rFonts w:ascii="Calibri" w:hAnsi="Calibri" w:cs="Calibri"/>
          <w:b/>
          <w:bCs/>
          <w:sz w:val="24"/>
          <w:szCs w:val="24"/>
        </w:rPr>
        <w:t>et</w:t>
      </w:r>
      <w:r w:rsidR="00A839A0" w:rsidRPr="00AC4DCD">
        <w:rPr>
          <w:rFonts w:ascii="Calibri" w:hAnsi="Calibri" w:cs="Calibri"/>
          <w:b/>
          <w:bCs/>
          <w:sz w:val="24"/>
          <w:szCs w:val="24"/>
        </w:rPr>
        <w:t>-</w:t>
      </w:r>
      <w:r w:rsidRPr="00AC4DCD">
        <w:rPr>
          <w:rFonts w:ascii="Calibri" w:hAnsi="Calibri" w:cs="Calibri"/>
          <w:b/>
          <w:bCs/>
          <w:sz w:val="24"/>
          <w:szCs w:val="24"/>
        </w:rPr>
        <w:t>up at Giant PANDA study sites</w:t>
      </w:r>
    </w:p>
    <w:tbl>
      <w:tblPr>
        <w:tblStyle w:val="TableGrid"/>
        <w:tblW w:w="9254" w:type="dxa"/>
        <w:tblInd w:w="-5" w:type="dxa"/>
        <w:tblLook w:val="04A0" w:firstRow="1" w:lastRow="0" w:firstColumn="1" w:lastColumn="0" w:noHBand="0" w:noVBand="1"/>
      </w:tblPr>
      <w:tblGrid>
        <w:gridCol w:w="7230"/>
        <w:gridCol w:w="2024"/>
      </w:tblGrid>
      <w:tr w:rsidR="00994983" w:rsidRPr="00AC4DCD" w14:paraId="2E44E016" w14:textId="77777777" w:rsidTr="00AF3E53">
        <w:tc>
          <w:tcPr>
            <w:tcW w:w="7230" w:type="dxa"/>
          </w:tcPr>
          <w:p w14:paraId="6D1F3946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b/>
                <w:bCs/>
                <w:sz w:val="24"/>
                <w:szCs w:val="24"/>
              </w:rPr>
              <w:t>Giant PANDA sites responding (total)</w:t>
            </w:r>
          </w:p>
        </w:tc>
        <w:tc>
          <w:tcPr>
            <w:tcW w:w="2024" w:type="dxa"/>
          </w:tcPr>
          <w:p w14:paraId="61E5218C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b/>
                <w:bCs/>
                <w:sz w:val="24"/>
                <w:szCs w:val="24"/>
              </w:rPr>
              <w:t>n=24</w:t>
            </w:r>
          </w:p>
        </w:tc>
      </w:tr>
      <w:tr w:rsidR="00994983" w:rsidRPr="00AC4DCD" w14:paraId="63BF264A" w14:textId="77777777" w:rsidTr="00AF3E53">
        <w:tc>
          <w:tcPr>
            <w:tcW w:w="7230" w:type="dxa"/>
          </w:tcPr>
          <w:p w14:paraId="235578DF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 xml:space="preserve">Number of Reproductive Health and Childbirth studies in recruitment </w:t>
            </w:r>
          </w:p>
          <w:p w14:paraId="210AC46D" w14:textId="77777777" w:rsidR="00994983" w:rsidRPr="00AC4DCD" w:rsidRDefault="00994983" w:rsidP="00AF3E53">
            <w:pPr>
              <w:spacing w:line="480" w:lineRule="auto"/>
              <w:ind w:left="720"/>
              <w:contextualSpacing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1-5</w:t>
            </w:r>
          </w:p>
          <w:p w14:paraId="351E5307" w14:textId="77777777" w:rsidR="00994983" w:rsidRPr="00AC4DCD" w:rsidRDefault="00994983" w:rsidP="00AF3E53">
            <w:pPr>
              <w:spacing w:line="480" w:lineRule="auto"/>
              <w:ind w:left="720"/>
              <w:contextualSpacing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6-10</w:t>
            </w:r>
          </w:p>
          <w:p w14:paraId="67640DAE" w14:textId="77777777" w:rsidR="00994983" w:rsidRPr="00AC4DCD" w:rsidRDefault="00994983" w:rsidP="00AF3E53">
            <w:pPr>
              <w:spacing w:line="480" w:lineRule="auto"/>
              <w:ind w:left="720"/>
              <w:contextualSpacing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11-20</w:t>
            </w:r>
          </w:p>
          <w:p w14:paraId="046DB9C3" w14:textId="77777777" w:rsidR="00994983" w:rsidRPr="00AC4DCD" w:rsidRDefault="00994983" w:rsidP="00AF3E53">
            <w:pPr>
              <w:spacing w:line="480" w:lineRule="auto"/>
              <w:ind w:left="72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&gt;21</w:t>
            </w:r>
          </w:p>
        </w:tc>
        <w:tc>
          <w:tcPr>
            <w:tcW w:w="2024" w:type="dxa"/>
          </w:tcPr>
          <w:p w14:paraId="007C1063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>N (%)</w:t>
            </w:r>
          </w:p>
          <w:p w14:paraId="328D4F54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8 (33)</w:t>
            </w:r>
          </w:p>
          <w:p w14:paraId="7229072E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6 (25)</w:t>
            </w:r>
          </w:p>
          <w:p w14:paraId="2B0567DC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7 (29)</w:t>
            </w:r>
          </w:p>
          <w:p w14:paraId="096E33A0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3 (12)</w:t>
            </w:r>
          </w:p>
        </w:tc>
      </w:tr>
      <w:tr w:rsidR="00994983" w:rsidRPr="00AC4DCD" w14:paraId="6035B61E" w14:textId="77777777" w:rsidTr="00AF3E53">
        <w:tc>
          <w:tcPr>
            <w:tcW w:w="7230" w:type="dxa"/>
          </w:tcPr>
          <w:p w14:paraId="372CC252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>Study types offered to pregnant women (not mutually exclusive)</w:t>
            </w:r>
          </w:p>
          <w:p w14:paraId="4B278AAC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Observational</w:t>
            </w:r>
          </w:p>
          <w:p w14:paraId="46FFBBE1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Randomised Control Trial</w:t>
            </w:r>
          </w:p>
          <w:p w14:paraId="5BD786F2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Commercial studies</w:t>
            </w:r>
          </w:p>
          <w:p w14:paraId="7660D471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Qualitative studies</w:t>
            </w:r>
          </w:p>
        </w:tc>
        <w:tc>
          <w:tcPr>
            <w:tcW w:w="2024" w:type="dxa"/>
          </w:tcPr>
          <w:p w14:paraId="7BC2EDC8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>N (%)</w:t>
            </w:r>
          </w:p>
          <w:p w14:paraId="0028FFE1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23 (96)</w:t>
            </w:r>
          </w:p>
          <w:p w14:paraId="3FED15B5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24 (100)</w:t>
            </w:r>
          </w:p>
          <w:p w14:paraId="056698BA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9 (38)</w:t>
            </w:r>
          </w:p>
          <w:p w14:paraId="4BFDBC82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12 (50)</w:t>
            </w:r>
          </w:p>
        </w:tc>
      </w:tr>
      <w:tr w:rsidR="00994983" w:rsidRPr="00AC4DCD" w14:paraId="57F160EC" w14:textId="77777777" w:rsidTr="00AF3E53">
        <w:tc>
          <w:tcPr>
            <w:tcW w:w="7230" w:type="dxa"/>
          </w:tcPr>
          <w:p w14:paraId="07989683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>Study topic offered (not mutually exclusive)</w:t>
            </w:r>
          </w:p>
          <w:p w14:paraId="03D2CB80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Assisted conception/fertility studies.</w:t>
            </w:r>
          </w:p>
          <w:p w14:paraId="48D5B1E9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Gynaecological studies</w:t>
            </w:r>
          </w:p>
          <w:p w14:paraId="49170B44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Pre-term birth studies</w:t>
            </w:r>
          </w:p>
          <w:p w14:paraId="1417FE75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Pregnancy complications studies</w:t>
            </w:r>
          </w:p>
          <w:p w14:paraId="77897E4E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Intrapartum studies</w:t>
            </w:r>
          </w:p>
          <w:p w14:paraId="70BF7231" w14:textId="77777777" w:rsidR="00994983" w:rsidRPr="00AC4DCD" w:rsidRDefault="00994983" w:rsidP="00AF3E53">
            <w:pPr>
              <w:shd w:val="clear" w:color="auto" w:fill="FFFFFF"/>
              <w:spacing w:line="480" w:lineRule="auto"/>
              <w:ind w:left="720"/>
              <w:contextualSpacing/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</w:pPr>
            <w:r w:rsidRPr="00AC4DCD">
              <w:rPr>
                <w:rFonts w:ascii="Calibri" w:eastAsia="Times New Roman" w:hAnsi="Calibri" w:cs="Calibri"/>
                <w:i/>
                <w:iCs/>
                <w:color w:val="242424"/>
                <w:sz w:val="24"/>
                <w:szCs w:val="24"/>
                <w:lang w:eastAsia="en-GB"/>
              </w:rPr>
              <w:t>Postnatal studies</w:t>
            </w:r>
          </w:p>
        </w:tc>
        <w:tc>
          <w:tcPr>
            <w:tcW w:w="2024" w:type="dxa"/>
          </w:tcPr>
          <w:p w14:paraId="7B8CA561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DB16383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9 (38)</w:t>
            </w:r>
          </w:p>
          <w:p w14:paraId="79437A5E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16 (67)</w:t>
            </w:r>
          </w:p>
          <w:p w14:paraId="2CBA69ED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14 (58)</w:t>
            </w:r>
          </w:p>
          <w:p w14:paraId="067E73A8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22 (92)</w:t>
            </w:r>
          </w:p>
          <w:p w14:paraId="3C279D3E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14 (58)</w:t>
            </w:r>
          </w:p>
          <w:p w14:paraId="56C8299D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10 (42)</w:t>
            </w:r>
          </w:p>
        </w:tc>
      </w:tr>
      <w:tr w:rsidR="00994983" w:rsidRPr="00AC4DCD" w14:paraId="6EEA897B" w14:textId="77777777" w:rsidTr="00AF3E53">
        <w:tc>
          <w:tcPr>
            <w:tcW w:w="7230" w:type="dxa"/>
          </w:tcPr>
          <w:p w14:paraId="6220255C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t>Specialist clinics available to pregnant women (not mutually exclusive)</w:t>
            </w:r>
          </w:p>
          <w:p w14:paraId="06461C48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            Hypertension</w:t>
            </w:r>
          </w:p>
          <w:p w14:paraId="4AB7B22C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Diabetes</w:t>
            </w:r>
          </w:p>
          <w:p w14:paraId="043B2EC9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lastRenderedPageBreak/>
              <w:t>Haematology</w:t>
            </w:r>
          </w:p>
          <w:p w14:paraId="6D7E7E9A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Infectious disease</w:t>
            </w:r>
          </w:p>
          <w:p w14:paraId="28CBD2E2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Cardiac</w:t>
            </w:r>
          </w:p>
          <w:p w14:paraId="2E65E22C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Respiratory</w:t>
            </w:r>
          </w:p>
          <w:p w14:paraId="15A2830F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Neurology/epilepsy</w:t>
            </w:r>
          </w:p>
          <w:p w14:paraId="168A9E75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Renal</w:t>
            </w:r>
          </w:p>
          <w:p w14:paraId="5EEDB755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Obesity</w:t>
            </w:r>
          </w:p>
          <w:p w14:paraId="609F26FF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Endocrine (not diabetes)</w:t>
            </w:r>
          </w:p>
          <w:p w14:paraId="54A7ECC9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Gastrointestinal</w:t>
            </w:r>
          </w:p>
          <w:p w14:paraId="4933C74A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Mental health</w:t>
            </w:r>
          </w:p>
          <w:p w14:paraId="62714DC7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Alcohol and substance use</w:t>
            </w:r>
          </w:p>
          <w:p w14:paraId="2FC1BAB6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Other</w:t>
            </w:r>
          </w:p>
        </w:tc>
        <w:tc>
          <w:tcPr>
            <w:tcW w:w="2024" w:type="dxa"/>
          </w:tcPr>
          <w:p w14:paraId="3624B5C7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lastRenderedPageBreak/>
              <w:t>N (%)</w:t>
            </w:r>
          </w:p>
          <w:p w14:paraId="395E6F15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13 (54)</w:t>
            </w:r>
          </w:p>
          <w:p w14:paraId="76D83FA8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23 (96)</w:t>
            </w:r>
          </w:p>
          <w:p w14:paraId="610F17BA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lastRenderedPageBreak/>
              <w:t>12 (50)</w:t>
            </w:r>
          </w:p>
          <w:p w14:paraId="1B0E129D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10 (42)</w:t>
            </w:r>
          </w:p>
          <w:p w14:paraId="05ECD4ED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8 (33)</w:t>
            </w:r>
          </w:p>
          <w:p w14:paraId="69B12AF0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3 (13)</w:t>
            </w:r>
          </w:p>
          <w:p w14:paraId="4CC924C9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7 (29)</w:t>
            </w:r>
          </w:p>
          <w:p w14:paraId="5B950690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8 (33)</w:t>
            </w:r>
          </w:p>
          <w:p w14:paraId="7F29B074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10 (42)</w:t>
            </w:r>
          </w:p>
          <w:p w14:paraId="7D6352CA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14 (58)</w:t>
            </w:r>
          </w:p>
          <w:p w14:paraId="666C0AF0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3 (13)</w:t>
            </w:r>
          </w:p>
          <w:p w14:paraId="59EC8742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19 (75)</w:t>
            </w:r>
          </w:p>
          <w:p w14:paraId="620DC24C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8 (33)</w:t>
            </w:r>
          </w:p>
          <w:p w14:paraId="44E3B6D9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5 (21)</w:t>
            </w:r>
          </w:p>
        </w:tc>
      </w:tr>
      <w:tr w:rsidR="00994983" w:rsidRPr="00994983" w14:paraId="158357BA" w14:textId="77777777" w:rsidTr="00AF3E53">
        <w:tc>
          <w:tcPr>
            <w:tcW w:w="7230" w:type="dxa"/>
          </w:tcPr>
          <w:p w14:paraId="36A92E0B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lastRenderedPageBreak/>
              <w:t>Location of recruitment for RCH studies (not mutually exclusive)</w:t>
            </w:r>
          </w:p>
          <w:p w14:paraId="1358274D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Specialist clinic(s)</w:t>
            </w:r>
          </w:p>
          <w:p w14:paraId="37E87D81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Obstetric antenatal clinic(s)</w:t>
            </w:r>
          </w:p>
          <w:p w14:paraId="6D23911B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Hospital based midwife antenatal clinic(s)</w:t>
            </w:r>
          </w:p>
          <w:p w14:paraId="0882B172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Community based midwife antenatal clinic(s)</w:t>
            </w:r>
          </w:p>
          <w:p w14:paraId="18DE26FA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Maternity Assessment Unit/Day Assessment Unit</w:t>
            </w:r>
          </w:p>
          <w:p w14:paraId="1D8A0004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Gynaecology ward</w:t>
            </w:r>
          </w:p>
          <w:p w14:paraId="522F5FF6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Antenatal Ward</w:t>
            </w:r>
          </w:p>
          <w:p w14:paraId="7E813748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Labour ward/birth centre</w:t>
            </w:r>
          </w:p>
          <w:p w14:paraId="3E32B9F8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Postnatal ward</w:t>
            </w:r>
          </w:p>
          <w:p w14:paraId="3B153FD4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Ultrasound department</w:t>
            </w:r>
          </w:p>
          <w:p w14:paraId="393E6E99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Community hub</w:t>
            </w:r>
          </w:p>
          <w:p w14:paraId="2B25C178" w14:textId="77777777" w:rsidR="00994983" w:rsidRPr="00AC4DCD" w:rsidRDefault="00994983" w:rsidP="00AF3E53">
            <w:pPr>
              <w:spacing w:line="480" w:lineRule="auto"/>
              <w:ind w:left="72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>Woman's home</w:t>
            </w:r>
          </w:p>
          <w:p w14:paraId="627BE2EC" w14:textId="77777777" w:rsidR="00994983" w:rsidRPr="00AC4DCD" w:rsidRDefault="00994983" w:rsidP="00AF3E53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4DCD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    Remotely (e.g., via telephone) </w:t>
            </w:r>
          </w:p>
        </w:tc>
        <w:tc>
          <w:tcPr>
            <w:tcW w:w="2024" w:type="dxa"/>
          </w:tcPr>
          <w:p w14:paraId="45BD58C4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C4DCD">
              <w:rPr>
                <w:rFonts w:ascii="Calibri" w:hAnsi="Calibri" w:cs="Calibri"/>
                <w:sz w:val="24"/>
                <w:szCs w:val="24"/>
              </w:rPr>
              <w:lastRenderedPageBreak/>
              <w:t>N (%)</w:t>
            </w:r>
          </w:p>
          <w:p w14:paraId="0C0339AA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21 (88)</w:t>
            </w:r>
          </w:p>
          <w:p w14:paraId="72C7D5CB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24 (100)</w:t>
            </w:r>
          </w:p>
          <w:p w14:paraId="7761BEEF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18 (75)</w:t>
            </w:r>
          </w:p>
          <w:p w14:paraId="7BE6D021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10 (42)</w:t>
            </w:r>
          </w:p>
          <w:p w14:paraId="60CB8530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22 (92)</w:t>
            </w:r>
          </w:p>
          <w:p w14:paraId="7AC15E5F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14 (58)</w:t>
            </w:r>
          </w:p>
          <w:p w14:paraId="674E5DD7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24 (100)</w:t>
            </w:r>
          </w:p>
          <w:p w14:paraId="447300B5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20 (83)</w:t>
            </w:r>
          </w:p>
          <w:p w14:paraId="0AEF0669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18 (75)</w:t>
            </w:r>
          </w:p>
          <w:p w14:paraId="0ED597C7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14 (58)</w:t>
            </w:r>
          </w:p>
          <w:p w14:paraId="332C7886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lastRenderedPageBreak/>
              <w:t>3 (13)</w:t>
            </w:r>
          </w:p>
          <w:p w14:paraId="4C186E3E" w14:textId="77777777" w:rsidR="00994983" w:rsidRPr="00AC4DCD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7 (29)</w:t>
            </w:r>
          </w:p>
          <w:p w14:paraId="604A17E3" w14:textId="77777777" w:rsidR="00994983" w:rsidRPr="00994983" w:rsidRDefault="00994983" w:rsidP="00AF3E53">
            <w:pPr>
              <w:spacing w:line="480" w:lineRule="auto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C4DCD">
              <w:rPr>
                <w:rFonts w:ascii="Calibri" w:hAnsi="Calibri" w:cs="Calibri"/>
                <w:i/>
                <w:iCs/>
                <w:sz w:val="24"/>
                <w:szCs w:val="24"/>
              </w:rPr>
              <w:t>19 (79)</w:t>
            </w:r>
            <w:bookmarkStart w:id="0" w:name="_GoBack"/>
            <w:bookmarkEnd w:id="0"/>
          </w:p>
        </w:tc>
      </w:tr>
    </w:tbl>
    <w:p w14:paraId="6AC94280" w14:textId="77777777" w:rsidR="00994983" w:rsidRPr="00994983" w:rsidRDefault="00994983" w:rsidP="00994983">
      <w:pPr>
        <w:spacing w:after="0" w:line="480" w:lineRule="auto"/>
        <w:rPr>
          <w:rFonts w:ascii="Calibri" w:hAnsi="Calibri" w:cs="Calibri"/>
          <w:sz w:val="24"/>
          <w:szCs w:val="24"/>
        </w:rPr>
      </w:pPr>
    </w:p>
    <w:p w14:paraId="4579CC87" w14:textId="77777777" w:rsidR="00645229" w:rsidRPr="00994983" w:rsidRDefault="00645229">
      <w:pPr>
        <w:rPr>
          <w:rFonts w:ascii="Calibri" w:hAnsi="Calibri" w:cs="Calibri"/>
          <w:sz w:val="24"/>
          <w:szCs w:val="24"/>
        </w:rPr>
      </w:pPr>
    </w:p>
    <w:sectPr w:rsidR="00645229" w:rsidRPr="00994983" w:rsidSect="0099498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F3032" w14:textId="77777777" w:rsidR="00A839A0" w:rsidRDefault="00A839A0">
      <w:pPr>
        <w:spacing w:after="0" w:line="240" w:lineRule="auto"/>
      </w:pPr>
      <w:r>
        <w:separator/>
      </w:r>
    </w:p>
  </w:endnote>
  <w:endnote w:type="continuationSeparator" w:id="0">
    <w:p w14:paraId="588203AA" w14:textId="77777777" w:rsidR="00A839A0" w:rsidRDefault="00A8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593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910BA" w14:textId="77777777" w:rsidR="00994983" w:rsidRDefault="0099498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D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37C85" w14:textId="77777777" w:rsidR="00994983" w:rsidRDefault="009949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3E88E" w14:textId="77777777" w:rsidR="00A839A0" w:rsidRDefault="00A839A0">
      <w:pPr>
        <w:spacing w:after="0" w:line="240" w:lineRule="auto"/>
      </w:pPr>
      <w:r>
        <w:separator/>
      </w:r>
    </w:p>
  </w:footnote>
  <w:footnote w:type="continuationSeparator" w:id="0">
    <w:p w14:paraId="529DF2C4" w14:textId="77777777" w:rsidR="00A839A0" w:rsidRDefault="00A83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83"/>
    <w:rsid w:val="001F5BFC"/>
    <w:rsid w:val="005C396B"/>
    <w:rsid w:val="005E4D2A"/>
    <w:rsid w:val="00645229"/>
    <w:rsid w:val="00985B79"/>
    <w:rsid w:val="00994983"/>
    <w:rsid w:val="00A839A0"/>
    <w:rsid w:val="00A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3FF19"/>
  <w15:chartTrackingRefBased/>
  <w15:docId w15:val="{14783FC6-517E-4D50-BFB7-CFB7E625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983"/>
  </w:style>
  <w:style w:type="paragraph" w:styleId="Heading1">
    <w:name w:val="heading 1"/>
    <w:basedOn w:val="Normal"/>
    <w:next w:val="Normal"/>
    <w:link w:val="Heading1Char"/>
    <w:uiPriority w:val="9"/>
    <w:qFormat/>
    <w:rsid w:val="00994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9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98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94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983"/>
  </w:style>
  <w:style w:type="character" w:styleId="LineNumber">
    <w:name w:val="line number"/>
    <w:basedOn w:val="DefaultParagraphFont"/>
    <w:uiPriority w:val="99"/>
    <w:semiHidden/>
    <w:unhideWhenUsed/>
    <w:rsid w:val="0099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9E6DB-BE36-4E25-935E-D73435AB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Vowles</dc:creator>
  <cp:keywords/>
  <dc:description/>
  <cp:lastModifiedBy>Kiruthika S</cp:lastModifiedBy>
  <cp:revision>4</cp:revision>
  <dcterms:created xsi:type="dcterms:W3CDTF">2024-09-05T12:08:00Z</dcterms:created>
  <dcterms:modified xsi:type="dcterms:W3CDTF">2024-09-11T02:01:00Z</dcterms:modified>
</cp:coreProperties>
</file>