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651EEB" w14:textId="69A5DD31" w:rsidR="00E91FCC" w:rsidRPr="00713A9B" w:rsidRDefault="00DE01C0">
      <w:pPr>
        <w:rPr>
          <w:b/>
          <w:bCs/>
        </w:rPr>
      </w:pPr>
      <w:bookmarkStart w:id="0" w:name="_GoBack"/>
      <w:r w:rsidRPr="00713A9B">
        <w:rPr>
          <w:b/>
          <w:bCs/>
        </w:rPr>
        <w:t xml:space="preserve">Supplementary </w:t>
      </w:r>
      <w:r w:rsidR="002B23BE" w:rsidRPr="00713A9B">
        <w:rPr>
          <w:b/>
          <w:bCs/>
        </w:rPr>
        <w:t xml:space="preserve">File </w:t>
      </w:r>
      <w:r w:rsidR="00DD0134" w:rsidRPr="00713A9B">
        <w:rPr>
          <w:b/>
          <w:bCs/>
        </w:rPr>
        <w:t>1</w:t>
      </w:r>
      <w:r w:rsidR="002B23BE" w:rsidRPr="00713A9B">
        <w:rPr>
          <w:b/>
          <w:bCs/>
        </w:rPr>
        <w:t xml:space="preserve">. GRIPP short reporting checklist. </w:t>
      </w:r>
    </w:p>
    <w:p w14:paraId="10F14BF9" w14:textId="1AE1040D" w:rsidR="00E91FCC" w:rsidRPr="00713A9B" w:rsidRDefault="002B23BE">
      <w:r w:rsidRPr="00713A9B">
        <w:t>From: GRIPP2 reporting checklists: tools to improve reporting of patient and public involvement in research</w:t>
      </w:r>
    </w:p>
    <w:tbl>
      <w:tblPr>
        <w:tblStyle w:val="TableGrid"/>
        <w:tblW w:w="9351" w:type="dxa"/>
        <w:tblLook w:val="04A0" w:firstRow="1" w:lastRow="0" w:firstColumn="1" w:lastColumn="0" w:noHBand="0" w:noVBand="1"/>
      </w:tblPr>
      <w:tblGrid>
        <w:gridCol w:w="2547"/>
        <w:gridCol w:w="5103"/>
        <w:gridCol w:w="1701"/>
      </w:tblGrid>
      <w:tr w:rsidR="00E91FCC" w:rsidRPr="00713A9B" w14:paraId="3DE6B9A5" w14:textId="77777777" w:rsidTr="00FE5465">
        <w:tc>
          <w:tcPr>
            <w:tcW w:w="2547" w:type="dxa"/>
          </w:tcPr>
          <w:p w14:paraId="4EE0F392" w14:textId="5043B541" w:rsidR="00E91FCC" w:rsidRPr="00713A9B" w:rsidRDefault="00E91FCC">
            <w:r w:rsidRPr="00713A9B">
              <w:t>Section and topic</w:t>
            </w:r>
          </w:p>
        </w:tc>
        <w:tc>
          <w:tcPr>
            <w:tcW w:w="5103" w:type="dxa"/>
          </w:tcPr>
          <w:p w14:paraId="26ED01CE" w14:textId="565F3666" w:rsidR="00E91FCC" w:rsidRPr="00713A9B" w:rsidRDefault="00E91FCC">
            <w:r w:rsidRPr="00713A9B">
              <w:t>Item</w:t>
            </w:r>
          </w:p>
        </w:tc>
        <w:tc>
          <w:tcPr>
            <w:tcW w:w="1701" w:type="dxa"/>
          </w:tcPr>
          <w:p w14:paraId="6D6B0689" w14:textId="37A7C321" w:rsidR="00E91FCC" w:rsidRPr="00713A9B" w:rsidRDefault="00006AC6">
            <w:r w:rsidRPr="00713A9B">
              <w:t>Reported on page No</w:t>
            </w:r>
          </w:p>
        </w:tc>
      </w:tr>
      <w:tr w:rsidR="00E91FCC" w:rsidRPr="00713A9B" w14:paraId="554F4710" w14:textId="77777777" w:rsidTr="00FE5465">
        <w:tc>
          <w:tcPr>
            <w:tcW w:w="2547" w:type="dxa"/>
          </w:tcPr>
          <w:p w14:paraId="576CBCCA" w14:textId="096FB71B" w:rsidR="00E91FCC" w:rsidRPr="00713A9B" w:rsidRDefault="00006AC6">
            <w:r w:rsidRPr="00713A9B">
              <w:t>1: Aim</w:t>
            </w:r>
          </w:p>
        </w:tc>
        <w:tc>
          <w:tcPr>
            <w:tcW w:w="5103" w:type="dxa"/>
          </w:tcPr>
          <w:p w14:paraId="3CE8645F" w14:textId="77777777" w:rsidR="00E91FCC" w:rsidRPr="00713A9B" w:rsidRDefault="00006AC6">
            <w:r w:rsidRPr="00713A9B">
              <w:t>Report the aim of PPI in the study</w:t>
            </w:r>
          </w:p>
          <w:p w14:paraId="1EAFD92B" w14:textId="77777777" w:rsidR="00F97DAB" w:rsidRPr="00713A9B" w:rsidRDefault="00F97DAB"/>
          <w:p w14:paraId="144CA394" w14:textId="77777777" w:rsidR="00E17CDD" w:rsidRPr="00713A9B" w:rsidRDefault="00E17CDD" w:rsidP="00E17CDD">
            <w:r w:rsidRPr="00713A9B">
              <w:t>The primary aim of PPI in this study was to enhance the study’s relevance and applicability to end users. Consumers involved in this study included five people living with chronic conditions and one clinician, who were involved in a parallel research study. Their perspectives informed the study from the early analysis phase through to manuscript review.</w:t>
            </w:r>
          </w:p>
          <w:p w14:paraId="01938706" w14:textId="41F754E0" w:rsidR="00F97DAB" w:rsidRPr="00713A9B" w:rsidRDefault="00F97DAB"/>
        </w:tc>
        <w:tc>
          <w:tcPr>
            <w:tcW w:w="1701" w:type="dxa"/>
          </w:tcPr>
          <w:p w14:paraId="13AFAB67" w14:textId="233CAA91" w:rsidR="00E91FCC" w:rsidRPr="00713A9B" w:rsidRDefault="00C136C2">
            <w:r w:rsidRPr="00713A9B">
              <w:t>3</w:t>
            </w:r>
            <w:r w:rsidR="00006AC6" w:rsidRPr="00713A9B">
              <w:t>-6</w:t>
            </w:r>
          </w:p>
        </w:tc>
      </w:tr>
      <w:tr w:rsidR="00E91FCC" w:rsidRPr="00713A9B" w14:paraId="0B6B9630" w14:textId="77777777" w:rsidTr="00FE5465">
        <w:tc>
          <w:tcPr>
            <w:tcW w:w="2547" w:type="dxa"/>
          </w:tcPr>
          <w:p w14:paraId="5D662271" w14:textId="606C56FC" w:rsidR="00E91FCC" w:rsidRPr="00713A9B" w:rsidRDefault="00006AC6">
            <w:r w:rsidRPr="00713A9B">
              <w:t>2: Methods</w:t>
            </w:r>
          </w:p>
        </w:tc>
        <w:tc>
          <w:tcPr>
            <w:tcW w:w="5103" w:type="dxa"/>
          </w:tcPr>
          <w:p w14:paraId="4DACCD83" w14:textId="77777777" w:rsidR="00E91FCC" w:rsidRPr="00713A9B" w:rsidRDefault="00006AC6">
            <w:r w:rsidRPr="00713A9B">
              <w:t>Provide a clear description of the methods used for PPI in the study</w:t>
            </w:r>
          </w:p>
          <w:p w14:paraId="65ABFE43" w14:textId="77777777" w:rsidR="00E17CDD" w:rsidRPr="00713A9B" w:rsidRDefault="00E17CDD"/>
          <w:p w14:paraId="0F8BDB48" w14:textId="704FE2D0" w:rsidR="00982C8B" w:rsidRPr="00713A9B" w:rsidRDefault="00982C8B" w:rsidP="00982C8B">
            <w:r w:rsidRPr="00713A9B">
              <w:t>Consumers w</w:t>
            </w:r>
            <w:r w:rsidR="001B324D" w:rsidRPr="00713A9B">
              <w:t>ere</w:t>
            </w:r>
            <w:r w:rsidRPr="00713A9B">
              <w:t xml:space="preserve"> embedded through</w:t>
            </w:r>
            <w:r w:rsidR="001B324D" w:rsidRPr="00713A9B">
              <w:t>out</w:t>
            </w:r>
            <w:r w:rsidRPr="00713A9B">
              <w:t xml:space="preserve"> multiple stages</w:t>
            </w:r>
            <w:r w:rsidR="001B324D" w:rsidRPr="00713A9B">
              <w:t xml:space="preserve"> of the research. We </w:t>
            </w:r>
            <w:r w:rsidRPr="00713A9B">
              <w:t>employ</w:t>
            </w:r>
            <w:r w:rsidR="001B324D" w:rsidRPr="00713A9B">
              <w:t>ed</w:t>
            </w:r>
            <w:r w:rsidRPr="00713A9B">
              <w:t xml:space="preserve"> a structured approach to</w:t>
            </w:r>
            <w:r w:rsidR="001B324D" w:rsidRPr="00713A9B">
              <w:t xml:space="preserve"> ensure </w:t>
            </w:r>
            <w:r w:rsidR="0052729E" w:rsidRPr="00713A9B">
              <w:t>and facilitate</w:t>
            </w:r>
            <w:r w:rsidRPr="00713A9B">
              <w:t xml:space="preserve"> consumer engagement. Consumers participated in an online meeting during the data analysis phase to review and provide feedback on the coding framework. Additionally, email correspondence enabled continuous engagement, allowing consumers to review and refine the manuscript. The consultation confirmed the relevance of the studies and frameworks included in the review. One lived experience expert reviewed the final draft, ensuring the applicability of the resource framework in the context of consumer engagement in research</w:t>
            </w:r>
            <w:r w:rsidR="001B324D" w:rsidRPr="00713A9B">
              <w:t xml:space="preserve"> about chronic conditions</w:t>
            </w:r>
            <w:r w:rsidRPr="00713A9B">
              <w:t>. While these methods were effective in capturing diverse perspectives, challenges included scheduling constraints and variations in stakeholder availability. Strategies such as flexible meeting times and asynchronous feedback mechanisms were implemented to address these challenges.</w:t>
            </w:r>
          </w:p>
          <w:p w14:paraId="32442151" w14:textId="7047CBE7" w:rsidR="00E17CDD" w:rsidRPr="00713A9B" w:rsidRDefault="00E17CDD"/>
        </w:tc>
        <w:tc>
          <w:tcPr>
            <w:tcW w:w="1701" w:type="dxa"/>
          </w:tcPr>
          <w:p w14:paraId="7ABEF936" w14:textId="502FE6AD" w:rsidR="00E91FCC" w:rsidRPr="00713A9B" w:rsidRDefault="00C136C2">
            <w:r w:rsidRPr="00713A9B">
              <w:t>6-12</w:t>
            </w:r>
          </w:p>
        </w:tc>
      </w:tr>
      <w:tr w:rsidR="00E91FCC" w:rsidRPr="00713A9B" w14:paraId="2893ED45" w14:textId="77777777" w:rsidTr="00FE5465">
        <w:tc>
          <w:tcPr>
            <w:tcW w:w="2547" w:type="dxa"/>
          </w:tcPr>
          <w:p w14:paraId="396D75CC" w14:textId="6DC1F707" w:rsidR="00E91FCC" w:rsidRPr="00713A9B" w:rsidRDefault="00006AC6">
            <w:r w:rsidRPr="00713A9B">
              <w:t>3: Study results</w:t>
            </w:r>
          </w:p>
        </w:tc>
        <w:tc>
          <w:tcPr>
            <w:tcW w:w="5103" w:type="dxa"/>
          </w:tcPr>
          <w:p w14:paraId="46DC9274" w14:textId="77777777" w:rsidR="00E91FCC" w:rsidRPr="00713A9B" w:rsidRDefault="00006AC6">
            <w:r w:rsidRPr="00713A9B">
              <w:t>Outcomes – Report the results of PPI in the study, including both positive and negative outcomes</w:t>
            </w:r>
          </w:p>
          <w:p w14:paraId="4031DB5A" w14:textId="77777777" w:rsidR="00D124FC" w:rsidRPr="00713A9B" w:rsidRDefault="00D124FC"/>
          <w:p w14:paraId="3B2EF92C" w14:textId="3A566235" w:rsidR="00D124FC" w:rsidRPr="00713A9B" w:rsidRDefault="00D124FC" w:rsidP="00D124FC">
            <w:r w:rsidRPr="00713A9B">
              <w:lastRenderedPageBreak/>
              <w:t xml:space="preserve">Consumer input led to several tangible changes in the study. For example, the review's coding framework was refined based on feedback from stakeholders, ensuring that themes accurately reflected consumer experiences. The consumer expert group confirmed the relevance of included studies and frameworks, strengthening the study’s validity. Additionally, feedback contributed to refining the final framework for consumer engagement in research </w:t>
            </w:r>
            <w:r w:rsidR="001B324D" w:rsidRPr="00713A9B">
              <w:t>about</w:t>
            </w:r>
            <w:r w:rsidRPr="00713A9B">
              <w:t xml:space="preserve"> chronic conditions. Positive outcomes included enhanced study design, improved participant engagement, and strengthened trust between researchers and consumers. However, challenges such as varying levels of consumer confidence in contributing to academic discussions and the need for additional training resources were noted. Addressing these challenges in future studies could further optimise the impact of consumer engagement.</w:t>
            </w:r>
          </w:p>
          <w:p w14:paraId="374CDC17" w14:textId="6BF7CA4C" w:rsidR="00D124FC" w:rsidRPr="00713A9B" w:rsidRDefault="00D124FC"/>
        </w:tc>
        <w:tc>
          <w:tcPr>
            <w:tcW w:w="1701" w:type="dxa"/>
          </w:tcPr>
          <w:p w14:paraId="1AA4350D" w14:textId="0B7DBEE7" w:rsidR="00E91FCC" w:rsidRPr="00713A9B" w:rsidRDefault="00C136C2">
            <w:r w:rsidRPr="00713A9B">
              <w:lastRenderedPageBreak/>
              <w:t>13-19</w:t>
            </w:r>
          </w:p>
        </w:tc>
      </w:tr>
      <w:tr w:rsidR="00E91FCC" w:rsidRPr="00713A9B" w14:paraId="23DDB93A" w14:textId="77777777" w:rsidTr="00FE5465">
        <w:tc>
          <w:tcPr>
            <w:tcW w:w="2547" w:type="dxa"/>
          </w:tcPr>
          <w:p w14:paraId="65A2D833" w14:textId="77777777" w:rsidR="00006AC6" w:rsidRPr="00713A9B" w:rsidRDefault="00006AC6">
            <w:r w:rsidRPr="00713A9B">
              <w:t>4: Discussion and conclusions</w:t>
            </w:r>
          </w:p>
          <w:p w14:paraId="4E0236B9" w14:textId="649F4D23" w:rsidR="00E91FCC" w:rsidRPr="00713A9B" w:rsidRDefault="00E91FCC"/>
        </w:tc>
        <w:tc>
          <w:tcPr>
            <w:tcW w:w="5103" w:type="dxa"/>
          </w:tcPr>
          <w:p w14:paraId="276EC0D4" w14:textId="77777777" w:rsidR="00E91FCC" w:rsidRPr="00713A9B" w:rsidRDefault="00006AC6">
            <w:r w:rsidRPr="00713A9B">
              <w:t>Outcomes – Comment on the extent to which PPI influenced the study overall. Describe positive and negative effects</w:t>
            </w:r>
          </w:p>
          <w:p w14:paraId="1C499EE8" w14:textId="77777777" w:rsidR="00D124FC" w:rsidRPr="00713A9B" w:rsidRDefault="00D124FC"/>
          <w:p w14:paraId="4B5DA3B4" w14:textId="4A060419" w:rsidR="00FB5E6B" w:rsidRPr="00713A9B" w:rsidRDefault="00FB5E6B" w:rsidP="00FB5E6B">
            <w:r w:rsidRPr="00713A9B">
              <w:t xml:space="preserve">Consumer engagement significantly influenced the study by ensuring that research outputs were relevant and accessible to the target audience. Stakeholder consultation provided insights that shaped data interpretation and enhanced the applicability of the proposed framework. </w:t>
            </w:r>
            <w:r w:rsidR="001B324D" w:rsidRPr="00713A9B">
              <w:t>A</w:t>
            </w:r>
            <w:r w:rsidRPr="00713A9B">
              <w:t xml:space="preserve"> collaborative approach also reinforced the study’s credibility by integrating lived experience expertise. However, the varying levels of capacity to provide feedback for study outcomes (i.e., framework and manuscript) among consumer contributors sometimes posed challenges in effectively integrating their perspectives. Future studies could benefit from tailored training sessions to enhance consumers’ capacity and contributions.</w:t>
            </w:r>
          </w:p>
          <w:p w14:paraId="45FA3C0F" w14:textId="3870265B" w:rsidR="00D124FC" w:rsidRPr="00713A9B" w:rsidRDefault="00D124FC"/>
        </w:tc>
        <w:tc>
          <w:tcPr>
            <w:tcW w:w="1701" w:type="dxa"/>
          </w:tcPr>
          <w:p w14:paraId="2BDEF806" w14:textId="5BDA0DD3" w:rsidR="00E91FCC" w:rsidRPr="00713A9B" w:rsidRDefault="00B5569A">
            <w:r w:rsidRPr="00713A9B">
              <w:t>20-2</w:t>
            </w:r>
            <w:r w:rsidR="00481D47" w:rsidRPr="00713A9B">
              <w:t>3</w:t>
            </w:r>
          </w:p>
        </w:tc>
      </w:tr>
      <w:tr w:rsidR="00E91FCC" w14:paraId="0141E921" w14:textId="77777777" w:rsidTr="00FE5465">
        <w:tc>
          <w:tcPr>
            <w:tcW w:w="2547" w:type="dxa"/>
          </w:tcPr>
          <w:p w14:paraId="0C179EA5" w14:textId="4E5F349F" w:rsidR="00E91FCC" w:rsidRPr="00713A9B" w:rsidRDefault="00006AC6">
            <w:r w:rsidRPr="00713A9B">
              <w:t>5: Reflections/critical perspective</w:t>
            </w:r>
          </w:p>
        </w:tc>
        <w:tc>
          <w:tcPr>
            <w:tcW w:w="5103" w:type="dxa"/>
          </w:tcPr>
          <w:p w14:paraId="06D8E429" w14:textId="77777777" w:rsidR="00006AC6" w:rsidRPr="00713A9B" w:rsidRDefault="00006AC6" w:rsidP="00006AC6">
            <w:r w:rsidRPr="00713A9B">
              <w:t>Comment critically on the study, reflecting on the things that went well and those that did not, so others can learn from this experience</w:t>
            </w:r>
          </w:p>
          <w:p w14:paraId="2D34A1FC" w14:textId="77777777" w:rsidR="00FB5E6B" w:rsidRPr="00713A9B" w:rsidRDefault="00FB5E6B" w:rsidP="00006AC6"/>
          <w:p w14:paraId="56B445E0" w14:textId="1A148B9E" w:rsidR="00FB5E6B" w:rsidRPr="00713A9B" w:rsidRDefault="003813F7" w:rsidP="00006AC6">
            <w:r w:rsidRPr="00713A9B">
              <w:lastRenderedPageBreak/>
              <w:t>The study successfully demonstrated how structured consumer engagement can lead to meaningful contributions, improving research relevance and quality. Key strengths included iterative feedback from stakeholders, the integration of consumer voices into multiple study components, and the adaptability of engagement strategies. However, areas for improvement include the need for more structured training to support consumer contributors and strategies to ensure sustained engagement over extended research periods. Future research should consider co-developing guidelines with consumers to streamline their involvement and further enhance research impact.</w:t>
            </w:r>
          </w:p>
          <w:p w14:paraId="012DD8BE" w14:textId="77777777" w:rsidR="00E91FCC" w:rsidRPr="00713A9B" w:rsidRDefault="00E91FCC"/>
        </w:tc>
        <w:tc>
          <w:tcPr>
            <w:tcW w:w="1701" w:type="dxa"/>
          </w:tcPr>
          <w:p w14:paraId="56E0985C" w14:textId="1B194CAD" w:rsidR="00E91FCC" w:rsidRDefault="00481D47">
            <w:r w:rsidRPr="00713A9B">
              <w:lastRenderedPageBreak/>
              <w:t>24-25</w:t>
            </w:r>
          </w:p>
        </w:tc>
      </w:tr>
    </w:tbl>
    <w:p w14:paraId="4E13EE58" w14:textId="77777777" w:rsidR="00E91FCC" w:rsidRDefault="00E91FCC"/>
    <w:p w14:paraId="663F0649" w14:textId="77777777" w:rsidR="00E91FCC" w:rsidRDefault="00E91FCC"/>
    <w:bookmarkEnd w:id="0"/>
    <w:p w14:paraId="357289BC" w14:textId="77777777" w:rsidR="00006AC6" w:rsidRDefault="00006AC6"/>
    <w:sectPr w:rsidR="00006AC6" w:rsidSect="00713A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B26"/>
    <w:rsid w:val="00006AC6"/>
    <w:rsid w:val="00131193"/>
    <w:rsid w:val="001B324D"/>
    <w:rsid w:val="002352DB"/>
    <w:rsid w:val="002B23BE"/>
    <w:rsid w:val="003813F7"/>
    <w:rsid w:val="00481D47"/>
    <w:rsid w:val="00490BB3"/>
    <w:rsid w:val="004F70C1"/>
    <w:rsid w:val="0052729E"/>
    <w:rsid w:val="00670D96"/>
    <w:rsid w:val="00672550"/>
    <w:rsid w:val="006A5B26"/>
    <w:rsid w:val="00713A9B"/>
    <w:rsid w:val="007248E6"/>
    <w:rsid w:val="00852485"/>
    <w:rsid w:val="00982C8B"/>
    <w:rsid w:val="00A93628"/>
    <w:rsid w:val="00B5569A"/>
    <w:rsid w:val="00C136C2"/>
    <w:rsid w:val="00D124FC"/>
    <w:rsid w:val="00DD0134"/>
    <w:rsid w:val="00DE01C0"/>
    <w:rsid w:val="00E17CDD"/>
    <w:rsid w:val="00E91FCC"/>
    <w:rsid w:val="00F97DAB"/>
    <w:rsid w:val="00FB5E6B"/>
    <w:rsid w:val="00FE546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144DC"/>
  <w15:chartTrackingRefBased/>
  <w15:docId w15:val="{D0ABB453-A10B-4C73-B3B5-96FC115B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6A5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B26"/>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6A5B26"/>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6A5B26"/>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6A5B26"/>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6A5B26"/>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A5B2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A5B2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A5B2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A5B2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6A5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B2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A5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B2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A5B26"/>
    <w:pPr>
      <w:spacing w:before="160"/>
      <w:jc w:val="center"/>
    </w:pPr>
    <w:rPr>
      <w:i/>
      <w:iCs/>
      <w:color w:val="404040" w:themeColor="text1" w:themeTint="BF"/>
    </w:rPr>
  </w:style>
  <w:style w:type="character" w:customStyle="1" w:styleId="QuoteChar">
    <w:name w:val="Quote Char"/>
    <w:basedOn w:val="DefaultParagraphFont"/>
    <w:link w:val="Quote"/>
    <w:uiPriority w:val="29"/>
    <w:rsid w:val="006A5B26"/>
    <w:rPr>
      <w:i/>
      <w:iCs/>
      <w:color w:val="404040" w:themeColor="text1" w:themeTint="BF"/>
      <w:lang w:val="en-GB"/>
    </w:rPr>
  </w:style>
  <w:style w:type="paragraph" w:styleId="ListParagraph">
    <w:name w:val="List Paragraph"/>
    <w:basedOn w:val="Normal"/>
    <w:uiPriority w:val="34"/>
    <w:qFormat/>
    <w:rsid w:val="006A5B26"/>
    <w:pPr>
      <w:ind w:left="720"/>
      <w:contextualSpacing/>
    </w:pPr>
  </w:style>
  <w:style w:type="character" w:styleId="IntenseEmphasis">
    <w:name w:val="Intense Emphasis"/>
    <w:basedOn w:val="DefaultParagraphFont"/>
    <w:uiPriority w:val="21"/>
    <w:qFormat/>
    <w:rsid w:val="006A5B26"/>
    <w:rPr>
      <w:i/>
      <w:iCs/>
      <w:color w:val="0F4761" w:themeColor="accent1" w:themeShade="BF"/>
    </w:rPr>
  </w:style>
  <w:style w:type="paragraph" w:styleId="IntenseQuote">
    <w:name w:val="Intense Quote"/>
    <w:basedOn w:val="Normal"/>
    <w:next w:val="Normal"/>
    <w:link w:val="IntenseQuoteChar"/>
    <w:uiPriority w:val="30"/>
    <w:qFormat/>
    <w:rsid w:val="006A5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B26"/>
    <w:rPr>
      <w:i/>
      <w:iCs/>
      <w:color w:val="0F4761" w:themeColor="accent1" w:themeShade="BF"/>
      <w:lang w:val="en-GB"/>
    </w:rPr>
  </w:style>
  <w:style w:type="character" w:styleId="IntenseReference">
    <w:name w:val="Intense Reference"/>
    <w:basedOn w:val="DefaultParagraphFont"/>
    <w:uiPriority w:val="32"/>
    <w:qFormat/>
    <w:rsid w:val="006A5B26"/>
    <w:rPr>
      <w:b/>
      <w:bCs/>
      <w:smallCaps/>
      <w:color w:val="0F4761" w:themeColor="accent1" w:themeShade="BF"/>
      <w:spacing w:val="5"/>
    </w:rPr>
  </w:style>
  <w:style w:type="table" w:styleId="TableGrid">
    <w:name w:val="Table Grid"/>
    <w:basedOn w:val="TableNormal"/>
    <w:uiPriority w:val="39"/>
    <w:rsid w:val="00E91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97DAB"/>
    <w:pPr>
      <w:spacing w:after="0" w:line="240" w:lineRule="auto"/>
    </w:pPr>
    <w:rPr>
      <w:lang w:val="en-GB"/>
    </w:rPr>
  </w:style>
  <w:style w:type="character" w:styleId="CommentReference">
    <w:name w:val="annotation reference"/>
    <w:basedOn w:val="DefaultParagraphFont"/>
    <w:uiPriority w:val="99"/>
    <w:semiHidden/>
    <w:unhideWhenUsed/>
    <w:rsid w:val="001B324D"/>
    <w:rPr>
      <w:sz w:val="16"/>
      <w:szCs w:val="16"/>
    </w:rPr>
  </w:style>
  <w:style w:type="paragraph" w:styleId="CommentText">
    <w:name w:val="annotation text"/>
    <w:basedOn w:val="Normal"/>
    <w:link w:val="CommentTextChar"/>
    <w:uiPriority w:val="99"/>
    <w:unhideWhenUsed/>
    <w:rsid w:val="001B324D"/>
    <w:pPr>
      <w:spacing w:line="240" w:lineRule="auto"/>
    </w:pPr>
    <w:rPr>
      <w:sz w:val="20"/>
      <w:szCs w:val="20"/>
    </w:rPr>
  </w:style>
  <w:style w:type="character" w:customStyle="1" w:styleId="CommentTextChar">
    <w:name w:val="Comment Text Char"/>
    <w:basedOn w:val="DefaultParagraphFont"/>
    <w:link w:val="CommentText"/>
    <w:uiPriority w:val="99"/>
    <w:rsid w:val="001B324D"/>
    <w:rPr>
      <w:sz w:val="20"/>
      <w:szCs w:val="20"/>
      <w:lang w:val="en-GB"/>
    </w:rPr>
  </w:style>
  <w:style w:type="paragraph" w:styleId="CommentSubject">
    <w:name w:val="annotation subject"/>
    <w:basedOn w:val="CommentText"/>
    <w:next w:val="CommentText"/>
    <w:link w:val="CommentSubjectChar"/>
    <w:uiPriority w:val="99"/>
    <w:semiHidden/>
    <w:unhideWhenUsed/>
    <w:rsid w:val="001B324D"/>
    <w:rPr>
      <w:b/>
      <w:bCs/>
    </w:rPr>
  </w:style>
  <w:style w:type="character" w:customStyle="1" w:styleId="CommentSubjectChar">
    <w:name w:val="Comment Subject Char"/>
    <w:basedOn w:val="CommentTextChar"/>
    <w:link w:val="CommentSubject"/>
    <w:uiPriority w:val="99"/>
    <w:semiHidden/>
    <w:rsid w:val="001B324D"/>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651</Words>
  <Characters>3716</Characters>
  <Application>Microsoft Office Word</Application>
  <DocSecurity>0</DocSecurity>
  <Lines>30</Lines>
  <Paragraphs>8</Paragraphs>
  <ScaleCrop>false</ScaleCrop>
  <Company/>
  <LinksUpToDate>false</LinksUpToDate>
  <CharactersWithSpaces>4359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Mingming Zhou</dc:creator>
  <cp:keywords/>
  <dc:description/>
  <cp:lastModifiedBy>Sneha  Veerasamy</cp:lastModifiedBy>
  <cp:revision>21</cp:revision>
  <dcterms:created xsi:type="dcterms:W3CDTF">2024-12-19T23:59:00Z</dcterms:created>
  <dcterms:modified xsi:type="dcterms:W3CDTF">2025-04-08T04:50:00Z</dcterms:modified>
</cp:coreProperties>
</file>