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B7FCC1">
      <w:pPr>
        <w:spacing w:line="480" w:lineRule="auto"/>
        <w:rPr>
          <w:rFonts w:ascii="Times New Roman" w:hAnsi="Times New Roman" w:cs="Times New Roman"/>
          <w:b/>
          <w:bCs/>
          <w:sz w:val="44"/>
          <w:szCs w:val="44"/>
        </w:rPr>
      </w:pPr>
      <w:r>
        <w:rPr>
          <w:rFonts w:ascii="Times New Roman" w:hAnsi="Times New Roman" w:cs="Times New Roman"/>
          <w:b/>
          <w:bCs/>
          <w:sz w:val="44"/>
          <w:szCs w:val="44"/>
        </w:rPr>
        <w:t>Supplementary materials</w:t>
      </w:r>
    </w:p>
    <w:p w14:paraId="4300E215">
      <w:pPr>
        <w:spacing w:line="480" w:lineRule="auto"/>
        <w:rPr>
          <w:rFonts w:ascii="Times New Roman" w:hAnsi="Times New Roman" w:cs="Times New Roman"/>
          <w:b/>
          <w:bCs/>
          <w:sz w:val="24"/>
        </w:rPr>
      </w:pPr>
      <w:r>
        <w:rPr>
          <w:rFonts w:hint="eastAsia" w:ascii="Times New Roman" w:hAnsi="Times New Roman" w:cs="Times New Roman"/>
          <w:b/>
          <w:bCs/>
          <w:sz w:val="24"/>
        </w:rPr>
        <w:t>D</w:t>
      </w:r>
      <w:r>
        <w:rPr>
          <w:rFonts w:ascii="Times New Roman" w:hAnsi="Times New Roman" w:cs="Times New Roman"/>
          <w:b/>
          <w:bCs/>
          <w:sz w:val="24"/>
        </w:rPr>
        <w:t>etailed use of rapid tear glucose qualitative test strip</w:t>
      </w:r>
    </w:p>
    <w:p w14:paraId="651F3D3A">
      <w:pPr>
        <w:spacing w:line="480" w:lineRule="auto"/>
        <w:rPr>
          <w:rFonts w:ascii="Times New Roman" w:hAnsi="Times New Roman" w:cs="Times New Roman"/>
          <w:sz w:val="24"/>
        </w:rPr>
      </w:pPr>
      <w:r>
        <w:rPr>
          <w:rFonts w:ascii="Times New Roman" w:hAnsi="Times New Roman" w:cs="Times New Roman"/>
          <w:sz w:val="24"/>
        </w:rPr>
        <w:t>The rapid tear glucose qualitative test strip made by filter paper has a Schirmer’s strip shape including tear sample collection region</w:t>
      </w:r>
      <w:r>
        <w:rPr>
          <w:rFonts w:hint="eastAsia" w:ascii="Times New Roman" w:hAnsi="Times New Roman" w:cs="Times New Roman"/>
          <w:sz w:val="24"/>
        </w:rPr>
        <w:t xml:space="preserve"> </w:t>
      </w:r>
      <w:r>
        <w:rPr>
          <w:rFonts w:ascii="Times New Roman" w:hAnsi="Times New Roman" w:cs="Times New Roman"/>
          <w:sz w:val="24"/>
        </w:rPr>
        <w:t>(</w:t>
      </w:r>
      <w:r>
        <w:rPr>
          <w:rFonts w:hint="eastAsia" w:ascii="Times New Roman" w:hAnsi="Times New Roman" w:cs="Times New Roman"/>
          <w:sz w:val="24"/>
        </w:rPr>
        <w:t>A</w:t>
      </w:r>
      <w:r>
        <w:rPr>
          <w:rFonts w:ascii="Times New Roman" w:hAnsi="Times New Roman" w:cs="Times New Roman"/>
          <w:sz w:val="24"/>
        </w:rPr>
        <w:t>), hydrophobic barrier region</w:t>
      </w:r>
      <w:r>
        <w:rPr>
          <w:rFonts w:hint="eastAsia" w:ascii="Times New Roman" w:hAnsi="Times New Roman" w:cs="Times New Roman"/>
          <w:sz w:val="24"/>
        </w:rPr>
        <w:t xml:space="preserve"> </w:t>
      </w:r>
      <w:r>
        <w:rPr>
          <w:rFonts w:ascii="Times New Roman" w:hAnsi="Times New Roman" w:cs="Times New Roman"/>
          <w:sz w:val="24"/>
        </w:rPr>
        <w:t>(</w:t>
      </w:r>
      <w:r>
        <w:rPr>
          <w:rFonts w:hint="eastAsia" w:ascii="Times New Roman" w:hAnsi="Times New Roman" w:cs="Times New Roman"/>
          <w:sz w:val="24"/>
        </w:rPr>
        <w:t>B</w:t>
      </w:r>
      <w:r>
        <w:rPr>
          <w:rFonts w:ascii="Times New Roman" w:hAnsi="Times New Roman" w:cs="Times New Roman"/>
          <w:sz w:val="24"/>
        </w:rPr>
        <w:t>) and holder portion</w:t>
      </w:r>
      <w:r>
        <w:rPr>
          <w:rFonts w:hint="eastAsia" w:ascii="Times New Roman" w:hAnsi="Times New Roman" w:cs="Times New Roman"/>
          <w:sz w:val="24"/>
        </w:rPr>
        <w:t xml:space="preserve"> </w:t>
      </w:r>
      <w:r>
        <w:rPr>
          <w:rFonts w:ascii="Times New Roman" w:hAnsi="Times New Roman" w:cs="Times New Roman"/>
          <w:sz w:val="24"/>
        </w:rPr>
        <w:t>(</w:t>
      </w:r>
      <w:r>
        <w:rPr>
          <w:rFonts w:hint="eastAsia" w:ascii="Times New Roman" w:hAnsi="Times New Roman" w:cs="Times New Roman"/>
          <w:sz w:val="24"/>
        </w:rPr>
        <w:t>C</w:t>
      </w:r>
      <w:r>
        <w:rPr>
          <w:rFonts w:ascii="Times New Roman" w:hAnsi="Times New Roman" w:cs="Times New Roman"/>
          <w:sz w:val="24"/>
        </w:rPr>
        <w:t>). The tear sample collection region includes the leading portion contact area</w:t>
      </w:r>
      <w:r>
        <w:rPr>
          <w:rFonts w:hint="eastAsia" w:ascii="Times New Roman" w:hAnsi="Times New Roman" w:cs="Times New Roman"/>
          <w:sz w:val="24"/>
        </w:rPr>
        <w:t xml:space="preserve"> </w:t>
      </w:r>
      <w:r>
        <w:rPr>
          <w:rFonts w:ascii="Times New Roman" w:hAnsi="Times New Roman" w:cs="Times New Roman"/>
          <w:sz w:val="24"/>
        </w:rPr>
        <w:t>(</w:t>
      </w:r>
      <w:r>
        <w:rPr>
          <w:rFonts w:hint="eastAsia" w:ascii="Times New Roman" w:hAnsi="Times New Roman" w:cs="Times New Roman"/>
          <w:sz w:val="24"/>
        </w:rPr>
        <w:t>A</w:t>
      </w:r>
      <w:r>
        <w:rPr>
          <w:rFonts w:ascii="Times New Roman" w:hAnsi="Times New Roman" w:cs="Times New Roman"/>
          <w:sz w:val="24"/>
        </w:rPr>
        <w:t>-1) with outer canthus to absorb tear from lacrimal film, pH buffer region (</w:t>
      </w:r>
      <w:r>
        <w:rPr>
          <w:rFonts w:hint="eastAsia" w:ascii="Times New Roman" w:hAnsi="Times New Roman" w:cs="Times New Roman"/>
          <w:sz w:val="24"/>
        </w:rPr>
        <w:t>A</w:t>
      </w:r>
      <w:r>
        <w:rPr>
          <w:rFonts w:ascii="Times New Roman" w:hAnsi="Times New Roman" w:cs="Times New Roman"/>
          <w:sz w:val="24"/>
        </w:rPr>
        <w:t>-2) to neutralize the tear sample and the last portion is the glucose test region</w:t>
      </w:r>
      <w:r>
        <w:rPr>
          <w:rFonts w:hint="eastAsia" w:ascii="Times New Roman" w:hAnsi="Times New Roman" w:cs="Times New Roman"/>
          <w:sz w:val="24"/>
        </w:rPr>
        <w:t xml:space="preserve"> </w:t>
      </w:r>
      <w:r>
        <w:rPr>
          <w:rFonts w:ascii="Times New Roman" w:hAnsi="Times New Roman" w:cs="Times New Roman"/>
          <w:sz w:val="24"/>
        </w:rPr>
        <w:t>(</w:t>
      </w:r>
      <w:r>
        <w:rPr>
          <w:rFonts w:hint="eastAsia" w:ascii="Times New Roman" w:hAnsi="Times New Roman" w:cs="Times New Roman"/>
          <w:sz w:val="24"/>
        </w:rPr>
        <w:t>A</w:t>
      </w:r>
      <w:r>
        <w:rPr>
          <w:rFonts w:ascii="Times New Roman" w:hAnsi="Times New Roman" w:cs="Times New Roman"/>
          <w:sz w:val="24"/>
        </w:rPr>
        <w:t>-3) to analysis the tear glucose concentration by glucose oxidase coupled with Trinder’s reaction.</w:t>
      </w:r>
    </w:p>
    <w:p w14:paraId="5312C6A9">
      <w:pPr>
        <w:spacing w:line="480" w:lineRule="auto"/>
        <w:rPr>
          <w:rFonts w:hint="eastAsia" w:ascii="Times New Roman" w:hAnsi="Times New Roman" w:cs="Times New Roman"/>
          <w:sz w:val="24"/>
        </w:rPr>
      </w:pPr>
      <w:r>
        <w:rPr>
          <w:rFonts w:ascii="Times New Roman" w:hAnsi="Times New Roman" w:cs="Times New Roman"/>
          <w:sz w:val="24"/>
        </w:rPr>
        <w:t>First, the contact area of the tear sample collection region of the strip absorbs tear sample from lateral canthus by principle of capillary after setting the test strip within the under inspection eye outer canthus, and then the tear will go up through the pH buffer region neutralizing the sample and then arriving at the he glucose test region, the tear glucose concentration is analyzed by glucose oxidase coupled with Trinder’s reaction, the chromogen will be developed if the tear glucose concentration in excess of 0.153mmol/L, the up tear will be blocked by hydrophobic barrier region and could not cross the barrier so within the tear sample collection region of the strip will absorb the same volume tear from the tear film of the each patient to evaluate the tear glucose concentration</w:t>
      </w:r>
      <w:r>
        <w:rPr>
          <w:rFonts w:hint="eastAsia" w:ascii="Times New Roman" w:hAnsi="Times New Roman" w:cs="Times New Roman"/>
          <w:sz w:val="24"/>
        </w:rPr>
        <w:t xml:space="preserve"> (Fig</w:t>
      </w:r>
      <w:r>
        <w:rPr>
          <w:rFonts w:ascii="Times New Roman" w:hAnsi="Times New Roman" w:cs="Times New Roman"/>
          <w:sz w:val="24"/>
        </w:rPr>
        <w:t>ure</w:t>
      </w:r>
      <w:r>
        <w:rPr>
          <w:rFonts w:hint="eastAsia" w:ascii="Times New Roman" w:hAnsi="Times New Roman" w:cs="Times New Roman"/>
          <w:sz w:val="24"/>
        </w:rPr>
        <w:t xml:space="preserve"> </w:t>
      </w:r>
      <w:r>
        <w:rPr>
          <w:rFonts w:hint="eastAsia" w:ascii="Times New Roman" w:hAnsi="Times New Roman" w:cs="Times New Roman"/>
          <w:sz w:val="24"/>
          <w:lang w:val="en-US" w:eastAsia="zh-CN"/>
        </w:rPr>
        <w:t>S</w:t>
      </w:r>
      <w:r>
        <w:rPr>
          <w:rFonts w:hint="eastAsia" w:ascii="Times New Roman" w:hAnsi="Times New Roman" w:cs="Times New Roman"/>
          <w:sz w:val="24"/>
        </w:rPr>
        <w:t>1).</w:t>
      </w:r>
    </w:p>
    <w:p w14:paraId="564A5F65">
      <w:pPr>
        <w:spacing w:line="480" w:lineRule="auto"/>
        <w:rPr>
          <w:rFonts w:hint="eastAsia" w:ascii="Times New Roman" w:hAnsi="Times New Roman" w:cs="Times New Roman"/>
          <w:b/>
          <w:bCs/>
          <w:sz w:val="24"/>
        </w:rPr>
      </w:pPr>
      <w:bookmarkStart w:id="0" w:name="_GoBack"/>
      <w:bookmarkEnd w:id="0"/>
      <w:r>
        <w:rPr>
          <w:rFonts w:ascii="Times New Roman" w:hAnsi="Times New Roman" w:cs="Times New Roman"/>
          <w:b/>
          <w:bCs/>
          <w:sz w:val="24"/>
        </w:rPr>
        <w:t>The production of standard color blocks</w:t>
      </w:r>
    </w:p>
    <w:p w14:paraId="7248A192">
      <w:pPr>
        <w:spacing w:line="480" w:lineRule="auto"/>
        <w:rPr>
          <w:rFonts w:ascii="Times New Roman" w:hAnsi="Times New Roman" w:cs="Times New Roman"/>
          <w:sz w:val="24"/>
        </w:rPr>
      </w:pPr>
      <w:r>
        <w:rPr>
          <w:rFonts w:ascii="Times New Roman" w:hAnsi="Times New Roman" w:cs="Times New Roman"/>
          <w:sz w:val="24"/>
        </w:rPr>
        <w:t xml:space="preserve">Dropping 3μl each of the four glucose standards (S1 0.153mmol/L, S2 0.306mmol/L, S3 0.613mmol/L and S4 1.226mmol/L) to the tear sample collection region of the rapid tear glucose qualitative test strip. After the chromogen development completed, the result of the four standards concentration as the standard color blocks will be printed on the technical manual (Figure </w:t>
      </w:r>
      <w:r>
        <w:rPr>
          <w:rFonts w:hint="eastAsia" w:ascii="Times New Roman" w:hAnsi="Times New Roman" w:cs="Times New Roman"/>
          <w:sz w:val="24"/>
          <w:lang w:val="en-US" w:eastAsia="zh-CN"/>
        </w:rPr>
        <w:t>S</w:t>
      </w:r>
      <w:r>
        <w:rPr>
          <w:rFonts w:ascii="Times New Roman" w:hAnsi="Times New Roman" w:cs="Times New Roman"/>
          <w:sz w:val="24"/>
        </w:rPr>
        <w:t>2).</w:t>
      </w:r>
    </w:p>
    <w:p w14:paraId="2F4357D6">
      <w:pPr>
        <w:spacing w:line="480" w:lineRule="auto"/>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cyMTQ1YmNjMzM4N2IyZWQ4MGM3YzgwZjY0Y2U5NzMifQ=="/>
  </w:docVars>
  <w:rsids>
    <w:rsidRoot w:val="001710F7"/>
    <w:rsid w:val="001710F7"/>
    <w:rsid w:val="002D364A"/>
    <w:rsid w:val="00632F44"/>
    <w:rsid w:val="008B3C1F"/>
    <w:rsid w:val="00B16AA5"/>
    <w:rsid w:val="00D907C0"/>
    <w:rsid w:val="28060A73"/>
    <w:rsid w:val="3AA544FD"/>
    <w:rsid w:val="451737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nhideWhenUsed/>
    <w:uiPriority w:val="1"/>
  </w:style>
  <w:style w:type="table" w:default="1" w:styleId="2">
    <w:name w:val="Normal Table"/>
    <w:semiHidden/>
    <w:unhideWhenUsed/>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329</Words>
  <Characters>1761</Characters>
  <Lines>13</Lines>
  <Paragraphs>3</Paragraphs>
  <TotalTime>1</TotalTime>
  <ScaleCrop>false</ScaleCrop>
  <LinksUpToDate>false</LinksUpToDate>
  <CharactersWithSpaces>2082</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2024-09-07T03:54:00Z</dcterms:created>
  <dc:creator>1943599517@qq.com</dc:creator>
  <cp:lastModifiedBy>岩须</cp:lastModifiedBy>
  <dcterms:modified xsi:type="dcterms:W3CDTF">2024-11-03T12:33:52Z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DE3BD5B25A2A43EBA2D393E009EA7397_13</vt:lpwstr>
  </property>
</Properties>
</file>