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A66E8" w14:textId="77777777" w:rsidR="00A26FCB" w:rsidRPr="00531853" w:rsidRDefault="00A26FCB" w:rsidP="00A26FCB">
      <w:pPr>
        <w:rPr>
          <w:rFonts w:ascii="Arial" w:eastAsia="Calibri" w:hAnsi="Arial" w:cs="Arial"/>
          <w:b/>
          <w:bCs/>
        </w:rPr>
      </w:pPr>
      <w:r w:rsidRPr="00531853">
        <w:rPr>
          <w:rFonts w:ascii="Arial" w:eastAsia="Calibri" w:hAnsi="Arial" w:cs="Arial"/>
          <w:b/>
          <w:bCs/>
        </w:rPr>
        <w:t xml:space="preserve">Supplementary </w:t>
      </w:r>
      <w:r>
        <w:rPr>
          <w:rFonts w:ascii="Arial" w:eastAsia="Calibri" w:hAnsi="Arial" w:cs="Arial"/>
          <w:b/>
          <w:bCs/>
        </w:rPr>
        <w:t>Information</w:t>
      </w:r>
    </w:p>
    <w:p w14:paraId="5B9AB75C" w14:textId="77777777" w:rsidR="00A26FCB" w:rsidRPr="00531853" w:rsidRDefault="00A26FCB" w:rsidP="00A26FCB">
      <w:pPr>
        <w:rPr>
          <w:rFonts w:ascii="Arial" w:eastAsia="Calibri" w:hAnsi="Arial" w:cs="Arial"/>
          <w:b/>
          <w:bCs/>
        </w:rPr>
      </w:pPr>
    </w:p>
    <w:p w14:paraId="59792AFF" w14:textId="77777777" w:rsidR="00A26FCB" w:rsidRPr="00531853" w:rsidRDefault="00A26FCB" w:rsidP="00A26FCB">
      <w:pPr>
        <w:spacing w:line="480" w:lineRule="auto"/>
        <w:rPr>
          <w:rFonts w:ascii="Arial" w:eastAsia="Calibri" w:hAnsi="Arial" w:cs="Arial"/>
          <w:b/>
          <w:bCs/>
        </w:rPr>
      </w:pPr>
      <w:r w:rsidRPr="00531853">
        <w:rPr>
          <w:rFonts w:ascii="Arial" w:eastAsia="Calibri" w:hAnsi="Arial" w:cs="Arial"/>
          <w:b/>
          <w:bCs/>
        </w:rPr>
        <w:t>Intravitreal faricimab in patients with aflibercept-refractory neovascular age-related macular degeneration: short and long-term outcomes and assessment of volume dynamics using an artificial intelligence-based tool</w:t>
      </w:r>
    </w:p>
    <w:p w14:paraId="18736C07" w14:textId="77777777" w:rsidR="00A26FCB" w:rsidRPr="00531853" w:rsidRDefault="00A26FCB" w:rsidP="00A26FCB">
      <w:pPr>
        <w:spacing w:line="480" w:lineRule="auto"/>
        <w:rPr>
          <w:rFonts w:ascii="Arial" w:eastAsia="Calibri" w:hAnsi="Arial" w:cs="Arial"/>
          <w:lang w:val="it-IT"/>
        </w:rPr>
      </w:pPr>
      <w:r w:rsidRPr="00531853">
        <w:rPr>
          <w:rFonts w:ascii="Arial" w:eastAsia="Calibri" w:hAnsi="Arial" w:cs="Arial"/>
          <w:lang w:val="it-IT"/>
        </w:rPr>
        <w:t>Mickael Barbosa, Nicolò Bartolomeo, Yannic Pannatier Schuetz, Anna Chiara Nascimbeni, Daniela Gallo Castro, Pathé Mamadou Barry, Aude Ambresin</w:t>
      </w:r>
    </w:p>
    <w:p w14:paraId="1F0417E5" w14:textId="77777777" w:rsidR="00A26FCB" w:rsidRPr="00531853" w:rsidRDefault="00A26FCB" w:rsidP="00A26FCB">
      <w:pPr>
        <w:shd w:val="clear" w:color="auto" w:fill="FFFFFF"/>
        <w:spacing w:line="480" w:lineRule="auto"/>
        <w:rPr>
          <w:rFonts w:ascii="Arial" w:eastAsia="Times New Roman" w:hAnsi="Arial" w:cs="Arial"/>
          <w:kern w:val="0"/>
          <w:lang w:val="it-IT" w:eastAsia="en-GB"/>
          <w14:ligatures w14:val="none"/>
        </w:rPr>
      </w:pPr>
      <w:r w:rsidRPr="00531853">
        <w:rPr>
          <w:rFonts w:ascii="Arial" w:eastAsia="Times New Roman" w:hAnsi="Arial" w:cs="Arial"/>
          <w:kern w:val="0"/>
          <w:lang w:val="it-IT" w:eastAsia="en-GB"/>
          <w14:ligatures w14:val="none"/>
        </w:rPr>
        <w:t>Swiss Visio Retina Research Center, Swiss Visio Montchoisi, Lausanne, Switzerland</w:t>
      </w:r>
    </w:p>
    <w:p w14:paraId="7B156D60" w14:textId="77777777" w:rsidR="00A26FCB" w:rsidRPr="00531853" w:rsidRDefault="00A26FCB" w:rsidP="00A26FCB">
      <w:pPr>
        <w:tabs>
          <w:tab w:val="center" w:pos="4513"/>
        </w:tabs>
        <w:spacing w:line="480" w:lineRule="auto"/>
        <w:rPr>
          <w:rFonts w:ascii="Arial" w:eastAsia="Calibri" w:hAnsi="Arial" w:cs="Arial"/>
          <w:b/>
          <w:bCs/>
          <w:lang w:val="it-IT"/>
        </w:rPr>
      </w:pPr>
      <w:r w:rsidRPr="00531853">
        <w:rPr>
          <w:rFonts w:ascii="Arial" w:eastAsia="Calibri" w:hAnsi="Arial" w:cs="Arial"/>
          <w:color w:val="201F1E"/>
          <w:bdr w:val="none" w:sz="0" w:space="0" w:color="auto" w:frame="1"/>
          <w:lang w:val="it-IT"/>
        </w:rPr>
        <w:t xml:space="preserve">Corresponding author contact details: Aude Ambresin; Swiss Visio Retina Research Center, Swiss Visio Montchoisi, Avenue du Servan 38, 1006 Lausanne, Switzerland; tel: +41 58 274 2200; email: </w:t>
      </w:r>
      <w:hyperlink r:id="rId10" w:history="1">
        <w:r w:rsidRPr="00E206CF">
          <w:rPr>
            <w:rStyle w:val="Hyperlink"/>
            <w:rFonts w:ascii="Arial" w:eastAsia="Calibri" w:hAnsi="Arial" w:cs="Arial"/>
            <w:bdr w:val="none" w:sz="0" w:space="0" w:color="auto" w:frame="1"/>
            <w:lang w:val="it-IT"/>
          </w:rPr>
          <w:t>aambresinsvrrc@swissvisio.net</w:t>
        </w:r>
      </w:hyperlink>
      <w:r>
        <w:rPr>
          <w:rFonts w:ascii="Arial" w:eastAsia="Calibri" w:hAnsi="Arial" w:cs="Arial"/>
          <w:color w:val="201F1E"/>
          <w:bdr w:val="none" w:sz="0" w:space="0" w:color="auto" w:frame="1"/>
          <w:lang w:val="it-IT"/>
        </w:rPr>
        <w:t xml:space="preserve"> </w:t>
      </w:r>
    </w:p>
    <w:p w14:paraId="0011FD21" w14:textId="77777777" w:rsidR="00A26FCB" w:rsidRPr="00531853" w:rsidRDefault="00A26FCB" w:rsidP="00A26FCB">
      <w:pPr>
        <w:rPr>
          <w:rFonts w:ascii="Arial" w:eastAsia="Calibri" w:hAnsi="Arial" w:cs="Arial"/>
          <w:b/>
          <w:bCs/>
          <w:lang w:val="it-IT"/>
        </w:rPr>
      </w:pPr>
      <w:r w:rsidRPr="00531853">
        <w:rPr>
          <w:rFonts w:ascii="Arial" w:eastAsia="Calibri" w:hAnsi="Arial" w:cs="Arial"/>
          <w:b/>
          <w:bCs/>
          <w:lang w:val="it-IT"/>
        </w:rPr>
        <w:br w:type="page"/>
      </w:r>
    </w:p>
    <w:p w14:paraId="45896C7F" w14:textId="6025B499" w:rsidR="00012B77" w:rsidRPr="00012B77" w:rsidRDefault="00012B77" w:rsidP="00012B77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 xml:space="preserve">Supplementary </w:t>
      </w:r>
      <w:r w:rsidRPr="00012B77">
        <w:rPr>
          <w:rFonts w:ascii="Arial" w:hAnsi="Arial" w:cs="Arial"/>
          <w:b/>
          <w:bCs/>
        </w:rPr>
        <w:t>Table 1</w:t>
      </w:r>
      <w:r w:rsidRPr="00012B77">
        <w:rPr>
          <w:rFonts w:ascii="Arial" w:hAnsi="Arial" w:cs="Arial"/>
        </w:rPr>
        <w:t xml:space="preserve"> Baseline characteristics before switching to faricimab (n=60 patients, 74 eyes)</w:t>
      </w:r>
    </w:p>
    <w:tbl>
      <w:tblPr>
        <w:tblW w:w="90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6663"/>
        <w:gridCol w:w="2363"/>
      </w:tblGrid>
      <w:tr w:rsidR="00012B77" w:rsidRPr="00012B77" w14:paraId="5BAC17E8" w14:textId="77777777" w:rsidTr="00D21B1F">
        <w:trPr>
          <w:trHeight w:val="405"/>
        </w:trPr>
        <w:tc>
          <w:tcPr>
            <w:tcW w:w="66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4141330" w14:textId="77777777" w:rsidR="00012B77" w:rsidRPr="00012B77" w:rsidRDefault="00012B77" w:rsidP="00012B77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lang w:eastAsia="fr-CH"/>
              </w:rPr>
            </w:pPr>
            <w:r w:rsidRPr="00012B77">
              <w:rPr>
                <w:rFonts w:ascii="Arial" w:eastAsia="Times New Roman" w:hAnsi="Arial" w:cs="Arial"/>
                <w:lang w:eastAsia="fr-CH"/>
              </w:rPr>
              <w:t> </w:t>
            </w:r>
          </w:p>
        </w:tc>
        <w:tc>
          <w:tcPr>
            <w:tcW w:w="23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130E41D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lang w:eastAsia="fr-CH"/>
              </w:rPr>
            </w:pPr>
          </w:p>
        </w:tc>
      </w:tr>
      <w:tr w:rsidR="00012B77" w:rsidRPr="00012B77" w14:paraId="27F93AA8" w14:textId="77777777" w:rsidTr="00D21B1F">
        <w:trPr>
          <w:trHeight w:val="225"/>
        </w:trPr>
        <w:tc>
          <w:tcPr>
            <w:tcW w:w="66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41E0448" w14:textId="77777777" w:rsidR="00012B77" w:rsidRPr="00012B77" w:rsidRDefault="00012B77" w:rsidP="00012B7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fr-CH"/>
              </w:rPr>
            </w:pPr>
            <w:r w:rsidRPr="00012B77">
              <w:rPr>
                <w:rFonts w:ascii="Arial" w:eastAsia="Times New Roman" w:hAnsi="Arial" w:cs="Arial"/>
                <w:color w:val="000000"/>
                <w:lang w:eastAsia="fr-CH"/>
              </w:rPr>
              <w:t xml:space="preserve">Sex, </w:t>
            </w:r>
            <w:r w:rsidRPr="00012B77">
              <w:rPr>
                <w:rFonts w:ascii="Arial" w:eastAsia="Times New Roman" w:hAnsi="Arial" w:cs="Arial"/>
                <w:i/>
                <w:iCs/>
                <w:color w:val="000000"/>
                <w:lang w:eastAsia="fr-CH"/>
              </w:rPr>
              <w:t>n</w:t>
            </w:r>
            <w:r w:rsidRPr="00012B77">
              <w:rPr>
                <w:rFonts w:ascii="Arial" w:eastAsia="Times New Roman" w:hAnsi="Arial" w:cs="Arial"/>
                <w:color w:val="000000"/>
                <w:lang w:eastAsia="fr-CH"/>
              </w:rPr>
              <w:t xml:space="preserve"> (%) </w:t>
            </w:r>
          </w:p>
          <w:p w14:paraId="3E9738AA" w14:textId="77777777" w:rsidR="00012B77" w:rsidRPr="00012B77" w:rsidRDefault="00012B77" w:rsidP="00012B77">
            <w:pPr>
              <w:spacing w:after="0" w:line="240" w:lineRule="auto"/>
              <w:ind w:left="284"/>
              <w:textAlignment w:val="baseline"/>
              <w:rPr>
                <w:rFonts w:ascii="Arial" w:eastAsia="Times New Roman" w:hAnsi="Arial" w:cs="Arial"/>
                <w:lang w:eastAsia="fr-CH"/>
              </w:rPr>
            </w:pPr>
            <w:r w:rsidRPr="00012B77">
              <w:rPr>
                <w:rFonts w:ascii="Arial" w:eastAsia="Times New Roman" w:hAnsi="Arial" w:cs="Arial"/>
                <w:color w:val="000000"/>
                <w:lang w:eastAsia="fr-CH"/>
              </w:rPr>
              <w:t>Female </w:t>
            </w:r>
          </w:p>
          <w:p w14:paraId="4A65AAFF" w14:textId="77777777" w:rsidR="00012B77" w:rsidRPr="00012B77" w:rsidRDefault="00012B77" w:rsidP="00012B77">
            <w:pPr>
              <w:spacing w:after="0" w:line="240" w:lineRule="auto"/>
              <w:ind w:left="284"/>
              <w:textAlignment w:val="baseline"/>
              <w:rPr>
                <w:rFonts w:ascii="Arial" w:eastAsia="Times New Roman" w:hAnsi="Arial" w:cs="Arial"/>
                <w:lang w:eastAsia="fr-CH"/>
              </w:rPr>
            </w:pPr>
            <w:r w:rsidRPr="00012B77">
              <w:rPr>
                <w:rFonts w:ascii="Arial" w:eastAsia="Times New Roman" w:hAnsi="Arial" w:cs="Arial"/>
                <w:color w:val="000000"/>
                <w:lang w:eastAsia="fr-CH"/>
              </w:rPr>
              <w:t>Male </w:t>
            </w:r>
          </w:p>
        </w:tc>
        <w:tc>
          <w:tcPr>
            <w:tcW w:w="23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95DDF4A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lang w:eastAsia="fr-CH"/>
              </w:rPr>
            </w:pPr>
          </w:p>
          <w:p w14:paraId="614BEDE0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lang w:eastAsia="fr-CH"/>
              </w:rPr>
            </w:pPr>
            <w:r w:rsidRPr="00012B77">
              <w:rPr>
                <w:rFonts w:ascii="Arial" w:eastAsia="Times New Roman" w:hAnsi="Arial" w:cs="Arial"/>
                <w:color w:val="000000"/>
                <w:lang w:eastAsia="fr-CH"/>
              </w:rPr>
              <w:t>40 (66.7)</w:t>
            </w:r>
          </w:p>
          <w:p w14:paraId="38F19BF8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lang w:eastAsia="fr-CH"/>
              </w:rPr>
            </w:pPr>
            <w:r w:rsidRPr="00012B77">
              <w:rPr>
                <w:rFonts w:ascii="Arial" w:eastAsia="Times New Roman" w:hAnsi="Arial" w:cs="Arial"/>
                <w:color w:val="000000"/>
                <w:lang w:eastAsia="fr-CH"/>
              </w:rPr>
              <w:t>20 (33.3)</w:t>
            </w:r>
          </w:p>
        </w:tc>
      </w:tr>
      <w:tr w:rsidR="00012B77" w:rsidRPr="00012B77" w14:paraId="493E1092" w14:textId="77777777" w:rsidTr="00D21B1F">
        <w:trPr>
          <w:trHeight w:val="225"/>
        </w:trPr>
        <w:tc>
          <w:tcPr>
            <w:tcW w:w="66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F4C1666" w14:textId="77777777" w:rsidR="00012B77" w:rsidRPr="00012B77" w:rsidRDefault="00012B77" w:rsidP="00012B7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fr-CH"/>
              </w:rPr>
            </w:pPr>
            <w:r w:rsidRPr="00012B77">
              <w:rPr>
                <w:rFonts w:ascii="Arial" w:eastAsia="Times New Roman" w:hAnsi="Arial" w:cs="Arial"/>
                <w:color w:val="000000"/>
                <w:lang w:eastAsia="fr-CH"/>
              </w:rPr>
              <w:t>Mean ± SD age, years </w:t>
            </w:r>
          </w:p>
        </w:tc>
        <w:tc>
          <w:tcPr>
            <w:tcW w:w="23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50418F4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lang w:eastAsia="fr-CH"/>
              </w:rPr>
            </w:pPr>
            <w:r w:rsidRPr="00012B77">
              <w:rPr>
                <w:rFonts w:ascii="Arial" w:eastAsia="Times New Roman" w:hAnsi="Arial" w:cs="Arial"/>
                <w:color w:val="000000"/>
                <w:lang w:eastAsia="fr-CH"/>
              </w:rPr>
              <w:t>79.7 ±</w:t>
            </w:r>
            <w:r w:rsidRPr="00012B77" w:rsidDel="006D412F">
              <w:rPr>
                <w:rFonts w:ascii="Arial" w:eastAsia="Times New Roman" w:hAnsi="Arial" w:cs="Arial"/>
                <w:color w:val="000000"/>
                <w:lang w:eastAsia="fr-CH"/>
              </w:rPr>
              <w:t xml:space="preserve"> </w:t>
            </w:r>
            <w:r w:rsidRPr="00012B77">
              <w:rPr>
                <w:rFonts w:ascii="Arial" w:eastAsia="Times New Roman" w:hAnsi="Arial" w:cs="Arial"/>
                <w:color w:val="000000"/>
                <w:lang w:eastAsia="fr-CH"/>
              </w:rPr>
              <w:t>7.6</w:t>
            </w:r>
          </w:p>
        </w:tc>
      </w:tr>
      <w:tr w:rsidR="00012B77" w:rsidRPr="00012B77" w14:paraId="6A761FB0" w14:textId="77777777" w:rsidTr="00D21B1F">
        <w:trPr>
          <w:trHeight w:val="225"/>
        </w:trPr>
        <w:tc>
          <w:tcPr>
            <w:tcW w:w="66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D0E9943" w14:textId="77777777" w:rsidR="00012B77" w:rsidRPr="00012B77" w:rsidRDefault="00012B77" w:rsidP="00012B7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fr-CH"/>
              </w:rPr>
            </w:pPr>
            <w:r w:rsidRPr="00012B77">
              <w:rPr>
                <w:rFonts w:ascii="Arial" w:eastAsia="Times New Roman" w:hAnsi="Arial" w:cs="Arial"/>
                <w:color w:val="000000"/>
                <w:lang w:eastAsia="fr-CH"/>
              </w:rPr>
              <w:t>Mean ± SD number of previous IVT injections </w:t>
            </w:r>
          </w:p>
        </w:tc>
        <w:tc>
          <w:tcPr>
            <w:tcW w:w="23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41A9294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lang w:eastAsia="fr-CH"/>
              </w:rPr>
            </w:pPr>
            <w:r w:rsidRPr="00012B77">
              <w:rPr>
                <w:rFonts w:ascii="Arial" w:eastAsia="Times New Roman" w:hAnsi="Arial" w:cs="Arial"/>
                <w:color w:val="000000"/>
                <w:lang w:eastAsia="fr-CH"/>
              </w:rPr>
              <w:t>28 ± 17.0</w:t>
            </w:r>
          </w:p>
        </w:tc>
      </w:tr>
      <w:tr w:rsidR="00012B77" w:rsidRPr="00012B77" w14:paraId="5B0891BF" w14:textId="77777777" w:rsidTr="00D21B1F">
        <w:trPr>
          <w:trHeight w:val="225"/>
        </w:trPr>
        <w:tc>
          <w:tcPr>
            <w:tcW w:w="66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0AAA0AB" w14:textId="77777777" w:rsidR="00012B77" w:rsidRPr="00012B77" w:rsidRDefault="00012B77" w:rsidP="00012B7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fr-CH"/>
              </w:rPr>
            </w:pPr>
            <w:r w:rsidRPr="00012B77">
              <w:rPr>
                <w:rFonts w:ascii="Arial" w:eastAsia="Times New Roman" w:hAnsi="Arial" w:cs="Arial"/>
                <w:color w:val="000000"/>
                <w:lang w:eastAsia="fr-CH"/>
              </w:rPr>
              <w:t>Mean ± SD number of consecutive IVT aflibercept 2.0 mg doses before switch </w:t>
            </w:r>
          </w:p>
        </w:tc>
        <w:tc>
          <w:tcPr>
            <w:tcW w:w="23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CE29205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lang w:eastAsia="fr-CH"/>
              </w:rPr>
            </w:pPr>
            <w:r w:rsidRPr="00012B77">
              <w:rPr>
                <w:rFonts w:ascii="Arial" w:eastAsia="Times New Roman" w:hAnsi="Arial" w:cs="Arial"/>
                <w:color w:val="000000"/>
                <w:lang w:eastAsia="fr-CH"/>
              </w:rPr>
              <w:t>21 ±</w:t>
            </w:r>
            <w:r w:rsidRPr="00012B77" w:rsidDel="006D412F">
              <w:rPr>
                <w:rFonts w:ascii="Arial" w:eastAsia="Times New Roman" w:hAnsi="Arial" w:cs="Arial"/>
                <w:color w:val="000000"/>
                <w:lang w:eastAsia="fr-CH"/>
              </w:rPr>
              <w:t xml:space="preserve"> </w:t>
            </w:r>
            <w:r w:rsidRPr="00012B77">
              <w:rPr>
                <w:rFonts w:ascii="Arial" w:eastAsia="Times New Roman" w:hAnsi="Arial" w:cs="Arial"/>
                <w:color w:val="000000"/>
                <w:lang w:eastAsia="fr-CH"/>
              </w:rPr>
              <w:t>14.0</w:t>
            </w:r>
          </w:p>
        </w:tc>
      </w:tr>
      <w:tr w:rsidR="00012B77" w:rsidRPr="00012B77" w14:paraId="0C6CCD93" w14:textId="77777777" w:rsidTr="00D21B1F">
        <w:trPr>
          <w:trHeight w:val="225"/>
        </w:trPr>
        <w:tc>
          <w:tcPr>
            <w:tcW w:w="66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2CC349C" w14:textId="77777777" w:rsidR="00012B77" w:rsidRPr="00012B77" w:rsidRDefault="00012B77" w:rsidP="00012B7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fr-CH"/>
              </w:rPr>
            </w:pPr>
            <w:r w:rsidRPr="00012B77">
              <w:rPr>
                <w:rFonts w:ascii="Arial" w:eastAsia="Times New Roman" w:hAnsi="Arial" w:cs="Arial"/>
                <w:color w:val="000000"/>
                <w:lang w:eastAsia="fr-CH"/>
              </w:rPr>
              <w:t>Mean ± SD duration of aflibercept 2.0 mg therapy, months </w:t>
            </w:r>
          </w:p>
        </w:tc>
        <w:tc>
          <w:tcPr>
            <w:tcW w:w="23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F0B37EA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lang w:eastAsia="fr-CH"/>
              </w:rPr>
            </w:pPr>
            <w:r w:rsidRPr="00012B77">
              <w:rPr>
                <w:rFonts w:ascii="Arial" w:eastAsia="Times New Roman" w:hAnsi="Arial" w:cs="Arial"/>
                <w:color w:val="000000"/>
                <w:lang w:eastAsia="fr-CH"/>
              </w:rPr>
              <w:t>24 ±</w:t>
            </w:r>
            <w:r w:rsidRPr="00012B77" w:rsidDel="006D412F">
              <w:rPr>
                <w:rFonts w:ascii="Arial" w:eastAsia="Times New Roman" w:hAnsi="Arial" w:cs="Arial"/>
                <w:color w:val="000000"/>
                <w:lang w:eastAsia="fr-CH"/>
              </w:rPr>
              <w:t xml:space="preserve"> </w:t>
            </w:r>
            <w:r w:rsidRPr="00012B77">
              <w:rPr>
                <w:rFonts w:ascii="Arial" w:eastAsia="Times New Roman" w:hAnsi="Arial" w:cs="Arial"/>
                <w:color w:val="000000"/>
                <w:lang w:eastAsia="fr-CH"/>
              </w:rPr>
              <w:t>17.0</w:t>
            </w:r>
          </w:p>
        </w:tc>
      </w:tr>
      <w:tr w:rsidR="00012B77" w:rsidRPr="00012B77" w14:paraId="1924BF25" w14:textId="77777777" w:rsidTr="00D21B1F">
        <w:trPr>
          <w:trHeight w:val="225"/>
        </w:trPr>
        <w:tc>
          <w:tcPr>
            <w:tcW w:w="66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5173168" w14:textId="77777777" w:rsidR="00012B77" w:rsidRPr="00012B77" w:rsidRDefault="00012B77" w:rsidP="00012B7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fr-CH"/>
              </w:rPr>
            </w:pPr>
            <w:r w:rsidRPr="00012B77">
              <w:rPr>
                <w:rFonts w:ascii="Arial" w:eastAsia="Times New Roman" w:hAnsi="Arial" w:cs="Arial"/>
                <w:color w:val="000000"/>
                <w:lang w:eastAsia="fr-CH"/>
              </w:rPr>
              <w:t>Mean ± SD dosing interval between last IVT aflibercept dose and first IVT faricimab dose, weeks</w:t>
            </w:r>
          </w:p>
        </w:tc>
        <w:tc>
          <w:tcPr>
            <w:tcW w:w="23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5CF34AE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lang w:eastAsia="fr-CH"/>
              </w:rPr>
            </w:pPr>
            <w:r w:rsidRPr="00012B77">
              <w:rPr>
                <w:rFonts w:ascii="Arial" w:eastAsia="Times New Roman" w:hAnsi="Arial" w:cs="Arial"/>
                <w:color w:val="000000"/>
                <w:lang w:eastAsia="fr-CH"/>
              </w:rPr>
              <w:t>5.0 ± 1.4</w:t>
            </w:r>
          </w:p>
        </w:tc>
      </w:tr>
      <w:tr w:rsidR="00012B77" w:rsidRPr="00012B77" w14:paraId="6CAF9864" w14:textId="77777777" w:rsidTr="00D21B1F">
        <w:trPr>
          <w:trHeight w:val="225"/>
        </w:trPr>
        <w:tc>
          <w:tcPr>
            <w:tcW w:w="66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1C5B04E" w14:textId="77777777" w:rsidR="00012B77" w:rsidRPr="00012B77" w:rsidRDefault="00012B77" w:rsidP="00012B7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lang w:eastAsia="fr-CH"/>
              </w:rPr>
            </w:pPr>
            <w:r w:rsidRPr="00012B77">
              <w:rPr>
                <w:rFonts w:ascii="Arial" w:eastAsia="Times New Roman" w:hAnsi="Arial" w:cs="Arial"/>
                <w:color w:val="000000"/>
                <w:lang w:eastAsia="fr-CH"/>
              </w:rPr>
              <w:t>Mean ± SD dosing interval between the last three IVT aflibercept doses and the first IVT faricimab dose, weeks</w:t>
            </w:r>
          </w:p>
        </w:tc>
        <w:tc>
          <w:tcPr>
            <w:tcW w:w="236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8096D37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lang w:eastAsia="fr-CH"/>
              </w:rPr>
            </w:pPr>
            <w:r w:rsidRPr="00012B77">
              <w:rPr>
                <w:rFonts w:ascii="Arial" w:eastAsia="Times New Roman" w:hAnsi="Arial" w:cs="Arial"/>
                <w:color w:val="000000"/>
                <w:lang w:eastAsia="fr-CH"/>
              </w:rPr>
              <w:t>5.0 ±</w:t>
            </w:r>
            <w:r w:rsidRPr="00012B77" w:rsidDel="006D412F">
              <w:rPr>
                <w:rFonts w:ascii="Arial" w:eastAsia="Times New Roman" w:hAnsi="Arial" w:cs="Arial"/>
                <w:color w:val="000000"/>
                <w:lang w:eastAsia="fr-CH"/>
              </w:rPr>
              <w:t xml:space="preserve"> </w:t>
            </w:r>
            <w:r w:rsidRPr="00012B77">
              <w:rPr>
                <w:rFonts w:ascii="Arial" w:eastAsia="Times New Roman" w:hAnsi="Arial" w:cs="Arial"/>
                <w:color w:val="000000"/>
                <w:lang w:eastAsia="fr-CH"/>
              </w:rPr>
              <w:t>1.1</w:t>
            </w:r>
          </w:p>
        </w:tc>
      </w:tr>
    </w:tbl>
    <w:p w14:paraId="2776241F" w14:textId="77777777" w:rsidR="00012B77" w:rsidRPr="00012B77" w:rsidRDefault="00012B77" w:rsidP="00012B77">
      <w:pPr>
        <w:spacing w:before="240" w:line="480" w:lineRule="auto"/>
        <w:rPr>
          <w:rFonts w:ascii="Arial" w:hAnsi="Arial" w:cs="Arial"/>
          <w:b/>
          <w:bCs/>
        </w:rPr>
      </w:pPr>
      <w:r w:rsidRPr="00012B77">
        <w:rPr>
          <w:rFonts w:ascii="Arial" w:eastAsia="Times New Roman" w:hAnsi="Arial" w:cs="Arial"/>
          <w:i/>
          <w:iCs/>
          <w:color w:val="000000"/>
          <w:lang w:eastAsia="fr-CH"/>
        </w:rPr>
        <w:t>IVT</w:t>
      </w:r>
      <w:r w:rsidRPr="00012B77">
        <w:rPr>
          <w:rFonts w:ascii="Arial" w:eastAsia="Times New Roman" w:hAnsi="Arial" w:cs="Arial"/>
          <w:color w:val="000000"/>
          <w:lang w:eastAsia="fr-CH"/>
        </w:rPr>
        <w:t xml:space="preserve"> intravitreal, </w:t>
      </w:r>
      <w:r w:rsidRPr="00012B77">
        <w:rPr>
          <w:rFonts w:ascii="Arial" w:eastAsia="Times New Roman" w:hAnsi="Arial" w:cs="Arial"/>
          <w:i/>
          <w:iCs/>
          <w:color w:val="000000"/>
          <w:lang w:eastAsia="fr-CH"/>
        </w:rPr>
        <w:t>SD</w:t>
      </w:r>
      <w:r w:rsidRPr="00012B77">
        <w:rPr>
          <w:rFonts w:ascii="Arial" w:eastAsia="Times New Roman" w:hAnsi="Arial" w:cs="Arial"/>
          <w:color w:val="000000"/>
          <w:lang w:eastAsia="fr-CH"/>
        </w:rPr>
        <w:t xml:space="preserve"> standard deviation</w:t>
      </w:r>
    </w:p>
    <w:p w14:paraId="7A549366" w14:textId="77777777" w:rsidR="00012B77" w:rsidRPr="00012B77" w:rsidRDefault="00012B77" w:rsidP="00012B77">
      <w:pPr>
        <w:rPr>
          <w:rFonts w:ascii="Arial" w:hAnsi="Arial" w:cs="Arial"/>
          <w:b/>
          <w:bCs/>
        </w:rPr>
      </w:pPr>
      <w:r w:rsidRPr="00012B77">
        <w:rPr>
          <w:rFonts w:ascii="Arial" w:hAnsi="Arial" w:cs="Arial"/>
          <w:b/>
          <w:bCs/>
        </w:rPr>
        <w:br w:type="page"/>
      </w:r>
    </w:p>
    <w:p w14:paraId="19A79D9A" w14:textId="7FCF64DA" w:rsidR="00012B77" w:rsidRPr="00012B77" w:rsidRDefault="00012B77" w:rsidP="00012B77">
      <w:pPr>
        <w:spacing w:line="48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 xml:space="preserve">Supplementary </w:t>
      </w:r>
      <w:r w:rsidRPr="00012B77">
        <w:rPr>
          <w:rFonts w:ascii="Arial" w:hAnsi="Arial" w:cs="Arial"/>
          <w:b/>
          <w:bCs/>
        </w:rPr>
        <w:t>Table 2</w:t>
      </w:r>
      <w:r w:rsidRPr="00012B77">
        <w:rPr>
          <w:rFonts w:ascii="Arial" w:hAnsi="Arial" w:cs="Arial"/>
        </w:rPr>
        <w:t xml:space="preserve"> Anatomical characteristics</w:t>
      </w:r>
      <w:r w:rsidRPr="00012B77">
        <w:rPr>
          <w:rFonts w:ascii="Arial" w:eastAsia="Times New Roman" w:hAnsi="Arial" w:cs="Arial"/>
          <w:color w:val="000000"/>
          <w:kern w:val="0"/>
          <w:lang w:eastAsia="fr-CH"/>
          <w14:ligatures w14:val="none"/>
        </w:rPr>
        <w:t xml:space="preserve"> before switching to faricimab (n=60 patients, 74 eyes) </w:t>
      </w:r>
    </w:p>
    <w:tbl>
      <w:tblPr>
        <w:tblW w:w="90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620"/>
        <w:gridCol w:w="3406"/>
      </w:tblGrid>
      <w:tr w:rsidR="00012B77" w:rsidRPr="00012B77" w14:paraId="5DE00E2E" w14:textId="77777777" w:rsidTr="00D21B1F">
        <w:trPr>
          <w:trHeight w:val="405"/>
        </w:trPr>
        <w:tc>
          <w:tcPr>
            <w:tcW w:w="56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E55E600" w14:textId="77777777" w:rsidR="00012B77" w:rsidRPr="00012B77" w:rsidRDefault="00012B77" w:rsidP="00012B77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  <w:t> </w:t>
            </w:r>
          </w:p>
        </w:tc>
        <w:tc>
          <w:tcPr>
            <w:tcW w:w="34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0656BA9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 xml:space="preserve">Patients, </w:t>
            </w:r>
            <w:r w:rsidRPr="00012B77">
              <w:rPr>
                <w:rFonts w:ascii="Arial" w:eastAsia="Times New Roman" w:hAnsi="Arial" w:cs="Arial"/>
                <w:i/>
                <w:iCs/>
                <w:color w:val="000000"/>
                <w:kern w:val="0"/>
                <w:lang w:eastAsia="fr-CH"/>
                <w14:ligatures w14:val="none"/>
              </w:rPr>
              <w:t>n</w:t>
            </w: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 xml:space="preserve"> (%)</w:t>
            </w:r>
          </w:p>
        </w:tc>
      </w:tr>
      <w:tr w:rsidR="00012B77" w:rsidRPr="00012B77" w14:paraId="02E2D3CB" w14:textId="77777777" w:rsidTr="00D21B1F">
        <w:trPr>
          <w:trHeight w:val="225"/>
        </w:trPr>
        <w:tc>
          <w:tcPr>
            <w:tcW w:w="56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78CE81A" w14:textId="77777777" w:rsidR="00012B77" w:rsidRPr="00012B77" w:rsidRDefault="00012B77" w:rsidP="00012B77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Phakic status</w:t>
            </w:r>
          </w:p>
          <w:p w14:paraId="73B13523" w14:textId="77777777" w:rsidR="00012B77" w:rsidRPr="00012B77" w:rsidRDefault="00012B77" w:rsidP="00012B77">
            <w:pPr>
              <w:spacing w:after="0" w:line="240" w:lineRule="auto"/>
              <w:ind w:left="284"/>
              <w:jc w:val="both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Phakic </w:t>
            </w:r>
          </w:p>
          <w:p w14:paraId="70507E1E" w14:textId="77777777" w:rsidR="00012B77" w:rsidRPr="00012B77" w:rsidRDefault="00012B77" w:rsidP="00012B77">
            <w:pPr>
              <w:spacing w:after="0" w:line="240" w:lineRule="auto"/>
              <w:ind w:left="284"/>
              <w:jc w:val="both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Pseudophakic </w:t>
            </w:r>
          </w:p>
        </w:tc>
        <w:tc>
          <w:tcPr>
            <w:tcW w:w="34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B032F38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</w:p>
          <w:p w14:paraId="24376DF5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58 (78.4)</w:t>
            </w:r>
          </w:p>
          <w:p w14:paraId="7D821815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16 (21.6)</w:t>
            </w:r>
          </w:p>
        </w:tc>
      </w:tr>
      <w:tr w:rsidR="00012B77" w:rsidRPr="00012B77" w14:paraId="71993E8F" w14:textId="77777777" w:rsidTr="00D21B1F">
        <w:trPr>
          <w:trHeight w:val="225"/>
        </w:trPr>
        <w:tc>
          <w:tcPr>
            <w:tcW w:w="56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2E3D774" w14:textId="77777777" w:rsidR="00012B77" w:rsidRPr="00012B77" w:rsidRDefault="00012B77" w:rsidP="00012B77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MNV subtype </w:t>
            </w:r>
          </w:p>
          <w:p w14:paraId="09CD6CA4" w14:textId="77777777" w:rsidR="00012B77" w:rsidRPr="00012B77" w:rsidRDefault="00012B77" w:rsidP="00012B77">
            <w:pPr>
              <w:spacing w:after="0" w:line="240" w:lineRule="auto"/>
              <w:ind w:left="284"/>
              <w:jc w:val="both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Type 1 </w:t>
            </w:r>
          </w:p>
          <w:p w14:paraId="28CD7E7C" w14:textId="77777777" w:rsidR="00012B77" w:rsidRPr="00012B77" w:rsidRDefault="00012B77" w:rsidP="00012B77">
            <w:pPr>
              <w:spacing w:after="0" w:line="240" w:lineRule="auto"/>
              <w:ind w:left="284"/>
              <w:jc w:val="both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Type 2 </w:t>
            </w:r>
          </w:p>
          <w:p w14:paraId="6E7A29A5" w14:textId="77777777" w:rsidR="00012B77" w:rsidRPr="00012B77" w:rsidRDefault="00012B77" w:rsidP="00012B77">
            <w:pPr>
              <w:spacing w:after="0" w:line="240" w:lineRule="auto"/>
              <w:ind w:left="284"/>
              <w:jc w:val="both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Type 3 </w:t>
            </w:r>
          </w:p>
          <w:p w14:paraId="5F9C8D89" w14:textId="77777777" w:rsidR="00012B77" w:rsidRPr="00012B77" w:rsidRDefault="00012B77" w:rsidP="00012B77">
            <w:pPr>
              <w:spacing w:after="0" w:line="240" w:lineRule="auto"/>
              <w:ind w:left="284"/>
              <w:jc w:val="both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PCV </w:t>
            </w:r>
          </w:p>
        </w:tc>
        <w:tc>
          <w:tcPr>
            <w:tcW w:w="34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3EE9E82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</w:p>
          <w:p w14:paraId="44439D9E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44 (59.5)</w:t>
            </w:r>
          </w:p>
          <w:p w14:paraId="71029FAC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4 (5.4)</w:t>
            </w:r>
          </w:p>
          <w:p w14:paraId="0CB46B32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9 (12.2)</w:t>
            </w:r>
          </w:p>
          <w:p w14:paraId="00810B40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17 (23.0)</w:t>
            </w:r>
          </w:p>
        </w:tc>
      </w:tr>
      <w:tr w:rsidR="00012B77" w:rsidRPr="00012B77" w14:paraId="6DF31579" w14:textId="77777777" w:rsidTr="00D21B1F">
        <w:trPr>
          <w:trHeight w:val="225"/>
        </w:trPr>
        <w:tc>
          <w:tcPr>
            <w:tcW w:w="56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F01E984" w14:textId="77777777" w:rsidR="00012B77" w:rsidRPr="00012B77" w:rsidRDefault="00012B77" w:rsidP="00012B77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PED type </w:t>
            </w:r>
          </w:p>
          <w:p w14:paraId="27682BD2" w14:textId="77777777" w:rsidR="00012B77" w:rsidRPr="00012B77" w:rsidRDefault="00012B77" w:rsidP="00012B77">
            <w:pPr>
              <w:spacing w:after="0" w:line="240" w:lineRule="auto"/>
              <w:ind w:left="284"/>
              <w:jc w:val="both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Absent </w:t>
            </w:r>
          </w:p>
          <w:p w14:paraId="6265D9F9" w14:textId="77777777" w:rsidR="00012B77" w:rsidRPr="00012B77" w:rsidRDefault="00012B77" w:rsidP="00012B77">
            <w:pPr>
              <w:spacing w:after="0" w:line="240" w:lineRule="auto"/>
              <w:ind w:left="284"/>
              <w:jc w:val="both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Drusenoid </w:t>
            </w:r>
          </w:p>
          <w:p w14:paraId="7868189E" w14:textId="77777777" w:rsidR="00012B77" w:rsidRPr="00012B77" w:rsidRDefault="00012B77" w:rsidP="00012B77">
            <w:pPr>
              <w:spacing w:after="0" w:line="240" w:lineRule="auto"/>
              <w:ind w:left="284"/>
              <w:jc w:val="both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Fibrovascular </w:t>
            </w:r>
          </w:p>
          <w:p w14:paraId="4C856C92" w14:textId="77777777" w:rsidR="00012B77" w:rsidRPr="00012B77" w:rsidRDefault="00012B77" w:rsidP="00012B77">
            <w:pPr>
              <w:spacing w:after="0" w:line="240" w:lineRule="auto"/>
              <w:ind w:left="284"/>
              <w:jc w:val="both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Mixed PED predominantly fibrovascular</w:t>
            </w:r>
          </w:p>
          <w:p w14:paraId="35A2EA97" w14:textId="77777777" w:rsidR="00012B77" w:rsidRPr="00012B77" w:rsidRDefault="00012B77" w:rsidP="00012B77">
            <w:pPr>
              <w:spacing w:after="0" w:line="240" w:lineRule="auto"/>
              <w:ind w:left="284"/>
              <w:jc w:val="both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Mixed PED predominantly serous </w:t>
            </w:r>
          </w:p>
        </w:tc>
        <w:tc>
          <w:tcPr>
            <w:tcW w:w="34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60E7C9F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</w:p>
          <w:p w14:paraId="34CFAA77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5 (6.7)</w:t>
            </w:r>
          </w:p>
          <w:p w14:paraId="1DCB74BE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1 (1.3)</w:t>
            </w:r>
          </w:p>
          <w:p w14:paraId="214A6AE0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18 (24.3)</w:t>
            </w:r>
          </w:p>
          <w:p w14:paraId="3EF2E2A6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38 (51.3)</w:t>
            </w:r>
          </w:p>
          <w:p w14:paraId="06EDDAE4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12 (16.2)</w:t>
            </w:r>
          </w:p>
        </w:tc>
      </w:tr>
      <w:tr w:rsidR="00012B77" w:rsidRPr="00012B77" w14:paraId="5C87FAFC" w14:textId="77777777" w:rsidTr="00D21B1F">
        <w:trPr>
          <w:trHeight w:val="135"/>
        </w:trPr>
        <w:tc>
          <w:tcPr>
            <w:tcW w:w="56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18BA916" w14:textId="77777777" w:rsidR="00012B77" w:rsidRPr="00012B77" w:rsidRDefault="00012B77" w:rsidP="00012B77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Outer retinal tubulations </w:t>
            </w:r>
          </w:p>
        </w:tc>
        <w:tc>
          <w:tcPr>
            <w:tcW w:w="34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5E27AA7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10 (13.5)</w:t>
            </w:r>
          </w:p>
        </w:tc>
      </w:tr>
      <w:tr w:rsidR="00012B77" w:rsidRPr="00012B77" w14:paraId="398DA1E4" w14:textId="77777777" w:rsidTr="00D21B1F">
        <w:trPr>
          <w:trHeight w:val="225"/>
        </w:trPr>
        <w:tc>
          <w:tcPr>
            <w:tcW w:w="56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7B476BA" w14:textId="77777777" w:rsidR="00012B77" w:rsidRPr="00012B77" w:rsidRDefault="00012B77" w:rsidP="00012B77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Subretinal hyperreflective material/fibrosis </w:t>
            </w:r>
          </w:p>
        </w:tc>
        <w:tc>
          <w:tcPr>
            <w:tcW w:w="34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13BADF7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12 (16.2)</w:t>
            </w:r>
          </w:p>
        </w:tc>
      </w:tr>
      <w:tr w:rsidR="00012B77" w:rsidRPr="00012B77" w14:paraId="70A3647C" w14:textId="77777777" w:rsidTr="00D21B1F">
        <w:trPr>
          <w:trHeight w:val="225"/>
        </w:trPr>
        <w:tc>
          <w:tcPr>
            <w:tcW w:w="56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9887469" w14:textId="77777777" w:rsidR="00012B77" w:rsidRPr="00012B77" w:rsidRDefault="00012B77" w:rsidP="00012B77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Hyperreflective foci</w:t>
            </w:r>
          </w:p>
        </w:tc>
        <w:tc>
          <w:tcPr>
            <w:tcW w:w="34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2E685AF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33 (44.6)</w:t>
            </w:r>
          </w:p>
        </w:tc>
      </w:tr>
      <w:tr w:rsidR="00012B77" w:rsidRPr="00012B77" w14:paraId="6E7E31BE" w14:textId="77777777" w:rsidTr="00D21B1F">
        <w:trPr>
          <w:trHeight w:val="225"/>
        </w:trPr>
        <w:tc>
          <w:tcPr>
            <w:tcW w:w="56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752E80D" w14:textId="77777777" w:rsidR="00012B77" w:rsidRPr="00012B77" w:rsidRDefault="00012B77" w:rsidP="00012B77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RPE tear </w:t>
            </w:r>
          </w:p>
        </w:tc>
        <w:tc>
          <w:tcPr>
            <w:tcW w:w="340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29D1011" w14:textId="77777777" w:rsidR="00012B77" w:rsidRPr="00012B77" w:rsidRDefault="00012B77" w:rsidP="00012B7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lang w:eastAsia="fr-CH"/>
                <w14:ligatures w14:val="none"/>
              </w:rPr>
            </w:pPr>
            <w:r w:rsidRPr="00012B77">
              <w:rPr>
                <w:rFonts w:ascii="Arial" w:eastAsia="Times New Roman" w:hAnsi="Arial" w:cs="Arial"/>
                <w:color w:val="000000"/>
                <w:kern w:val="0"/>
                <w:lang w:eastAsia="fr-CH"/>
                <w14:ligatures w14:val="none"/>
              </w:rPr>
              <w:t>3 (4.0)</w:t>
            </w:r>
          </w:p>
        </w:tc>
      </w:tr>
    </w:tbl>
    <w:p w14:paraId="7A47307E" w14:textId="77777777" w:rsidR="00012B77" w:rsidRPr="00012B77" w:rsidRDefault="00012B77" w:rsidP="00012B77">
      <w:pPr>
        <w:spacing w:before="240" w:line="480" w:lineRule="auto"/>
        <w:rPr>
          <w:rFonts w:ascii="Arial" w:hAnsi="Arial" w:cs="Arial"/>
          <w:b/>
          <w:bCs/>
        </w:rPr>
      </w:pPr>
      <w:r w:rsidRPr="00012B77">
        <w:rPr>
          <w:rFonts w:ascii="Arial" w:eastAsia="Times New Roman" w:hAnsi="Arial" w:cs="Arial"/>
          <w:i/>
          <w:iCs/>
          <w:color w:val="000000"/>
          <w:kern w:val="0"/>
          <w:lang w:eastAsia="fr-CH"/>
          <w14:ligatures w14:val="none"/>
        </w:rPr>
        <w:t>MNV</w:t>
      </w:r>
      <w:r w:rsidRPr="00012B77">
        <w:rPr>
          <w:rFonts w:ascii="Arial" w:eastAsia="Times New Roman" w:hAnsi="Arial" w:cs="Arial"/>
          <w:color w:val="000000"/>
          <w:kern w:val="0"/>
          <w:lang w:eastAsia="fr-CH"/>
          <w14:ligatures w14:val="none"/>
        </w:rPr>
        <w:t xml:space="preserve"> macular neovascularization, </w:t>
      </w:r>
      <w:r w:rsidRPr="00012B77">
        <w:rPr>
          <w:rFonts w:ascii="Arial" w:eastAsia="Times New Roman" w:hAnsi="Arial" w:cs="Arial"/>
          <w:i/>
          <w:iCs/>
          <w:color w:val="000000"/>
          <w:kern w:val="0"/>
          <w:lang w:eastAsia="fr-CH"/>
          <w14:ligatures w14:val="none"/>
        </w:rPr>
        <w:t>PCV</w:t>
      </w:r>
      <w:r w:rsidRPr="00012B77">
        <w:rPr>
          <w:rFonts w:ascii="Arial" w:eastAsia="Times New Roman" w:hAnsi="Arial" w:cs="Arial"/>
          <w:color w:val="000000"/>
          <w:kern w:val="0"/>
          <w:lang w:eastAsia="fr-CH"/>
          <w14:ligatures w14:val="none"/>
        </w:rPr>
        <w:t xml:space="preserve"> polypoidal choroidal vasculopathy, </w:t>
      </w:r>
      <w:r w:rsidRPr="00012B77">
        <w:rPr>
          <w:rFonts w:ascii="Arial" w:eastAsia="Times New Roman" w:hAnsi="Arial" w:cs="Arial"/>
          <w:i/>
          <w:iCs/>
          <w:color w:val="000000"/>
          <w:kern w:val="0"/>
          <w:lang w:eastAsia="fr-CH"/>
          <w14:ligatures w14:val="none"/>
        </w:rPr>
        <w:t>PED</w:t>
      </w:r>
      <w:r w:rsidRPr="00012B77">
        <w:rPr>
          <w:rFonts w:ascii="Arial" w:eastAsia="Times New Roman" w:hAnsi="Arial" w:cs="Arial"/>
          <w:color w:val="000000"/>
          <w:kern w:val="0"/>
          <w:lang w:eastAsia="fr-CH"/>
          <w14:ligatures w14:val="none"/>
        </w:rPr>
        <w:t xml:space="preserve"> pigment epithelium detachment, </w:t>
      </w:r>
      <w:r w:rsidRPr="00012B77">
        <w:rPr>
          <w:rFonts w:ascii="Arial" w:eastAsia="Times New Roman" w:hAnsi="Arial" w:cs="Arial"/>
          <w:i/>
          <w:iCs/>
          <w:color w:val="000000"/>
          <w:kern w:val="0"/>
          <w:lang w:eastAsia="fr-CH"/>
          <w14:ligatures w14:val="none"/>
        </w:rPr>
        <w:t>RPE</w:t>
      </w:r>
      <w:r w:rsidRPr="00012B77">
        <w:rPr>
          <w:rFonts w:ascii="Arial" w:eastAsia="Times New Roman" w:hAnsi="Arial" w:cs="Arial"/>
          <w:color w:val="000000"/>
          <w:kern w:val="0"/>
          <w:lang w:eastAsia="fr-CH"/>
          <w14:ligatures w14:val="none"/>
        </w:rPr>
        <w:t xml:space="preserve"> retinal pigment epithelium</w:t>
      </w:r>
    </w:p>
    <w:p w14:paraId="4FFA4676" w14:textId="77777777" w:rsidR="009D02DC" w:rsidRDefault="009D02DC">
      <w:pPr>
        <w:spacing w:line="278" w:lineRule="auto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</w:rPr>
        <w:br w:type="page"/>
      </w:r>
    </w:p>
    <w:p w14:paraId="4D289B34" w14:textId="04E7E9A0" w:rsidR="00A26FCB" w:rsidRPr="00531853" w:rsidRDefault="00A26FCB" w:rsidP="00A26FCB">
      <w:pPr>
        <w:spacing w:line="480" w:lineRule="auto"/>
        <w:rPr>
          <w:rFonts w:ascii="Arial" w:eastAsia="Calibri" w:hAnsi="Arial" w:cs="Arial"/>
        </w:rPr>
      </w:pPr>
      <w:r w:rsidRPr="00531853">
        <w:rPr>
          <w:rFonts w:ascii="Arial" w:eastAsia="Calibri" w:hAnsi="Arial" w:cs="Arial"/>
          <w:b/>
          <w:bCs/>
        </w:rPr>
        <w:lastRenderedPageBreak/>
        <w:t xml:space="preserve">Supplementary Table </w:t>
      </w:r>
      <w:r w:rsidR="00A23CBC">
        <w:rPr>
          <w:rFonts w:ascii="Arial" w:eastAsia="Calibri" w:hAnsi="Arial" w:cs="Arial"/>
          <w:b/>
          <w:bCs/>
        </w:rPr>
        <w:t>3</w:t>
      </w:r>
      <w:r w:rsidRPr="00531853">
        <w:rPr>
          <w:rFonts w:ascii="Arial" w:eastAsia="Calibri" w:hAnsi="Arial" w:cs="Arial"/>
          <w:b/>
          <w:bCs/>
        </w:rPr>
        <w:t xml:space="preserve"> </w:t>
      </w:r>
      <w:r w:rsidRPr="00531853">
        <w:rPr>
          <w:rFonts w:ascii="Arial" w:eastAsia="Calibri" w:hAnsi="Arial" w:cs="Arial"/>
        </w:rPr>
        <w:t>Predictive factors associated with IRF, SRF, and PED volume changes following the loading dose</w:t>
      </w:r>
    </w:p>
    <w:tbl>
      <w:tblPr>
        <w:tblW w:w="90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2"/>
        <w:gridCol w:w="13"/>
        <w:gridCol w:w="3228"/>
        <w:gridCol w:w="27"/>
        <w:gridCol w:w="2246"/>
        <w:gridCol w:w="34"/>
      </w:tblGrid>
      <w:tr w:rsidR="00A26FCB" w:rsidRPr="00D35C3F" w14:paraId="0C92B02D" w14:textId="77777777" w:rsidTr="00FA76E3">
        <w:trPr>
          <w:gridAfter w:val="1"/>
          <w:wAfter w:w="34" w:type="dxa"/>
          <w:trHeight w:val="300"/>
        </w:trPr>
        <w:tc>
          <w:tcPr>
            <w:tcW w:w="3512" w:type="dxa"/>
            <w:vMerge w:val="restart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hideMark/>
          </w:tcPr>
          <w:p w14:paraId="29D6E6EC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 </w:t>
            </w:r>
          </w:p>
          <w:p w14:paraId="3465A25C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en-GB" w:eastAsia="fr-CH"/>
                <w14:ligatures w14:val="none"/>
              </w:rPr>
              <w:t> </w:t>
            </w:r>
          </w:p>
        </w:tc>
        <w:tc>
          <w:tcPr>
            <w:tcW w:w="324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A1266DC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Univariate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227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F00CBAD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Multivariate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</w:tr>
      <w:tr w:rsidR="00A26FCB" w:rsidRPr="00D35C3F" w14:paraId="1A98A5C1" w14:textId="77777777" w:rsidTr="00FA76E3">
        <w:trPr>
          <w:gridAfter w:val="1"/>
          <w:wAfter w:w="34" w:type="dxa"/>
          <w:trHeight w:val="300"/>
        </w:trPr>
        <w:tc>
          <w:tcPr>
            <w:tcW w:w="3512" w:type="dxa"/>
            <w:vMerge/>
            <w:tcBorders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27D596E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</w:p>
        </w:tc>
        <w:tc>
          <w:tcPr>
            <w:tcW w:w="324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DDCBBCF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B coefficient (</w:t>
            </w:r>
            <w:r w:rsidRPr="00D35C3F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fr-CH"/>
                <w14:ligatures w14:val="none"/>
              </w:rPr>
              <w:t>p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 xml:space="preserve"> value)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227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81DCEF0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B coefficient (</w:t>
            </w:r>
            <w:r w:rsidRPr="00D35C3F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:lang w:eastAsia="fr-CH"/>
                <w14:ligatures w14:val="none"/>
              </w:rPr>
              <w:t>p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 xml:space="preserve"> value)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</w:tr>
      <w:tr w:rsidR="00A26FCB" w:rsidRPr="00D35C3F" w14:paraId="598BD43A" w14:textId="77777777" w:rsidTr="00FA76E3">
        <w:trPr>
          <w:gridAfter w:val="1"/>
          <w:wAfter w:w="34" w:type="dxa"/>
          <w:trHeight w:val="300"/>
        </w:trPr>
        <w:tc>
          <w:tcPr>
            <w:tcW w:w="9026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D1BAB69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fr-CH"/>
                <w14:ligatures w14:val="none"/>
              </w:rPr>
              <w:t>Predictive factors associated with IRF volume change</w:t>
            </w:r>
          </w:p>
        </w:tc>
      </w:tr>
      <w:tr w:rsidR="00A26FCB" w:rsidRPr="00D35C3F" w14:paraId="7AB3454D" w14:textId="77777777" w:rsidTr="00FA76E3">
        <w:trPr>
          <w:gridAfter w:val="1"/>
          <w:wAfter w:w="34" w:type="dxa"/>
          <w:trHeight w:val="300"/>
        </w:trPr>
        <w:tc>
          <w:tcPr>
            <w:tcW w:w="35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459A34A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Age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324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DDA2F23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−2.19 (0.505)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227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64F4914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</w:tr>
      <w:tr w:rsidR="00A26FCB" w:rsidRPr="00D35C3F" w14:paraId="2CD0F27F" w14:textId="77777777" w:rsidTr="00FA76E3">
        <w:trPr>
          <w:gridAfter w:val="1"/>
          <w:wAfter w:w="34" w:type="dxa"/>
          <w:trHeight w:val="300"/>
        </w:trPr>
        <w:tc>
          <w:tcPr>
            <w:tcW w:w="35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A768E49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Sex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324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13D7557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37.66 (0.442)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227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DCB56E1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</w:tr>
      <w:tr w:rsidR="00A26FCB" w:rsidRPr="00D35C3F" w14:paraId="6AE6ACAE" w14:textId="77777777" w:rsidTr="00FA76E3">
        <w:trPr>
          <w:gridAfter w:val="1"/>
          <w:wAfter w:w="34" w:type="dxa"/>
          <w:trHeight w:val="300"/>
        </w:trPr>
        <w:tc>
          <w:tcPr>
            <w:tcW w:w="35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6F3B63F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Duration of aflibercept therapy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324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EA36CFF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1.48 (0.280)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227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E9951DF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</w:tr>
      <w:tr w:rsidR="00A26FCB" w:rsidRPr="00D35C3F" w14:paraId="7566951A" w14:textId="77777777" w:rsidTr="00FA76E3">
        <w:trPr>
          <w:gridAfter w:val="1"/>
          <w:wAfter w:w="34" w:type="dxa"/>
          <w:trHeight w:val="300"/>
        </w:trPr>
        <w:tc>
          <w:tcPr>
            <w:tcW w:w="351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7B72CB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MNV type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3241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EF98A8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227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C046BE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</w:tr>
      <w:tr w:rsidR="00A26FCB" w:rsidRPr="00D35C3F" w14:paraId="50951248" w14:textId="77777777" w:rsidTr="00FA76E3">
        <w:trPr>
          <w:gridAfter w:val="1"/>
          <w:wAfter w:w="34" w:type="dxa"/>
          <w:trHeight w:val="300"/>
        </w:trPr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72FB7B" w14:textId="77777777" w:rsidR="00A26FCB" w:rsidRPr="00D35C3F" w:rsidRDefault="00A26FCB" w:rsidP="00FA76E3">
            <w:pPr>
              <w:spacing w:after="0" w:line="240" w:lineRule="auto"/>
              <w:ind w:left="284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Type 1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3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269366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Reference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F17151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Reference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</w:tr>
      <w:tr w:rsidR="00A26FCB" w:rsidRPr="00D35C3F" w14:paraId="70DD27B2" w14:textId="77777777" w:rsidTr="00FA76E3">
        <w:trPr>
          <w:gridAfter w:val="1"/>
          <w:wAfter w:w="34" w:type="dxa"/>
          <w:trHeight w:val="300"/>
        </w:trPr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EB368B" w14:textId="77777777" w:rsidR="00A26FCB" w:rsidRPr="00D35C3F" w:rsidRDefault="00A26FCB" w:rsidP="00FA76E3">
            <w:pPr>
              <w:spacing w:after="0" w:line="240" w:lineRule="auto"/>
              <w:ind w:left="284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Type 3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3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981291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−236.5 (&lt;0.001*)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0D14A0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−9.15 (&lt;0.001*)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</w:tr>
      <w:tr w:rsidR="00A26FCB" w:rsidRPr="00D35C3F" w14:paraId="4BCCCBB6" w14:textId="77777777" w:rsidTr="00FA76E3">
        <w:trPr>
          <w:gridAfter w:val="1"/>
          <w:wAfter w:w="34" w:type="dxa"/>
          <w:trHeight w:val="300"/>
        </w:trPr>
        <w:tc>
          <w:tcPr>
            <w:tcW w:w="351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F48D53E" w14:textId="77777777" w:rsidR="00A26FCB" w:rsidRPr="00D35C3F" w:rsidRDefault="00A26FCB" w:rsidP="00FA76E3">
            <w:pPr>
              <w:spacing w:after="0" w:line="240" w:lineRule="auto"/>
              <w:ind w:left="284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PCV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324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82995D8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0.78 (0.989)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E667614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</w:tr>
      <w:tr w:rsidR="00A26FCB" w:rsidRPr="00D35C3F" w14:paraId="77C90336" w14:textId="77777777" w:rsidTr="00FA76E3">
        <w:trPr>
          <w:gridAfter w:val="1"/>
          <w:wAfter w:w="34" w:type="dxa"/>
          <w:trHeight w:val="300"/>
        </w:trPr>
        <w:tc>
          <w:tcPr>
            <w:tcW w:w="351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FD4EB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PED type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3241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880002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227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750EE3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</w:tr>
      <w:tr w:rsidR="00A26FCB" w:rsidRPr="00D35C3F" w14:paraId="625878F9" w14:textId="77777777" w:rsidTr="00FA76E3">
        <w:trPr>
          <w:gridAfter w:val="1"/>
          <w:wAfter w:w="34" w:type="dxa"/>
          <w:trHeight w:val="300"/>
        </w:trPr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8D2C6B" w14:textId="77777777" w:rsidR="00A26FCB" w:rsidRPr="00D35C3F" w:rsidRDefault="00A26FCB" w:rsidP="00FA76E3">
            <w:pPr>
              <w:spacing w:after="0" w:line="240" w:lineRule="auto"/>
              <w:ind w:left="284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Fibrovascular only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3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EE042D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Reference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D22FD34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Reference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</w:tr>
      <w:tr w:rsidR="00A26FCB" w:rsidRPr="00D35C3F" w14:paraId="7C7D3827" w14:textId="77777777" w:rsidTr="00FA76E3">
        <w:trPr>
          <w:gridAfter w:val="1"/>
          <w:wAfter w:w="34" w:type="dxa"/>
          <w:trHeight w:val="300"/>
        </w:trPr>
        <w:tc>
          <w:tcPr>
            <w:tcW w:w="3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25D46D" w14:textId="77777777" w:rsidR="00A26FCB" w:rsidRPr="00D35C3F" w:rsidRDefault="00A26FCB" w:rsidP="00FA76E3">
            <w:pPr>
              <w:spacing w:after="0" w:line="240" w:lineRule="auto"/>
              <w:ind w:left="284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Mixed predominantly fibrovascular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3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534FFD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4.08 (0.403)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305015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</w:tr>
      <w:tr w:rsidR="00A26FCB" w:rsidRPr="00D35C3F" w14:paraId="78019204" w14:textId="77777777" w:rsidTr="00FA76E3">
        <w:trPr>
          <w:gridAfter w:val="1"/>
          <w:wAfter w:w="34" w:type="dxa"/>
          <w:trHeight w:val="300"/>
        </w:trPr>
        <w:tc>
          <w:tcPr>
            <w:tcW w:w="351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AE02594" w14:textId="77777777" w:rsidR="00A26FCB" w:rsidRPr="00D35C3F" w:rsidRDefault="00A26FCB" w:rsidP="00FA76E3">
            <w:pPr>
              <w:spacing w:after="0" w:line="240" w:lineRule="auto"/>
              <w:ind w:left="284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Mixed predominantly serous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324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40E90E2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7.25 (0.306)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227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DD8FA28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</w:tr>
      <w:tr w:rsidR="00A26FCB" w:rsidRPr="00D35C3F" w14:paraId="2CB47E18" w14:textId="77777777" w:rsidTr="00FA76E3">
        <w:trPr>
          <w:gridAfter w:val="1"/>
          <w:wAfter w:w="34" w:type="dxa"/>
          <w:trHeight w:val="300"/>
        </w:trPr>
        <w:tc>
          <w:tcPr>
            <w:tcW w:w="35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F4B9A36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Baseline CRT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324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2680613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−0.34 (0.063)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227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BBDD581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</w:tr>
      <w:tr w:rsidR="00A26FCB" w:rsidRPr="00D35C3F" w14:paraId="606958EF" w14:textId="77777777" w:rsidTr="00FA76E3">
        <w:trPr>
          <w:gridAfter w:val="1"/>
          <w:wAfter w:w="34" w:type="dxa"/>
          <w:trHeight w:val="300"/>
        </w:trPr>
        <w:tc>
          <w:tcPr>
            <w:tcW w:w="35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3563C75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Baseline maximal PED height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324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E5A10E6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0.16 (0.258)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227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0470A78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</w:tr>
      <w:tr w:rsidR="00A26FCB" w:rsidRPr="00D35C3F" w14:paraId="49261223" w14:textId="77777777" w:rsidTr="00FA76E3">
        <w:trPr>
          <w:gridAfter w:val="1"/>
          <w:wAfter w:w="34" w:type="dxa"/>
          <w:trHeight w:val="300"/>
        </w:trPr>
        <w:tc>
          <w:tcPr>
            <w:tcW w:w="35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485C3A2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Hyperreflective foci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324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AAEEC86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−49.91 (0.292)</w:t>
            </w: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  <w:tc>
          <w:tcPr>
            <w:tcW w:w="227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3B4C63F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val="fr-CH" w:eastAsia="fr-CH"/>
                <w14:ligatures w14:val="none"/>
              </w:rPr>
              <w:t> </w:t>
            </w:r>
          </w:p>
        </w:tc>
      </w:tr>
      <w:tr w:rsidR="00A26FCB" w:rsidRPr="00531853" w14:paraId="19D76339" w14:textId="77777777" w:rsidTr="00FA76E3">
        <w:trPr>
          <w:trHeight w:val="300"/>
        </w:trPr>
        <w:tc>
          <w:tcPr>
            <w:tcW w:w="9060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492ABD8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Predictive factors associated with SRF volume change</w:t>
            </w:r>
          </w:p>
        </w:tc>
      </w:tr>
      <w:tr w:rsidR="00A26FCB" w:rsidRPr="00531853" w14:paraId="748922DD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7064ECE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Age </w:t>
            </w:r>
          </w:p>
        </w:tc>
        <w:tc>
          <w:tcPr>
            <w:tcW w:w="325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80A3184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4.58 (0.058) </w:t>
            </w: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A1A7862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A26FCB" w:rsidRPr="00531853" w14:paraId="5B9378DA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C0B5B44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Sex</w:t>
            </w:r>
          </w:p>
        </w:tc>
        <w:tc>
          <w:tcPr>
            <w:tcW w:w="325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AB91797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35.11 (0.336) </w:t>
            </w: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9CAFE87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A26FCB" w:rsidRPr="00531853" w14:paraId="05C2F2CF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3902E0B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Duration of aflibercept therapy </w:t>
            </w:r>
          </w:p>
        </w:tc>
        <w:tc>
          <w:tcPr>
            <w:tcW w:w="325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D433696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0.71 (0.488) </w:t>
            </w: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691E31E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A26FCB" w:rsidRPr="00531853" w14:paraId="621EABB0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E99ACF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MNV type </w:t>
            </w:r>
          </w:p>
        </w:tc>
        <w:tc>
          <w:tcPr>
            <w:tcW w:w="325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E4C618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909130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A26FCB" w:rsidRPr="00531853" w14:paraId="125FFBAD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AD6331" w14:textId="77777777" w:rsidR="00A26FCB" w:rsidRPr="00D35C3F" w:rsidRDefault="00A26FCB" w:rsidP="00FA76E3">
            <w:pPr>
              <w:spacing w:after="0" w:line="240" w:lineRule="auto"/>
              <w:ind w:left="28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Type 1 </w:t>
            </w:r>
          </w:p>
        </w:tc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C329FE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Reference 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2EAAEC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Reference </w:t>
            </w:r>
          </w:p>
        </w:tc>
      </w:tr>
      <w:tr w:rsidR="00A26FCB" w:rsidRPr="00531853" w14:paraId="3B90C30B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46CA75" w14:textId="77777777" w:rsidR="00A26FCB" w:rsidRPr="00D35C3F" w:rsidRDefault="00A26FCB" w:rsidP="00FA76E3">
            <w:pPr>
              <w:spacing w:after="0" w:line="240" w:lineRule="auto"/>
              <w:ind w:left="28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Type 3 </w:t>
            </w:r>
          </w:p>
        </w:tc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D19D3B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36.87 (0.516) 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89B927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A26FCB" w:rsidRPr="00531853" w14:paraId="323EE437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B97477A" w14:textId="77777777" w:rsidR="00A26FCB" w:rsidRPr="00D35C3F" w:rsidRDefault="00A26FCB" w:rsidP="00FA76E3">
            <w:pPr>
              <w:spacing w:after="0" w:line="240" w:lineRule="auto"/>
              <w:ind w:left="28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PCV </w:t>
            </w:r>
          </w:p>
        </w:tc>
        <w:tc>
          <w:tcPr>
            <w:tcW w:w="325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59DDBED" w14:textId="77777777" w:rsidR="00A26FCB" w:rsidRPr="00D35C3F" w:rsidRDefault="00A26FCB" w:rsidP="00FA76E3">
            <w:pPr>
              <w:spacing w:after="0" w:line="240" w:lineRule="auto"/>
              <w:ind w:firstLine="99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−</w:t>
            </w: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47.60 (0.297) 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40AED51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A26FCB" w:rsidRPr="00531853" w14:paraId="0698DDBA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C5D6C4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PED type </w:t>
            </w:r>
          </w:p>
        </w:tc>
        <w:tc>
          <w:tcPr>
            <w:tcW w:w="325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CCED4E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B8837C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A26FCB" w:rsidRPr="00531853" w14:paraId="29BD843E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7EEC75" w14:textId="77777777" w:rsidR="00A26FCB" w:rsidRPr="00D35C3F" w:rsidRDefault="00A26FCB" w:rsidP="00FA76E3">
            <w:pPr>
              <w:spacing w:after="0" w:line="240" w:lineRule="auto"/>
              <w:ind w:left="28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Fibrovascular </w:t>
            </w:r>
          </w:p>
        </w:tc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420DB5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Reference 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14C45B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Reference</w:t>
            </w:r>
          </w:p>
        </w:tc>
      </w:tr>
      <w:tr w:rsidR="00A26FCB" w:rsidRPr="00531853" w14:paraId="37A8DC8D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87064D" w14:textId="77777777" w:rsidR="00A26FCB" w:rsidRPr="00D35C3F" w:rsidRDefault="00A26FCB" w:rsidP="00FA76E3">
            <w:pPr>
              <w:spacing w:after="0" w:line="240" w:lineRule="auto"/>
              <w:ind w:left="28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Mixed predominantly fibrovascular </w:t>
            </w:r>
          </w:p>
        </w:tc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09B89F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−</w:t>
            </w: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48.89 (0.251) 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FCA73E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A26FCB" w:rsidRPr="00531853" w14:paraId="5D481591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421DDB2" w14:textId="77777777" w:rsidR="00A26FCB" w:rsidRPr="00D35C3F" w:rsidRDefault="00A26FCB" w:rsidP="00FA76E3">
            <w:pPr>
              <w:spacing w:after="0" w:line="240" w:lineRule="auto"/>
              <w:ind w:left="28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Mixed predominantly serous </w:t>
            </w:r>
          </w:p>
        </w:tc>
        <w:tc>
          <w:tcPr>
            <w:tcW w:w="325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242D2A7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−</w:t>
            </w: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153.86 (0.015*) 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898141A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−</w:t>
            </w: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71.22 (0.343) </w:t>
            </w:r>
          </w:p>
        </w:tc>
      </w:tr>
      <w:tr w:rsidR="00A26FCB" w:rsidRPr="00531853" w14:paraId="6CE2D094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17050A4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Baseline CRT </w:t>
            </w:r>
          </w:p>
        </w:tc>
        <w:tc>
          <w:tcPr>
            <w:tcW w:w="325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CD26BCF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−</w:t>
            </w: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0.32 (0.018*) </w:t>
            </w: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F7EC1EF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−</w:t>
            </w: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0.19 (0.454) </w:t>
            </w:r>
          </w:p>
        </w:tc>
      </w:tr>
      <w:tr w:rsidR="00A26FCB" w:rsidRPr="00531853" w14:paraId="07B1DDB3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468A730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Baseline maximal PED height </w:t>
            </w:r>
          </w:p>
        </w:tc>
        <w:tc>
          <w:tcPr>
            <w:tcW w:w="325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DE2CC28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−</w:t>
            </w: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0.20 (0.056) </w:t>
            </w: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0BEEDB4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A26FCB" w:rsidRPr="00531853" w14:paraId="259EB248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D92BE32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Hyperreflective foci</w:t>
            </w:r>
          </w:p>
        </w:tc>
        <w:tc>
          <w:tcPr>
            <w:tcW w:w="325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197576A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−</w:t>
            </w: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77.67 (0.026*) </w:t>
            </w: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601296A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−</w:t>
            </w: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112.58 (0.010*) </w:t>
            </w:r>
          </w:p>
        </w:tc>
      </w:tr>
      <w:tr w:rsidR="00A26FCB" w:rsidRPr="00531853" w14:paraId="75134BE9" w14:textId="77777777" w:rsidTr="00FA76E3">
        <w:trPr>
          <w:trHeight w:val="308"/>
        </w:trPr>
        <w:tc>
          <w:tcPr>
            <w:tcW w:w="9060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42A47DA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CH"/>
              </w:rPr>
              <w:t>Predictive factors associated with PED volume change</w:t>
            </w:r>
          </w:p>
        </w:tc>
      </w:tr>
      <w:tr w:rsidR="00A26FCB" w:rsidRPr="00531853" w14:paraId="59A47807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054220F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Age </w:t>
            </w:r>
          </w:p>
        </w:tc>
        <w:tc>
          <w:tcPr>
            <w:tcW w:w="325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6AB4908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−</w:t>
            </w: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0.3 (0.957) </w:t>
            </w: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41D787E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A26FCB" w:rsidRPr="00531853" w14:paraId="7C999A34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59D80DC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Sex</w:t>
            </w:r>
          </w:p>
        </w:tc>
        <w:tc>
          <w:tcPr>
            <w:tcW w:w="325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6652301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78.56 (0.342) </w:t>
            </w: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0FCC837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A26FCB" w:rsidRPr="00531853" w14:paraId="203CC712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BBDADE3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Duration of aflibercept therapy </w:t>
            </w:r>
          </w:p>
        </w:tc>
        <w:tc>
          <w:tcPr>
            <w:tcW w:w="325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6C4992F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2.03 (0.384) </w:t>
            </w: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F3570FF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A26FCB" w:rsidRPr="00531853" w14:paraId="66E890C5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ADCE9C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MNV type </w:t>
            </w:r>
          </w:p>
        </w:tc>
        <w:tc>
          <w:tcPr>
            <w:tcW w:w="325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DC250A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C85DFD3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A26FCB" w:rsidRPr="00531853" w14:paraId="0A4C2692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06BDCC" w14:textId="77777777" w:rsidR="00A26FCB" w:rsidRPr="00D35C3F" w:rsidRDefault="00A26FCB" w:rsidP="00FA76E3">
            <w:pPr>
              <w:spacing w:after="0" w:line="240" w:lineRule="auto"/>
              <w:ind w:left="28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Type 1 </w:t>
            </w:r>
          </w:p>
        </w:tc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ABE1A0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Reference 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FB788A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Reference </w:t>
            </w:r>
          </w:p>
        </w:tc>
      </w:tr>
      <w:tr w:rsidR="00A26FCB" w:rsidRPr="00531853" w14:paraId="4441A074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7059C0" w14:textId="77777777" w:rsidR="00A26FCB" w:rsidRPr="00D35C3F" w:rsidRDefault="00A26FCB" w:rsidP="00FA76E3">
            <w:pPr>
              <w:spacing w:after="0" w:line="240" w:lineRule="auto"/>
              <w:ind w:left="28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Type 3 </w:t>
            </w:r>
          </w:p>
        </w:tc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2FE2C2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76.7 (0.521) 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B1AF54F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A26FCB" w:rsidRPr="00531853" w14:paraId="4764F63B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4B56A4B" w14:textId="77777777" w:rsidR="00A26FCB" w:rsidRPr="00D35C3F" w:rsidRDefault="00A26FCB" w:rsidP="00FA76E3">
            <w:pPr>
              <w:spacing w:after="0" w:line="240" w:lineRule="auto"/>
              <w:ind w:left="28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PCV </w:t>
            </w:r>
          </w:p>
        </w:tc>
        <w:tc>
          <w:tcPr>
            <w:tcW w:w="325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EBB8527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−</w:t>
            </w: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295.55 (0.003*) 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5AF01510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−</w:t>
            </w: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225.72 (0.021*) </w:t>
            </w:r>
          </w:p>
        </w:tc>
      </w:tr>
      <w:tr w:rsidR="00A26FCB" w:rsidRPr="00531853" w14:paraId="05653250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471319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PED type </w:t>
            </w:r>
          </w:p>
        </w:tc>
        <w:tc>
          <w:tcPr>
            <w:tcW w:w="325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B45B81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275142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A26FCB" w:rsidRPr="00531853" w14:paraId="2D9A7B3A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47D8AB" w14:textId="77777777" w:rsidR="00A26FCB" w:rsidRPr="00D35C3F" w:rsidRDefault="00A26FCB" w:rsidP="00FA76E3">
            <w:pPr>
              <w:spacing w:after="0" w:line="240" w:lineRule="auto"/>
              <w:ind w:left="28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lastRenderedPageBreak/>
              <w:t>Fibrovascular </w:t>
            </w:r>
          </w:p>
        </w:tc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4FD509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Reference 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ACADF5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Reference </w:t>
            </w:r>
          </w:p>
        </w:tc>
      </w:tr>
      <w:tr w:rsidR="00A26FCB" w:rsidRPr="00531853" w14:paraId="64BDCDA6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763724" w14:textId="77777777" w:rsidR="00A26FCB" w:rsidRPr="00D35C3F" w:rsidRDefault="00A26FCB" w:rsidP="00FA76E3">
            <w:pPr>
              <w:spacing w:after="0" w:line="240" w:lineRule="auto"/>
              <w:ind w:left="28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Mixed predominantly fibrovascular </w:t>
            </w:r>
          </w:p>
        </w:tc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2E161A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2.14 (0.979) 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12BBDD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  <w:tr w:rsidR="00A26FCB" w:rsidRPr="00531853" w14:paraId="6DBDD65D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0873444" w14:textId="77777777" w:rsidR="00A26FCB" w:rsidRPr="00D35C3F" w:rsidRDefault="00A26FCB" w:rsidP="00FA76E3">
            <w:pPr>
              <w:spacing w:after="0" w:line="240" w:lineRule="auto"/>
              <w:ind w:left="284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Mixed predominantly serous </w:t>
            </w:r>
          </w:p>
        </w:tc>
        <w:tc>
          <w:tcPr>
            <w:tcW w:w="325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DED022C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−</w:t>
            </w: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542.43 (&lt;0.001*) </w:t>
            </w:r>
          </w:p>
        </w:tc>
        <w:tc>
          <w:tcPr>
            <w:tcW w:w="228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48793A49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−</w:t>
            </w: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434.08 (0.004*) </w:t>
            </w:r>
          </w:p>
        </w:tc>
      </w:tr>
      <w:tr w:rsidR="00A26FCB" w:rsidRPr="00531853" w14:paraId="3FC7C012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6D59171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Baseline CRT </w:t>
            </w:r>
          </w:p>
        </w:tc>
        <w:tc>
          <w:tcPr>
            <w:tcW w:w="325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A396601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−</w:t>
            </w: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1.03 (0.001*) </w:t>
            </w: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370B18EB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−</w:t>
            </w: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0.11 (0.784) </w:t>
            </w:r>
          </w:p>
        </w:tc>
      </w:tr>
      <w:tr w:rsidR="00A26FCB" w:rsidRPr="00531853" w14:paraId="3D808AA3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6D203E10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Baseline maximal PED height </w:t>
            </w:r>
          </w:p>
        </w:tc>
        <w:tc>
          <w:tcPr>
            <w:tcW w:w="325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8F9EF9D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−</w:t>
            </w: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0.84 (&lt;0.001*) </w:t>
            </w: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776A20FD" w14:textId="77777777" w:rsidR="00A26FCB" w:rsidRPr="00D35C3F" w:rsidRDefault="00A26FCB" w:rsidP="00FA76E3">
            <w:pPr>
              <w:spacing w:after="0" w:line="240" w:lineRule="auto"/>
              <w:ind w:firstLine="450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kern w:val="0"/>
                <w:sz w:val="20"/>
                <w:szCs w:val="20"/>
                <w:lang w:eastAsia="fr-CH"/>
                <w14:ligatures w14:val="none"/>
              </w:rPr>
              <w:t>−</w:t>
            </w: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0.48 (0.125) </w:t>
            </w:r>
          </w:p>
        </w:tc>
      </w:tr>
      <w:tr w:rsidR="00A26FCB" w:rsidRPr="00531853" w14:paraId="4CF53F5D" w14:textId="77777777" w:rsidTr="00FA76E3">
        <w:trPr>
          <w:trHeight w:val="300"/>
        </w:trPr>
        <w:tc>
          <w:tcPr>
            <w:tcW w:w="352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07536B75" w14:textId="77777777" w:rsidR="00A26FCB" w:rsidRPr="00D35C3F" w:rsidRDefault="00A26FCB" w:rsidP="00FA76E3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Hyperreflective foci</w:t>
            </w:r>
          </w:p>
        </w:tc>
        <w:tc>
          <w:tcPr>
            <w:tcW w:w="325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264E0B9F" w14:textId="77777777" w:rsidR="00A26FCB" w:rsidRPr="00D35C3F" w:rsidRDefault="00A26FCB" w:rsidP="00A26FCB">
            <w:pPr>
              <w:numPr>
                <w:ilvl w:val="1"/>
                <w:numId w:val="1"/>
              </w:numPr>
              <w:spacing w:after="0" w:line="240" w:lineRule="auto"/>
              <w:contextualSpacing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(0.905) </w:t>
            </w: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hideMark/>
          </w:tcPr>
          <w:p w14:paraId="1B209B5F" w14:textId="77777777" w:rsidR="00A26FCB" w:rsidRPr="00D35C3F" w:rsidRDefault="00A26FCB" w:rsidP="00FA76E3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fr-CH"/>
              </w:rPr>
            </w:pPr>
            <w:r w:rsidRPr="00D35C3F">
              <w:rPr>
                <w:rFonts w:ascii="Arial" w:eastAsia="Times New Roman" w:hAnsi="Arial" w:cs="Arial"/>
                <w:sz w:val="20"/>
                <w:szCs w:val="20"/>
                <w:lang w:eastAsia="fr-CH"/>
              </w:rPr>
              <w:t> </w:t>
            </w:r>
          </w:p>
        </w:tc>
      </w:tr>
    </w:tbl>
    <w:p w14:paraId="6906DBF8" w14:textId="304F0C1A" w:rsidR="00A26FCB" w:rsidRDefault="00A26FCB" w:rsidP="00A26FCB">
      <w:pPr>
        <w:spacing w:line="480" w:lineRule="auto"/>
        <w:rPr>
          <w:rFonts w:ascii="Arial" w:eastAsia="Calibri" w:hAnsi="Arial" w:cs="Arial"/>
          <w:sz w:val="18"/>
          <w:szCs w:val="18"/>
        </w:rPr>
      </w:pPr>
      <w:r w:rsidRPr="00D35C3F">
        <w:rPr>
          <w:rFonts w:ascii="Arial" w:eastAsia="Calibri" w:hAnsi="Arial" w:cs="Arial"/>
          <w:i/>
          <w:iCs/>
          <w:sz w:val="18"/>
          <w:szCs w:val="18"/>
        </w:rPr>
        <w:t>*</w:t>
      </w:r>
      <w:r w:rsidRPr="00D35C3F">
        <w:rPr>
          <w:rFonts w:ascii="Arial" w:eastAsia="Calibri" w:hAnsi="Arial" w:cs="Arial"/>
          <w:sz w:val="18"/>
          <w:szCs w:val="18"/>
        </w:rPr>
        <w:t>Statistically significant.</w:t>
      </w:r>
      <w:r w:rsidRPr="00D35C3F">
        <w:rPr>
          <w:rFonts w:ascii="Arial" w:eastAsia="Calibri" w:hAnsi="Arial" w:cs="Arial"/>
          <w:i/>
          <w:iCs/>
          <w:sz w:val="18"/>
          <w:szCs w:val="18"/>
        </w:rPr>
        <w:t xml:space="preserve"> CRT</w:t>
      </w:r>
      <w:r w:rsidRPr="00D35C3F">
        <w:rPr>
          <w:rFonts w:ascii="Arial" w:eastAsia="Calibri" w:hAnsi="Arial" w:cs="Arial"/>
          <w:sz w:val="18"/>
          <w:szCs w:val="18"/>
        </w:rPr>
        <w:t xml:space="preserve"> central retinal thickness, </w:t>
      </w:r>
      <w:r w:rsidRPr="00D35C3F">
        <w:rPr>
          <w:rFonts w:ascii="Arial" w:eastAsia="Calibri" w:hAnsi="Arial" w:cs="Arial"/>
          <w:i/>
          <w:iCs/>
          <w:sz w:val="18"/>
          <w:szCs w:val="18"/>
        </w:rPr>
        <w:t>IRF</w:t>
      </w:r>
      <w:r w:rsidRPr="00D35C3F">
        <w:rPr>
          <w:rFonts w:ascii="Arial" w:eastAsia="Calibri" w:hAnsi="Arial" w:cs="Arial"/>
          <w:sz w:val="18"/>
          <w:szCs w:val="18"/>
        </w:rPr>
        <w:t xml:space="preserve"> intraretinal fluid,</w:t>
      </w:r>
      <w:r w:rsidRPr="00D35C3F" w:rsidDel="002902A7">
        <w:rPr>
          <w:rFonts w:ascii="Arial" w:eastAsia="Calibri" w:hAnsi="Arial" w:cs="Arial"/>
          <w:i/>
          <w:iCs/>
          <w:sz w:val="18"/>
          <w:szCs w:val="18"/>
        </w:rPr>
        <w:t xml:space="preserve"> </w:t>
      </w:r>
      <w:r w:rsidRPr="00D35C3F">
        <w:rPr>
          <w:rFonts w:ascii="Arial" w:eastAsia="Calibri" w:hAnsi="Arial" w:cs="Arial"/>
          <w:i/>
          <w:iCs/>
          <w:sz w:val="18"/>
          <w:szCs w:val="18"/>
        </w:rPr>
        <w:t>MNV</w:t>
      </w:r>
      <w:r w:rsidRPr="00D35C3F">
        <w:rPr>
          <w:rFonts w:ascii="Arial" w:eastAsia="Calibri" w:hAnsi="Arial" w:cs="Arial"/>
          <w:sz w:val="18"/>
          <w:szCs w:val="18"/>
        </w:rPr>
        <w:t xml:space="preserve"> macular neovascularization, </w:t>
      </w:r>
      <w:r w:rsidRPr="00D35C3F">
        <w:rPr>
          <w:rFonts w:ascii="Arial" w:eastAsia="Calibri" w:hAnsi="Arial" w:cs="Arial"/>
          <w:i/>
          <w:iCs/>
          <w:sz w:val="18"/>
          <w:szCs w:val="18"/>
        </w:rPr>
        <w:t>PCV</w:t>
      </w:r>
      <w:r w:rsidRPr="00D35C3F">
        <w:rPr>
          <w:rFonts w:ascii="Arial" w:eastAsia="Calibri" w:hAnsi="Arial" w:cs="Arial"/>
          <w:sz w:val="18"/>
          <w:szCs w:val="18"/>
        </w:rPr>
        <w:t xml:space="preserve"> polypoidal choroidal vasculopathy, </w:t>
      </w:r>
      <w:r w:rsidRPr="00D35C3F">
        <w:rPr>
          <w:rFonts w:ascii="Arial" w:eastAsia="Calibri" w:hAnsi="Arial" w:cs="Arial"/>
          <w:i/>
          <w:iCs/>
          <w:sz w:val="18"/>
          <w:szCs w:val="18"/>
        </w:rPr>
        <w:t>PED</w:t>
      </w:r>
      <w:r w:rsidRPr="00D35C3F">
        <w:rPr>
          <w:rFonts w:ascii="Arial" w:eastAsia="Calibri" w:hAnsi="Arial" w:cs="Arial"/>
          <w:sz w:val="18"/>
          <w:szCs w:val="18"/>
        </w:rPr>
        <w:t xml:space="preserve"> pigment epithelium detachment, </w:t>
      </w:r>
      <w:r w:rsidRPr="00D35C3F">
        <w:rPr>
          <w:rFonts w:ascii="Arial" w:eastAsia="Calibri" w:hAnsi="Arial" w:cs="Arial"/>
          <w:i/>
          <w:iCs/>
          <w:sz w:val="18"/>
          <w:szCs w:val="18"/>
        </w:rPr>
        <w:t>SRF</w:t>
      </w:r>
      <w:r w:rsidRPr="00D35C3F">
        <w:rPr>
          <w:rFonts w:ascii="Arial" w:eastAsia="Calibri" w:hAnsi="Arial" w:cs="Arial"/>
          <w:sz w:val="18"/>
          <w:szCs w:val="18"/>
        </w:rPr>
        <w:t xml:space="preserve"> subretinal fluid</w:t>
      </w:r>
    </w:p>
    <w:p w14:paraId="63900780" w14:textId="77777777" w:rsidR="00A26FCB" w:rsidRDefault="00A26FCB">
      <w:pPr>
        <w:spacing w:line="278" w:lineRule="auto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br w:type="page"/>
      </w:r>
    </w:p>
    <w:p w14:paraId="6C48072F" w14:textId="77777777" w:rsidR="009D02DC" w:rsidRPr="00531853" w:rsidRDefault="009D02DC" w:rsidP="009D02DC">
      <w:pPr>
        <w:spacing w:line="240" w:lineRule="auto"/>
        <w:rPr>
          <w:rFonts w:ascii="Arial" w:hAnsi="Arial" w:cs="Arial"/>
          <w:b/>
          <w:bCs/>
        </w:rPr>
      </w:pPr>
      <w:r w:rsidRPr="00531853">
        <w:rPr>
          <w:rFonts w:ascii="Arial" w:hAnsi="Arial" w:cs="Arial"/>
          <w:b/>
          <w:bCs/>
          <w:noProof/>
        </w:rPr>
        <w:lastRenderedPageBreak/>
        <w:drawing>
          <wp:inline distT="0" distB="0" distL="0" distR="0" wp14:anchorId="17A12E0A" wp14:editId="1D6FF2DA">
            <wp:extent cx="4914900" cy="4236137"/>
            <wp:effectExtent l="0" t="0" r="0" b="0"/>
            <wp:docPr id="1652248452" name="Picture 1" descr="A graph of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248452" name="Picture 1" descr="A graph of different colored ba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087" cy="4247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87503" w14:textId="77777777" w:rsidR="009D02DC" w:rsidRPr="00531853" w:rsidRDefault="009D02DC" w:rsidP="009D02DC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Supplementary </w:t>
      </w:r>
      <w:r w:rsidRPr="00531853">
        <w:rPr>
          <w:rFonts w:ascii="Arial" w:hAnsi="Arial" w:cs="Arial"/>
          <w:b/>
          <w:bCs/>
        </w:rPr>
        <w:t>Fig. 1</w:t>
      </w:r>
      <w:r w:rsidRPr="00531853">
        <w:rPr>
          <w:rFonts w:ascii="Arial" w:hAnsi="Arial" w:cs="Arial"/>
        </w:rPr>
        <w:t xml:space="preserve"> Change in mean ± SD (a) BCVA, (b) CRT, and (c) maximal PED height from baseline to Month 12</w:t>
      </w:r>
    </w:p>
    <w:p w14:paraId="50BDACF6" w14:textId="77777777" w:rsidR="009D02DC" w:rsidRPr="00531853" w:rsidRDefault="009D02DC" w:rsidP="009D02DC">
      <w:pPr>
        <w:spacing w:after="0" w:line="480" w:lineRule="auto"/>
        <w:rPr>
          <w:rFonts w:ascii="Arial" w:hAnsi="Arial" w:cs="Arial"/>
        </w:rPr>
      </w:pPr>
      <w:r w:rsidRPr="00531853">
        <w:rPr>
          <w:rFonts w:ascii="Arial" w:hAnsi="Arial" w:cs="Arial"/>
          <w:i/>
          <w:iCs/>
        </w:rPr>
        <w:t>*</w:t>
      </w:r>
      <w:r w:rsidRPr="00531853">
        <w:rPr>
          <w:rFonts w:ascii="Arial" w:hAnsi="Arial" w:cs="Arial"/>
        </w:rPr>
        <w:t>Statistically significant.</w:t>
      </w:r>
      <w:r w:rsidRPr="00531853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br/>
      </w:r>
      <w:r w:rsidRPr="00531853">
        <w:rPr>
          <w:rFonts w:ascii="Arial" w:hAnsi="Arial" w:cs="Arial"/>
          <w:i/>
          <w:iCs/>
        </w:rPr>
        <w:t>BCVA</w:t>
      </w:r>
      <w:r w:rsidRPr="00531853">
        <w:rPr>
          <w:rFonts w:ascii="Arial" w:hAnsi="Arial" w:cs="Arial"/>
        </w:rPr>
        <w:t xml:space="preserve"> best-corrected visual acuity, </w:t>
      </w:r>
      <w:r w:rsidRPr="00531853">
        <w:rPr>
          <w:rFonts w:ascii="Arial" w:hAnsi="Arial" w:cs="Arial"/>
          <w:i/>
          <w:iCs/>
        </w:rPr>
        <w:t>CRT</w:t>
      </w:r>
      <w:r w:rsidRPr="00531853">
        <w:rPr>
          <w:rFonts w:ascii="Arial" w:hAnsi="Arial" w:cs="Arial"/>
        </w:rPr>
        <w:t xml:space="preserve"> central retinal thickness, </w:t>
      </w:r>
      <w:r w:rsidRPr="00531853">
        <w:rPr>
          <w:rFonts w:ascii="Arial" w:hAnsi="Arial" w:cs="Arial"/>
          <w:i/>
          <w:iCs/>
        </w:rPr>
        <w:t>PED</w:t>
      </w:r>
      <w:r w:rsidRPr="00531853">
        <w:rPr>
          <w:rFonts w:ascii="Arial" w:hAnsi="Arial" w:cs="Arial"/>
        </w:rPr>
        <w:t xml:space="preserve"> pigment epithelium detachment</w:t>
      </w:r>
    </w:p>
    <w:p w14:paraId="1D943AC7" w14:textId="77777777" w:rsidR="00DB087E" w:rsidRDefault="00DB087E">
      <w:pPr>
        <w:spacing w:line="278" w:lineRule="auto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</w:rPr>
        <w:br w:type="page"/>
      </w:r>
    </w:p>
    <w:p w14:paraId="4731AFB5" w14:textId="7D00AA5A" w:rsidR="00A26FCB" w:rsidRPr="00531853" w:rsidRDefault="00A26FCB" w:rsidP="00A26FCB">
      <w:pPr>
        <w:spacing w:line="480" w:lineRule="auto"/>
        <w:rPr>
          <w:rFonts w:ascii="Arial" w:eastAsia="Calibri" w:hAnsi="Arial" w:cs="Arial"/>
          <w:b/>
          <w:bCs/>
        </w:rPr>
      </w:pPr>
      <w:r w:rsidRPr="00531853">
        <w:rPr>
          <w:rFonts w:ascii="Arial" w:eastAsia="Calibri" w:hAnsi="Arial" w:cs="Arial"/>
          <w:b/>
          <w:bCs/>
          <w:noProof/>
        </w:rPr>
        <w:lastRenderedPageBreak/>
        <w:drawing>
          <wp:inline distT="0" distB="0" distL="0" distR="0" wp14:anchorId="025EEE3A" wp14:editId="3E4ECD8C">
            <wp:extent cx="5943600" cy="4219469"/>
            <wp:effectExtent l="0" t="0" r="0" b="0"/>
            <wp:docPr id="496054371" name="Picture 1" descr="A graph of growth and growth of a number of month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054371" name="Picture 1" descr="A graph of growth and growth of a number of month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290" cy="4227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E7AD5" w14:textId="4A106049" w:rsidR="00A26FCB" w:rsidRPr="00531853" w:rsidRDefault="00A26FCB" w:rsidP="00A26FCB">
      <w:pPr>
        <w:spacing w:line="480" w:lineRule="auto"/>
        <w:rPr>
          <w:rFonts w:ascii="Arial" w:eastAsia="Calibri" w:hAnsi="Arial" w:cs="Arial"/>
        </w:rPr>
      </w:pPr>
      <w:r w:rsidRPr="00531853">
        <w:rPr>
          <w:rFonts w:ascii="Arial" w:eastAsia="Calibri" w:hAnsi="Arial" w:cs="Arial"/>
          <w:b/>
          <w:bCs/>
        </w:rPr>
        <w:t xml:space="preserve">Supplementary Fig. </w:t>
      </w:r>
      <w:r w:rsidR="00F3708D">
        <w:rPr>
          <w:rFonts w:ascii="Arial" w:eastAsia="Calibri" w:hAnsi="Arial" w:cs="Arial"/>
          <w:b/>
          <w:bCs/>
        </w:rPr>
        <w:t>2</w:t>
      </w:r>
      <w:r w:rsidRPr="00531853">
        <w:rPr>
          <w:rFonts w:ascii="Arial" w:eastAsia="Calibri" w:hAnsi="Arial" w:cs="Arial"/>
          <w:b/>
          <w:bCs/>
        </w:rPr>
        <w:t xml:space="preserve"> </w:t>
      </w:r>
      <w:r w:rsidRPr="00531853">
        <w:rPr>
          <w:rFonts w:ascii="Arial" w:eastAsia="Calibri" w:hAnsi="Arial" w:cs="Arial"/>
        </w:rPr>
        <w:t>Dynamics of retinal fluid volumes from baseline to Month 4 with faricimab: change in mean (a) IRF, (b) SRF, and (c) PED volumes</w:t>
      </w:r>
    </w:p>
    <w:p w14:paraId="54FEDC57" w14:textId="68FF0F3C" w:rsidR="00A26FCB" w:rsidRPr="00A26FCB" w:rsidRDefault="00A26FCB" w:rsidP="00A26FCB">
      <w:pPr>
        <w:spacing w:line="480" w:lineRule="auto"/>
        <w:rPr>
          <w:rFonts w:ascii="Arial" w:eastAsia="Calibri" w:hAnsi="Arial" w:cs="Arial"/>
        </w:rPr>
      </w:pPr>
      <w:r w:rsidRPr="00531853">
        <w:rPr>
          <w:rFonts w:ascii="Arial" w:eastAsia="Calibri" w:hAnsi="Arial" w:cs="Arial"/>
          <w:i/>
          <w:iCs/>
        </w:rPr>
        <w:t>*</w:t>
      </w:r>
      <w:r w:rsidRPr="00531853">
        <w:rPr>
          <w:rFonts w:ascii="Arial" w:eastAsia="Calibri" w:hAnsi="Arial" w:cs="Arial"/>
        </w:rPr>
        <w:t>Statistically significant.</w:t>
      </w:r>
      <w:r w:rsidRPr="00531853">
        <w:rPr>
          <w:rFonts w:ascii="Arial" w:eastAsia="Calibri" w:hAnsi="Arial" w:cs="Arial"/>
          <w:i/>
          <w:iCs/>
        </w:rPr>
        <w:t xml:space="preserve"> IRF</w:t>
      </w:r>
      <w:r w:rsidRPr="00531853">
        <w:rPr>
          <w:rFonts w:ascii="Arial" w:eastAsia="Calibri" w:hAnsi="Arial" w:cs="Arial"/>
        </w:rPr>
        <w:t xml:space="preserve"> intraretinal fluid, </w:t>
      </w:r>
      <w:r w:rsidRPr="00531853">
        <w:rPr>
          <w:rFonts w:ascii="Arial" w:eastAsia="Calibri" w:hAnsi="Arial" w:cs="Arial"/>
          <w:i/>
          <w:iCs/>
        </w:rPr>
        <w:t>PED</w:t>
      </w:r>
      <w:r w:rsidRPr="00531853">
        <w:rPr>
          <w:rFonts w:ascii="Arial" w:eastAsia="Calibri" w:hAnsi="Arial" w:cs="Arial"/>
        </w:rPr>
        <w:t xml:space="preserve"> pigment epithelium detachment,</w:t>
      </w:r>
      <w:r w:rsidRPr="00531853">
        <w:rPr>
          <w:rFonts w:ascii="Arial" w:eastAsia="Calibri" w:hAnsi="Arial" w:cs="Arial"/>
          <w:i/>
          <w:iCs/>
        </w:rPr>
        <w:t xml:space="preserve"> SRF</w:t>
      </w:r>
      <w:r w:rsidRPr="00531853">
        <w:rPr>
          <w:rFonts w:ascii="Arial" w:eastAsia="Calibri" w:hAnsi="Arial" w:cs="Arial"/>
        </w:rPr>
        <w:t xml:space="preserve"> subretinal fluid </w:t>
      </w:r>
    </w:p>
    <w:p w14:paraId="5057CCE5" w14:textId="77777777" w:rsidR="00A26FCB" w:rsidRPr="00531853" w:rsidRDefault="00A26FCB" w:rsidP="00A26FCB">
      <w:pPr>
        <w:spacing w:line="480" w:lineRule="auto"/>
        <w:rPr>
          <w:rFonts w:ascii="Arial" w:eastAsia="Calibri" w:hAnsi="Arial" w:cs="Arial"/>
        </w:rPr>
      </w:pPr>
      <w:r w:rsidRPr="00531853">
        <w:rPr>
          <w:rFonts w:ascii="Arial" w:eastAsia="Calibri" w:hAnsi="Arial" w:cs="Arial"/>
          <w:noProof/>
        </w:rPr>
        <w:lastRenderedPageBreak/>
        <w:drawing>
          <wp:inline distT="0" distB="0" distL="0" distR="0" wp14:anchorId="226B6522" wp14:editId="0D137F61">
            <wp:extent cx="4295775" cy="3525778"/>
            <wp:effectExtent l="0" t="0" r="0" b="0"/>
            <wp:docPr id="1076654947" name="Picture 6" descr="A graph of a patient's temperatu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654947" name="Picture 6" descr="A graph of a patient's temperatu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737" cy="3527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2EE25" w14:textId="13B6F54E" w:rsidR="00386A59" w:rsidRPr="00A26FCB" w:rsidRDefault="00A26FCB" w:rsidP="00A26FCB">
      <w:pPr>
        <w:spacing w:line="480" w:lineRule="auto"/>
        <w:rPr>
          <w:rFonts w:ascii="Arial" w:eastAsia="Calibri" w:hAnsi="Arial" w:cs="Arial"/>
        </w:rPr>
      </w:pPr>
      <w:r w:rsidRPr="00531853">
        <w:rPr>
          <w:rFonts w:ascii="Arial" w:eastAsia="Calibri" w:hAnsi="Arial" w:cs="Arial"/>
          <w:b/>
          <w:bCs/>
        </w:rPr>
        <w:t xml:space="preserve">Supplementary Fig. </w:t>
      </w:r>
      <w:r w:rsidR="00107DD8">
        <w:rPr>
          <w:rFonts w:ascii="Arial" w:eastAsia="Calibri" w:hAnsi="Arial" w:cs="Arial"/>
          <w:b/>
          <w:bCs/>
        </w:rPr>
        <w:t>3</w:t>
      </w:r>
      <w:r w:rsidRPr="00531853">
        <w:rPr>
          <w:rFonts w:ascii="Arial" w:eastAsia="Calibri" w:hAnsi="Arial" w:cs="Arial"/>
        </w:rPr>
        <w:t xml:space="preserve"> Maximal fluid-free treatment intervals before (in the 6 months before switching) and after (Month 12) treatment switch</w:t>
      </w:r>
    </w:p>
    <w:sectPr w:rsidR="00386A59" w:rsidRPr="00A26FCB" w:rsidSect="00A26FCB">
      <w:footerReference w:type="default" r:id="rId14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25527" w14:textId="77777777" w:rsidR="00703B1A" w:rsidRDefault="00703B1A">
      <w:pPr>
        <w:spacing w:after="0" w:line="240" w:lineRule="auto"/>
      </w:pPr>
      <w:r>
        <w:separator/>
      </w:r>
    </w:p>
  </w:endnote>
  <w:endnote w:type="continuationSeparator" w:id="0">
    <w:p w14:paraId="0B8B4555" w14:textId="77777777" w:rsidR="00703B1A" w:rsidRDefault="00703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7040847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68D0239B" w14:textId="77777777" w:rsidR="00A26FCB" w:rsidRPr="00D1519E" w:rsidRDefault="00A26FCB">
        <w:pPr>
          <w:pStyle w:val="Footer"/>
          <w:jc w:val="right"/>
          <w:rPr>
            <w:rFonts w:ascii="Arial" w:hAnsi="Arial" w:cs="Arial"/>
          </w:rPr>
        </w:pPr>
        <w:r w:rsidRPr="00D1519E">
          <w:rPr>
            <w:rFonts w:ascii="Arial" w:hAnsi="Arial" w:cs="Arial"/>
          </w:rPr>
          <w:fldChar w:fldCharType="begin"/>
        </w:r>
        <w:r w:rsidRPr="00D1519E">
          <w:rPr>
            <w:rFonts w:ascii="Arial" w:hAnsi="Arial" w:cs="Arial"/>
          </w:rPr>
          <w:instrText xml:space="preserve"> PAGE   \* MERGEFORMAT </w:instrText>
        </w:r>
        <w:r w:rsidRPr="00D1519E">
          <w:rPr>
            <w:rFonts w:ascii="Arial" w:hAnsi="Arial" w:cs="Arial"/>
          </w:rPr>
          <w:fldChar w:fldCharType="separate"/>
        </w:r>
        <w:r w:rsidRPr="00D1519E">
          <w:rPr>
            <w:rFonts w:ascii="Arial" w:hAnsi="Arial" w:cs="Arial"/>
            <w:noProof/>
          </w:rPr>
          <w:t>2</w:t>
        </w:r>
        <w:r w:rsidRPr="00D1519E">
          <w:rPr>
            <w:rFonts w:ascii="Arial" w:hAnsi="Arial" w:cs="Arial"/>
            <w:noProof/>
          </w:rPr>
          <w:fldChar w:fldCharType="end"/>
        </w:r>
      </w:p>
    </w:sdtContent>
  </w:sdt>
  <w:p w14:paraId="13F2F2A3" w14:textId="77777777" w:rsidR="00A26FCB" w:rsidRDefault="00A26F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B4C3C" w14:textId="77777777" w:rsidR="00703B1A" w:rsidRDefault="00703B1A">
      <w:pPr>
        <w:spacing w:after="0" w:line="240" w:lineRule="auto"/>
      </w:pPr>
      <w:r>
        <w:separator/>
      </w:r>
    </w:p>
  </w:footnote>
  <w:footnote w:type="continuationSeparator" w:id="0">
    <w:p w14:paraId="30C3D93B" w14:textId="77777777" w:rsidR="00703B1A" w:rsidRDefault="00703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E5C23"/>
    <w:multiLevelType w:val="multilevel"/>
    <w:tmpl w:val="0AE8D384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58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75891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FCB"/>
    <w:rsid w:val="00012B77"/>
    <w:rsid w:val="00107DD8"/>
    <w:rsid w:val="00225663"/>
    <w:rsid w:val="00386A59"/>
    <w:rsid w:val="003E4530"/>
    <w:rsid w:val="00484F36"/>
    <w:rsid w:val="004C775D"/>
    <w:rsid w:val="00502C08"/>
    <w:rsid w:val="00556E77"/>
    <w:rsid w:val="00586E3D"/>
    <w:rsid w:val="00703B1A"/>
    <w:rsid w:val="009B10C8"/>
    <w:rsid w:val="009D02DC"/>
    <w:rsid w:val="00A02D9B"/>
    <w:rsid w:val="00A23CBC"/>
    <w:rsid w:val="00A26FCB"/>
    <w:rsid w:val="00B04597"/>
    <w:rsid w:val="00D67266"/>
    <w:rsid w:val="00DB087E"/>
    <w:rsid w:val="00E614F4"/>
    <w:rsid w:val="00F23C0B"/>
    <w:rsid w:val="00F3708D"/>
    <w:rsid w:val="00F73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E7FE0"/>
  <w15:chartTrackingRefBased/>
  <w15:docId w15:val="{DC38BDDF-99D7-42DB-AACC-C511A39AC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FCB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6F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6F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6F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6F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6F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6F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6F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6F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6F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6F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6F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6F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6F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6F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6F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6F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6F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6F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6F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6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6F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6F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6F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6F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6F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6F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F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F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6FCB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26F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26F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6FCB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26F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FCB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26FC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tif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tif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tiff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aambresinsvrrc@swissvisio.ne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b928a3-5d15-41fc-a454-8806b129abe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B42B44D8FDDC4687696BD1F51806EC" ma:contentTypeVersion="13" ma:contentTypeDescription="Create a new document." ma:contentTypeScope="" ma:versionID="e9838eeda7068b1c58594701d3cc9d3f">
  <xsd:schema xmlns:xsd="http://www.w3.org/2001/XMLSchema" xmlns:xs="http://www.w3.org/2001/XMLSchema" xmlns:p="http://schemas.microsoft.com/office/2006/metadata/properties" xmlns:ns2="dcb928a3-5d15-41fc-a454-8806b129abef" targetNamespace="http://schemas.microsoft.com/office/2006/metadata/properties" ma:root="true" ma:fieldsID="10d1cedab1bf1c0a4e49bb4f75bf48a3" ns2:_="">
    <xsd:import namespace="dcb928a3-5d15-41fc-a454-8806b129ab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928a3-5d15-41fc-a454-8806b129ab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b2959ea-fece-408c-84fa-abee8deae8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ADBBE5-041B-4E41-A202-9253E23D03B1}">
  <ds:schemaRefs>
    <ds:schemaRef ds:uri="http://schemas.microsoft.com/office/2006/metadata/properties"/>
    <ds:schemaRef ds:uri="http://schemas.microsoft.com/office/infopath/2007/PartnerControls"/>
    <ds:schemaRef ds:uri="14557986-f55d-4b36-941f-8beabc8a72fa"/>
    <ds:schemaRef ds:uri="83143c09-9d4e-495f-b035-b657a6e00ca9"/>
  </ds:schemaRefs>
</ds:datastoreItem>
</file>

<file path=customXml/itemProps2.xml><?xml version="1.0" encoding="utf-8"?>
<ds:datastoreItem xmlns:ds="http://schemas.openxmlformats.org/officeDocument/2006/customXml" ds:itemID="{3DA33057-8CD7-4B11-9196-4D69F0FAAD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3495F4-16F5-4527-B08F-346B782490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724</Words>
  <Characters>4133</Characters>
  <Application>Microsoft Office Word</Application>
  <DocSecurity>0</DocSecurity>
  <Lines>34</Lines>
  <Paragraphs>9</Paragraphs>
  <ScaleCrop>false</ScaleCrop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Medical Writer</dc:creator>
  <cp:keywords/>
  <dc:description/>
  <cp:lastModifiedBy>Medical Writer</cp:lastModifiedBy>
  <cp:revision>7</cp:revision>
  <dcterms:created xsi:type="dcterms:W3CDTF">2025-04-09T16:36:00Z</dcterms:created>
  <dcterms:modified xsi:type="dcterms:W3CDTF">2025-04-29T08:36:00Z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0x010100D6B42B44D8FDDC4687696BD1F51806EC</vt:lpwstr>
  </property>
  <property fmtid="{D5CDD505-2E9C-101B-9397-08002B2CF9AE}" pid="3" name="MediaServiceImageTags">
    <vt:lpwstr/>
  </property>
</Properties>
</file>