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90507" w14:textId="77777777" w:rsidR="00385A1C" w:rsidRPr="00A90705" w:rsidRDefault="00385A1C" w:rsidP="00385A1C">
      <w:pPr>
        <w:spacing w:before="0" w:after="0" w:line="240" w:lineRule="auto"/>
        <w:jc w:val="both"/>
        <w:rPr>
          <w:b/>
          <w:color w:val="0D0D0D"/>
          <w:kern w:val="0"/>
        </w:rPr>
      </w:pPr>
      <w:r w:rsidRPr="00A90705">
        <w:rPr>
          <w:b/>
          <w:color w:val="0D0D0D"/>
          <w:kern w:val="0"/>
        </w:rPr>
        <w:t>SUPPLEMENTAL MATERIAL</w:t>
      </w:r>
    </w:p>
    <w:p w14:paraId="4B82D86D" w14:textId="77777777" w:rsidR="00385A1C" w:rsidRPr="00A90705" w:rsidRDefault="00385A1C" w:rsidP="00385A1C">
      <w:pPr>
        <w:spacing w:before="0" w:after="0" w:line="240" w:lineRule="auto"/>
        <w:jc w:val="both"/>
        <w:rPr>
          <w:b/>
          <w:color w:val="0D0D0D"/>
          <w:kern w:val="0"/>
        </w:rPr>
      </w:pPr>
      <w:r w:rsidRPr="00A90705">
        <w:rPr>
          <w:b/>
          <w:color w:val="0D0D0D"/>
        </w:rPr>
        <w:t xml:space="preserve">Table </w:t>
      </w:r>
      <w:r>
        <w:rPr>
          <w:b/>
          <w:color w:val="0D0D0D"/>
        </w:rPr>
        <w:t>S1</w:t>
      </w:r>
    </w:p>
    <w:p w14:paraId="75B5BA3E" w14:textId="77777777" w:rsidR="00385A1C" w:rsidRDefault="00385A1C" w:rsidP="00385A1C">
      <w:pPr>
        <w:spacing w:line="240" w:lineRule="auto"/>
        <w:rPr>
          <w:b/>
          <w:color w:val="0D0D0D"/>
        </w:rPr>
      </w:pPr>
      <w:r w:rsidRPr="00C05BF0">
        <w:rPr>
          <w:b/>
          <w:i/>
          <w:color w:val="0D0D0D"/>
        </w:rPr>
        <w:t xml:space="preserve">International Classification of Diseases (Ninth </w:t>
      </w:r>
      <w:r w:rsidRPr="000104CB">
        <w:rPr>
          <w:b/>
          <w:iCs/>
          <w:color w:val="0D0D0D"/>
        </w:rPr>
        <w:t>and</w:t>
      </w:r>
      <w:r w:rsidRPr="00C05BF0">
        <w:rPr>
          <w:b/>
          <w:i/>
          <w:color w:val="0D0D0D"/>
        </w:rPr>
        <w:t xml:space="preserve"> Tenth Revisions) Clinical Modification</w:t>
      </w:r>
      <w:r w:rsidRPr="00C05BF0">
        <w:rPr>
          <w:b/>
          <w:color w:val="0D0D0D"/>
        </w:rPr>
        <w:t xml:space="preserve"> (</w:t>
      </w:r>
      <w:r w:rsidRPr="00C05BF0">
        <w:rPr>
          <w:b/>
          <w:i/>
          <w:color w:val="0D0D0D"/>
        </w:rPr>
        <w:t>ICD-9-CM</w:t>
      </w:r>
      <w:r w:rsidRPr="00C05BF0">
        <w:rPr>
          <w:b/>
          <w:color w:val="0D0D0D"/>
        </w:rPr>
        <w:t xml:space="preserve"> and </w:t>
      </w:r>
      <w:r w:rsidRPr="00C05BF0">
        <w:rPr>
          <w:b/>
          <w:i/>
          <w:color w:val="0D0D0D"/>
        </w:rPr>
        <w:t>ICD-10-CM</w:t>
      </w:r>
      <w:r w:rsidRPr="00C05BF0">
        <w:rPr>
          <w:b/>
          <w:color w:val="0D0D0D"/>
        </w:rPr>
        <w:t>) codes used to define comorbidities and clinical outcomes.</w:t>
      </w:r>
    </w:p>
    <w:tbl>
      <w:tblPr>
        <w:tblStyle w:val="a8"/>
        <w:tblW w:w="10065" w:type="dxa"/>
        <w:tblInd w:w="-572" w:type="dxa"/>
        <w:tblLayout w:type="fixed"/>
        <w:tblLook w:val="04A0" w:firstRow="1" w:lastRow="0" w:firstColumn="1" w:lastColumn="0" w:noHBand="0" w:noVBand="1"/>
      </w:tblPr>
      <w:tblGrid>
        <w:gridCol w:w="2516"/>
        <w:gridCol w:w="2516"/>
        <w:gridCol w:w="3190"/>
        <w:gridCol w:w="1843"/>
      </w:tblGrid>
      <w:tr w:rsidR="00385A1C" w14:paraId="6C777F89" w14:textId="77777777" w:rsidTr="00385A1C">
        <w:tc>
          <w:tcPr>
            <w:tcW w:w="2516" w:type="dxa"/>
          </w:tcPr>
          <w:p w14:paraId="634E316C" w14:textId="5008949A" w:rsidR="00385A1C" w:rsidRDefault="00385A1C" w:rsidP="00385A1C">
            <w:pPr>
              <w:spacing w:line="240" w:lineRule="auto"/>
              <w:rPr>
                <w:b/>
                <w:color w:val="0D0D0D"/>
              </w:rPr>
            </w:pPr>
            <w:r w:rsidRPr="00E8623B">
              <w:rPr>
                <w:b/>
                <w:color w:val="0D0D0D"/>
              </w:rPr>
              <w:t>Disease</w:t>
            </w:r>
          </w:p>
        </w:tc>
        <w:tc>
          <w:tcPr>
            <w:tcW w:w="2516" w:type="dxa"/>
          </w:tcPr>
          <w:p w14:paraId="49CAD52D" w14:textId="7439BF6B" w:rsidR="00385A1C" w:rsidRDefault="00385A1C" w:rsidP="00385A1C">
            <w:pPr>
              <w:spacing w:line="240" w:lineRule="auto"/>
              <w:rPr>
                <w:b/>
                <w:color w:val="0D0D0D"/>
              </w:rPr>
            </w:pPr>
            <w:r w:rsidRPr="00DD6517">
              <w:rPr>
                <w:b/>
                <w:i/>
                <w:color w:val="0D0D0D"/>
              </w:rPr>
              <w:t>ICD-9-CM</w:t>
            </w:r>
            <w:r w:rsidRPr="00E8623B">
              <w:rPr>
                <w:b/>
                <w:color w:val="0D0D0D"/>
              </w:rPr>
              <w:t xml:space="preserve"> Codes </w:t>
            </w:r>
          </w:p>
        </w:tc>
        <w:tc>
          <w:tcPr>
            <w:tcW w:w="3190" w:type="dxa"/>
          </w:tcPr>
          <w:p w14:paraId="0560EA21" w14:textId="66716627" w:rsidR="00385A1C" w:rsidRDefault="00385A1C" w:rsidP="00385A1C">
            <w:pPr>
              <w:spacing w:line="240" w:lineRule="auto"/>
              <w:rPr>
                <w:b/>
                <w:color w:val="0D0D0D"/>
              </w:rPr>
            </w:pPr>
            <w:r w:rsidRPr="00DD6517">
              <w:rPr>
                <w:b/>
                <w:i/>
                <w:color w:val="0D0D0D"/>
              </w:rPr>
              <w:t>ICD-10-CM</w:t>
            </w:r>
            <w:r w:rsidRPr="00E8623B">
              <w:rPr>
                <w:b/>
                <w:color w:val="0D0D0D"/>
              </w:rPr>
              <w:t xml:space="preserve"> Codes</w:t>
            </w:r>
          </w:p>
        </w:tc>
        <w:tc>
          <w:tcPr>
            <w:tcW w:w="1843" w:type="dxa"/>
          </w:tcPr>
          <w:p w14:paraId="7202B21A" w14:textId="2768D0CB" w:rsidR="00385A1C" w:rsidRDefault="00385A1C" w:rsidP="00385A1C">
            <w:pPr>
              <w:spacing w:line="240" w:lineRule="auto"/>
              <w:rPr>
                <w:b/>
                <w:color w:val="0D0D0D"/>
              </w:rPr>
            </w:pPr>
            <w:r w:rsidRPr="00E8623B">
              <w:rPr>
                <w:b/>
                <w:color w:val="0D0D0D"/>
              </w:rPr>
              <w:t>Diagnosis definition</w:t>
            </w:r>
          </w:p>
        </w:tc>
      </w:tr>
      <w:tr w:rsidR="00385A1C" w14:paraId="13C7F901" w14:textId="77777777" w:rsidTr="00385A1C">
        <w:tc>
          <w:tcPr>
            <w:tcW w:w="2516" w:type="dxa"/>
          </w:tcPr>
          <w:p w14:paraId="3F64A0C8" w14:textId="7B1EC16D" w:rsidR="00385A1C" w:rsidRDefault="00385A1C" w:rsidP="00385A1C">
            <w:pPr>
              <w:spacing w:line="240" w:lineRule="auto"/>
              <w:rPr>
                <w:b/>
                <w:color w:val="0D0D0D"/>
              </w:rPr>
            </w:pPr>
            <w:r w:rsidRPr="00E8623B">
              <w:rPr>
                <w:color w:val="0D0D0D"/>
              </w:rPr>
              <w:t>Diabetes mellitus</w:t>
            </w:r>
          </w:p>
        </w:tc>
        <w:tc>
          <w:tcPr>
            <w:tcW w:w="2516" w:type="dxa"/>
          </w:tcPr>
          <w:p w14:paraId="1278F5CC" w14:textId="65EF6FF3" w:rsidR="00385A1C" w:rsidRDefault="00385A1C" w:rsidP="00385A1C">
            <w:pPr>
              <w:spacing w:line="240" w:lineRule="auto"/>
              <w:rPr>
                <w:b/>
                <w:color w:val="0D0D0D"/>
              </w:rPr>
            </w:pPr>
            <w:r w:rsidRPr="00E8623B">
              <w:rPr>
                <w:color w:val="0D0D0D"/>
              </w:rPr>
              <w:t>250</w:t>
            </w:r>
          </w:p>
        </w:tc>
        <w:tc>
          <w:tcPr>
            <w:tcW w:w="3190" w:type="dxa"/>
          </w:tcPr>
          <w:p w14:paraId="457A3E1E" w14:textId="447AFC8F" w:rsidR="00385A1C" w:rsidRDefault="00E470AF" w:rsidP="00385A1C">
            <w:pPr>
              <w:spacing w:line="240" w:lineRule="auto"/>
              <w:rPr>
                <w:b/>
                <w:color w:val="0D0D0D"/>
              </w:rPr>
            </w:pPr>
            <w:r w:rsidRPr="00E470AF">
              <w:rPr>
                <w:color w:val="000000"/>
                <w:kern w:val="0"/>
              </w:rPr>
              <w:t>E08-E13</w:t>
            </w:r>
          </w:p>
        </w:tc>
        <w:tc>
          <w:tcPr>
            <w:tcW w:w="1843" w:type="dxa"/>
          </w:tcPr>
          <w:p w14:paraId="7DADE8C6" w14:textId="701930DB" w:rsidR="00385A1C" w:rsidRDefault="00385A1C" w:rsidP="00385A1C">
            <w:pPr>
              <w:spacing w:line="240" w:lineRule="auto"/>
              <w:rPr>
                <w:b/>
                <w:color w:val="0D0D0D"/>
              </w:rPr>
            </w:pPr>
            <w:r w:rsidRPr="002577C6">
              <w:rPr>
                <w:color w:val="000000"/>
              </w:rPr>
              <w:t>Outpatient department ≥2</w:t>
            </w:r>
          </w:p>
        </w:tc>
      </w:tr>
      <w:tr w:rsidR="00E470AF" w14:paraId="7BFA5421" w14:textId="77777777" w:rsidTr="006A0B83">
        <w:tc>
          <w:tcPr>
            <w:tcW w:w="2516" w:type="dxa"/>
          </w:tcPr>
          <w:p w14:paraId="3CEF9D59" w14:textId="77777777" w:rsidR="00E470AF" w:rsidRDefault="00E470AF" w:rsidP="006A0B83">
            <w:pPr>
              <w:spacing w:line="240" w:lineRule="auto"/>
              <w:rPr>
                <w:b/>
                <w:color w:val="0D0D0D"/>
              </w:rPr>
            </w:pPr>
            <w:r w:rsidRPr="00E8623B">
              <w:rPr>
                <w:color w:val="0D0D0D"/>
              </w:rPr>
              <w:t>Hypertension</w:t>
            </w:r>
          </w:p>
        </w:tc>
        <w:tc>
          <w:tcPr>
            <w:tcW w:w="2516" w:type="dxa"/>
          </w:tcPr>
          <w:p w14:paraId="4F742577" w14:textId="05507C5A" w:rsidR="00E470AF" w:rsidRDefault="00E470AF" w:rsidP="006A0B83">
            <w:pPr>
              <w:spacing w:line="240" w:lineRule="auto"/>
              <w:rPr>
                <w:b/>
                <w:color w:val="0D0D0D"/>
              </w:rPr>
            </w:pPr>
            <w:r w:rsidRPr="00E470AF">
              <w:rPr>
                <w:color w:val="0D0D0D"/>
              </w:rPr>
              <w:t>40</w:t>
            </w:r>
            <w:r>
              <w:rPr>
                <w:rFonts w:hint="eastAsia"/>
                <w:color w:val="0D0D0D"/>
              </w:rPr>
              <w:t>1</w:t>
            </w:r>
            <w:r w:rsidRPr="00E470AF">
              <w:rPr>
                <w:color w:val="0D0D0D"/>
              </w:rPr>
              <w:t xml:space="preserve"> -405</w:t>
            </w:r>
          </w:p>
        </w:tc>
        <w:tc>
          <w:tcPr>
            <w:tcW w:w="3190" w:type="dxa"/>
          </w:tcPr>
          <w:p w14:paraId="35CE20AB" w14:textId="18A2DCC3" w:rsidR="00E470AF" w:rsidRDefault="00E470AF" w:rsidP="006A0B83">
            <w:pPr>
              <w:spacing w:line="240" w:lineRule="auto"/>
              <w:rPr>
                <w:b/>
                <w:color w:val="0D0D0D"/>
              </w:rPr>
            </w:pPr>
            <w:r w:rsidRPr="00E470AF">
              <w:rPr>
                <w:color w:val="000000"/>
              </w:rPr>
              <w:t>I10-I15, N262</w:t>
            </w:r>
          </w:p>
        </w:tc>
        <w:tc>
          <w:tcPr>
            <w:tcW w:w="1843" w:type="dxa"/>
          </w:tcPr>
          <w:p w14:paraId="3FC8232D" w14:textId="77777777" w:rsidR="00E470AF" w:rsidRDefault="00E470AF" w:rsidP="006A0B83">
            <w:pPr>
              <w:spacing w:line="240" w:lineRule="auto"/>
              <w:rPr>
                <w:b/>
                <w:color w:val="0D0D0D"/>
              </w:rPr>
            </w:pPr>
            <w:r w:rsidRPr="002577C6">
              <w:rPr>
                <w:color w:val="000000"/>
              </w:rPr>
              <w:t>Outpatient department ≥2</w:t>
            </w:r>
          </w:p>
        </w:tc>
      </w:tr>
      <w:tr w:rsidR="00E470AF" w14:paraId="6BECEDB9" w14:textId="77777777" w:rsidTr="00385A1C">
        <w:tc>
          <w:tcPr>
            <w:tcW w:w="2516" w:type="dxa"/>
          </w:tcPr>
          <w:p w14:paraId="2572C2BF" w14:textId="52204FBF" w:rsidR="00E470AF" w:rsidRPr="00E8623B" w:rsidRDefault="00E470AF" w:rsidP="00E470AF">
            <w:pPr>
              <w:spacing w:line="240" w:lineRule="auto"/>
              <w:rPr>
                <w:color w:val="0D0D0D"/>
              </w:rPr>
            </w:pPr>
            <w:r>
              <w:rPr>
                <w:color w:val="0D0D0D"/>
              </w:rPr>
              <w:t>Dys</w:t>
            </w:r>
            <w:r w:rsidRPr="00E8623B">
              <w:rPr>
                <w:color w:val="0D0D0D"/>
              </w:rPr>
              <w:t>lipidemia</w:t>
            </w:r>
          </w:p>
        </w:tc>
        <w:tc>
          <w:tcPr>
            <w:tcW w:w="2516" w:type="dxa"/>
          </w:tcPr>
          <w:p w14:paraId="3EA5D076" w14:textId="3CA02422" w:rsidR="00E470AF" w:rsidRPr="00E8623B" w:rsidRDefault="00E470AF" w:rsidP="00E470AF">
            <w:pPr>
              <w:spacing w:line="240" w:lineRule="auto"/>
              <w:rPr>
                <w:color w:val="0D0D0D"/>
              </w:rPr>
            </w:pPr>
            <w:r w:rsidRPr="00E8623B">
              <w:rPr>
                <w:color w:val="0D0D0D"/>
              </w:rPr>
              <w:t>272</w:t>
            </w:r>
          </w:p>
        </w:tc>
        <w:tc>
          <w:tcPr>
            <w:tcW w:w="3190" w:type="dxa"/>
          </w:tcPr>
          <w:p w14:paraId="7A3B05BF" w14:textId="5C6744E1" w:rsidR="00E470AF" w:rsidRPr="002577C6" w:rsidRDefault="00E470AF" w:rsidP="00E470AF">
            <w:pPr>
              <w:spacing w:line="240" w:lineRule="auto"/>
              <w:rPr>
                <w:color w:val="000000"/>
                <w:kern w:val="0"/>
              </w:rPr>
            </w:pPr>
            <w:r w:rsidRPr="00E470AF">
              <w:rPr>
                <w:color w:val="000000"/>
              </w:rPr>
              <w:t>E77, E780, E781, E782, E783, E784, E785, E786, E881, E753, E755, E882, E756, E789, E7521, E7522, E7524, E7130, E7879, E7881, E7889, E8889, E7870</w:t>
            </w:r>
          </w:p>
        </w:tc>
        <w:tc>
          <w:tcPr>
            <w:tcW w:w="1843" w:type="dxa"/>
          </w:tcPr>
          <w:p w14:paraId="45586A25" w14:textId="4BCF6C39" w:rsidR="00E470AF" w:rsidRPr="002577C6" w:rsidRDefault="00E470AF" w:rsidP="00E470AF">
            <w:pPr>
              <w:spacing w:line="240" w:lineRule="auto"/>
              <w:rPr>
                <w:color w:val="000000"/>
              </w:rPr>
            </w:pPr>
            <w:r w:rsidRPr="002577C6">
              <w:rPr>
                <w:color w:val="000000"/>
              </w:rPr>
              <w:t>Outpatient department ≥2</w:t>
            </w:r>
          </w:p>
        </w:tc>
      </w:tr>
      <w:tr w:rsidR="00E470AF" w14:paraId="5461C12E" w14:textId="77777777" w:rsidTr="00385A1C">
        <w:tc>
          <w:tcPr>
            <w:tcW w:w="2516" w:type="dxa"/>
          </w:tcPr>
          <w:p w14:paraId="79A8659D" w14:textId="117423CB" w:rsidR="00E470AF" w:rsidRDefault="00E470AF" w:rsidP="00E470AF">
            <w:pPr>
              <w:spacing w:line="240" w:lineRule="auto"/>
              <w:rPr>
                <w:b/>
                <w:color w:val="0D0D0D"/>
              </w:rPr>
            </w:pPr>
            <w:r w:rsidRPr="00E8623B">
              <w:rPr>
                <w:color w:val="0D0D0D"/>
              </w:rPr>
              <w:t xml:space="preserve">Acute Myocardial infarction </w:t>
            </w:r>
          </w:p>
        </w:tc>
        <w:tc>
          <w:tcPr>
            <w:tcW w:w="2516" w:type="dxa"/>
          </w:tcPr>
          <w:p w14:paraId="4C4F3876" w14:textId="2F8DDB51" w:rsidR="00E470AF" w:rsidRDefault="00E470AF" w:rsidP="00E470AF">
            <w:pPr>
              <w:spacing w:line="240" w:lineRule="auto"/>
              <w:rPr>
                <w:b/>
                <w:color w:val="0D0D0D"/>
              </w:rPr>
            </w:pPr>
            <w:r w:rsidRPr="00E8623B">
              <w:rPr>
                <w:shd w:val="clear" w:color="auto" w:fill="FFFFFF"/>
              </w:rPr>
              <w:t>410</w:t>
            </w:r>
          </w:p>
        </w:tc>
        <w:tc>
          <w:tcPr>
            <w:tcW w:w="3190" w:type="dxa"/>
          </w:tcPr>
          <w:p w14:paraId="1635ED99" w14:textId="70239195" w:rsidR="00E470AF" w:rsidRDefault="00E470AF" w:rsidP="00E470AF">
            <w:pPr>
              <w:spacing w:line="240" w:lineRule="auto"/>
              <w:rPr>
                <w:b/>
                <w:color w:val="0D0D0D"/>
              </w:rPr>
            </w:pPr>
            <w:r w:rsidRPr="00E8623B">
              <w:rPr>
                <w:color w:val="0D0D0D"/>
              </w:rPr>
              <w:t>I21-I23</w:t>
            </w:r>
          </w:p>
        </w:tc>
        <w:tc>
          <w:tcPr>
            <w:tcW w:w="1843" w:type="dxa"/>
          </w:tcPr>
          <w:p w14:paraId="2DE8BB2F" w14:textId="1F94F532" w:rsidR="00E470AF" w:rsidRDefault="00E470AF" w:rsidP="00E470AF">
            <w:pPr>
              <w:spacing w:line="240" w:lineRule="auto"/>
              <w:rPr>
                <w:b/>
                <w:color w:val="0D0D0D"/>
              </w:rPr>
            </w:pPr>
            <w:r w:rsidRPr="00E8623B">
              <w:rPr>
                <w:color w:val="0D0D0D"/>
              </w:rPr>
              <w:t>Discharge</w:t>
            </w:r>
          </w:p>
        </w:tc>
      </w:tr>
      <w:tr w:rsidR="00E470AF" w14:paraId="25B56848" w14:textId="77777777" w:rsidTr="00385A1C">
        <w:tc>
          <w:tcPr>
            <w:tcW w:w="2516" w:type="dxa"/>
          </w:tcPr>
          <w:p w14:paraId="43DD337C" w14:textId="39F9343A" w:rsidR="00E470AF" w:rsidRDefault="00E470AF" w:rsidP="00E470AF">
            <w:pPr>
              <w:spacing w:line="240" w:lineRule="auto"/>
              <w:rPr>
                <w:b/>
                <w:color w:val="0D0D0D"/>
              </w:rPr>
            </w:pPr>
            <w:r w:rsidRPr="00E8623B">
              <w:rPr>
                <w:color w:val="0D0D0D"/>
              </w:rPr>
              <w:t>Congestive heart failure</w:t>
            </w:r>
          </w:p>
        </w:tc>
        <w:tc>
          <w:tcPr>
            <w:tcW w:w="2516" w:type="dxa"/>
          </w:tcPr>
          <w:p w14:paraId="180CE6D4" w14:textId="28555BBB" w:rsidR="00E470AF" w:rsidRDefault="00E470AF" w:rsidP="00E470AF">
            <w:pPr>
              <w:spacing w:line="240" w:lineRule="auto"/>
              <w:rPr>
                <w:b/>
                <w:color w:val="0D0D0D"/>
              </w:rPr>
            </w:pPr>
            <w:r w:rsidRPr="00E8623B">
              <w:rPr>
                <w:color w:val="0D0D0D"/>
              </w:rPr>
              <w:t>428</w:t>
            </w:r>
          </w:p>
        </w:tc>
        <w:tc>
          <w:tcPr>
            <w:tcW w:w="3190" w:type="dxa"/>
          </w:tcPr>
          <w:p w14:paraId="42001122" w14:textId="6DACD36C" w:rsidR="00E470AF" w:rsidRDefault="00E470AF" w:rsidP="00E470AF">
            <w:pPr>
              <w:spacing w:line="240" w:lineRule="auto"/>
              <w:rPr>
                <w:b/>
                <w:color w:val="0D0D0D"/>
              </w:rPr>
            </w:pPr>
            <w:r w:rsidRPr="002577C6">
              <w:rPr>
                <w:color w:val="000000"/>
                <w:kern w:val="0"/>
              </w:rPr>
              <w:t>I11.0, I13.0, I13.2, I42.0, I50, I50.1, I50.9</w:t>
            </w:r>
          </w:p>
        </w:tc>
        <w:tc>
          <w:tcPr>
            <w:tcW w:w="1843" w:type="dxa"/>
          </w:tcPr>
          <w:p w14:paraId="179E0F15" w14:textId="1A37C2CF" w:rsidR="00E470AF" w:rsidRDefault="00E470AF" w:rsidP="00E470AF">
            <w:pPr>
              <w:spacing w:line="240" w:lineRule="auto"/>
              <w:rPr>
                <w:b/>
                <w:color w:val="0D0D0D"/>
              </w:rPr>
            </w:pPr>
            <w:r w:rsidRPr="002577C6">
              <w:rPr>
                <w:color w:val="000000"/>
              </w:rPr>
              <w:t>Discharge</w:t>
            </w:r>
          </w:p>
        </w:tc>
      </w:tr>
      <w:tr w:rsidR="00E470AF" w14:paraId="31DD24B2" w14:textId="77777777" w:rsidTr="00385A1C">
        <w:tc>
          <w:tcPr>
            <w:tcW w:w="2516" w:type="dxa"/>
          </w:tcPr>
          <w:p w14:paraId="24C6938C" w14:textId="4B547903" w:rsidR="00E470AF" w:rsidRDefault="00E470AF" w:rsidP="00E470AF">
            <w:pPr>
              <w:spacing w:line="240" w:lineRule="auto"/>
              <w:rPr>
                <w:b/>
                <w:color w:val="0D0D0D"/>
              </w:rPr>
            </w:pPr>
            <w:r w:rsidRPr="00E8623B">
              <w:rPr>
                <w:color w:val="0D0D0D"/>
              </w:rPr>
              <w:t xml:space="preserve">Ischemic stroke </w:t>
            </w:r>
          </w:p>
        </w:tc>
        <w:tc>
          <w:tcPr>
            <w:tcW w:w="2516" w:type="dxa"/>
          </w:tcPr>
          <w:p w14:paraId="71173268" w14:textId="02B33FF3" w:rsidR="00E470AF" w:rsidRDefault="00E470AF" w:rsidP="00E470AF">
            <w:pPr>
              <w:spacing w:line="240" w:lineRule="auto"/>
              <w:rPr>
                <w:b/>
                <w:color w:val="0D0D0D"/>
              </w:rPr>
            </w:pPr>
            <w:r w:rsidRPr="00E8623B">
              <w:rPr>
                <w:color w:val="0D0D0D"/>
              </w:rPr>
              <w:t>433, 434, 436</w:t>
            </w:r>
          </w:p>
        </w:tc>
        <w:tc>
          <w:tcPr>
            <w:tcW w:w="3190" w:type="dxa"/>
          </w:tcPr>
          <w:p w14:paraId="21F5A3BD" w14:textId="31A8EC99" w:rsidR="00E470AF" w:rsidRDefault="00E470AF" w:rsidP="00E470AF">
            <w:pPr>
              <w:spacing w:line="240" w:lineRule="auto"/>
              <w:rPr>
                <w:b/>
                <w:color w:val="0D0D0D"/>
              </w:rPr>
            </w:pPr>
            <w:r w:rsidRPr="00E8623B">
              <w:rPr>
                <w:color w:val="0D0D0D"/>
              </w:rPr>
              <w:t>I63, I64</w:t>
            </w:r>
          </w:p>
        </w:tc>
        <w:tc>
          <w:tcPr>
            <w:tcW w:w="1843" w:type="dxa"/>
          </w:tcPr>
          <w:p w14:paraId="6797491F" w14:textId="38898094" w:rsidR="00E470AF" w:rsidRDefault="00E470AF" w:rsidP="00E470AF">
            <w:pPr>
              <w:spacing w:line="240" w:lineRule="auto"/>
              <w:rPr>
                <w:b/>
                <w:color w:val="0D0D0D"/>
              </w:rPr>
            </w:pPr>
            <w:r w:rsidRPr="00E8623B">
              <w:rPr>
                <w:color w:val="0D0D0D"/>
              </w:rPr>
              <w:t>Discharge</w:t>
            </w:r>
          </w:p>
        </w:tc>
      </w:tr>
      <w:tr w:rsidR="00E470AF" w14:paraId="76985C0B" w14:textId="77777777" w:rsidTr="00385A1C">
        <w:tc>
          <w:tcPr>
            <w:tcW w:w="2516" w:type="dxa"/>
          </w:tcPr>
          <w:p w14:paraId="50E3884E" w14:textId="7B8A1CA7" w:rsidR="00E470AF" w:rsidRPr="00E8623B" w:rsidRDefault="00E470AF" w:rsidP="00E470AF">
            <w:pPr>
              <w:spacing w:line="240" w:lineRule="auto"/>
              <w:rPr>
                <w:color w:val="0D0D0D"/>
              </w:rPr>
            </w:pPr>
            <w:r w:rsidRPr="00E470AF">
              <w:rPr>
                <w:color w:val="0D0D0D"/>
              </w:rPr>
              <w:t>Deep vein thrombosis</w:t>
            </w:r>
          </w:p>
        </w:tc>
        <w:tc>
          <w:tcPr>
            <w:tcW w:w="2516" w:type="dxa"/>
          </w:tcPr>
          <w:p w14:paraId="43F0F147" w14:textId="51946E42" w:rsidR="00E470AF" w:rsidRPr="00E8623B" w:rsidRDefault="00E470AF" w:rsidP="00E470AF">
            <w:pPr>
              <w:spacing w:line="240" w:lineRule="auto"/>
              <w:rPr>
                <w:color w:val="0D0D0D"/>
              </w:rPr>
            </w:pPr>
            <w:r w:rsidRPr="00E470AF">
              <w:rPr>
                <w:color w:val="0D0D0D"/>
              </w:rPr>
              <w:t>452, 453</w:t>
            </w:r>
          </w:p>
        </w:tc>
        <w:tc>
          <w:tcPr>
            <w:tcW w:w="3190" w:type="dxa"/>
          </w:tcPr>
          <w:p w14:paraId="0D64FB93" w14:textId="68256861" w:rsidR="00E470AF" w:rsidRPr="00E8623B" w:rsidRDefault="00E470AF" w:rsidP="00E470AF">
            <w:pPr>
              <w:spacing w:line="240" w:lineRule="auto"/>
              <w:rPr>
                <w:color w:val="0D0D0D"/>
              </w:rPr>
            </w:pPr>
            <w:r w:rsidRPr="00E470AF">
              <w:rPr>
                <w:color w:val="0D0D0D"/>
              </w:rPr>
              <w:t>I</w:t>
            </w:r>
            <w:proofErr w:type="gramStart"/>
            <w:r w:rsidRPr="00E470AF">
              <w:rPr>
                <w:color w:val="0D0D0D"/>
              </w:rPr>
              <w:t>81,I</w:t>
            </w:r>
            <w:proofErr w:type="gramEnd"/>
            <w:r w:rsidRPr="00E470AF">
              <w:rPr>
                <w:color w:val="0D0D0D"/>
              </w:rPr>
              <w:t>82,I82.20, I82.40, I82.80,I82.90.</w:t>
            </w:r>
          </w:p>
        </w:tc>
        <w:tc>
          <w:tcPr>
            <w:tcW w:w="1843" w:type="dxa"/>
          </w:tcPr>
          <w:p w14:paraId="7613F484" w14:textId="5182E3A3" w:rsidR="00E470AF" w:rsidRPr="00E8623B" w:rsidRDefault="00E470AF" w:rsidP="00E470AF">
            <w:pPr>
              <w:spacing w:line="240" w:lineRule="auto"/>
              <w:rPr>
                <w:color w:val="0D0D0D"/>
              </w:rPr>
            </w:pPr>
            <w:r w:rsidRPr="00E8623B">
              <w:rPr>
                <w:color w:val="0D0D0D"/>
              </w:rPr>
              <w:t>Discharge</w:t>
            </w:r>
          </w:p>
        </w:tc>
      </w:tr>
      <w:tr w:rsidR="00E470AF" w14:paraId="3F0C42D9" w14:textId="77777777" w:rsidTr="00385A1C">
        <w:tc>
          <w:tcPr>
            <w:tcW w:w="2516" w:type="dxa"/>
          </w:tcPr>
          <w:p w14:paraId="5D69463F" w14:textId="786ADFD1" w:rsidR="00E470AF" w:rsidRPr="00E470AF" w:rsidRDefault="00E470AF" w:rsidP="00E470AF">
            <w:pPr>
              <w:spacing w:line="240" w:lineRule="auto"/>
              <w:rPr>
                <w:color w:val="0D0D0D"/>
              </w:rPr>
            </w:pPr>
            <w:r w:rsidRPr="00E470AF">
              <w:rPr>
                <w:color w:val="0D0D0D"/>
              </w:rPr>
              <w:t>Pulmonary embolism</w:t>
            </w:r>
          </w:p>
        </w:tc>
        <w:tc>
          <w:tcPr>
            <w:tcW w:w="2516" w:type="dxa"/>
          </w:tcPr>
          <w:p w14:paraId="2AB8CEC2" w14:textId="3A331507" w:rsidR="00E470AF" w:rsidRPr="00E470AF" w:rsidRDefault="00E470AF" w:rsidP="00E470AF">
            <w:pPr>
              <w:spacing w:line="240" w:lineRule="auto"/>
              <w:rPr>
                <w:color w:val="0D0D0D"/>
              </w:rPr>
            </w:pPr>
            <w:r w:rsidRPr="00E470AF">
              <w:rPr>
                <w:color w:val="0D0D0D"/>
              </w:rPr>
              <w:t>4151x</w:t>
            </w:r>
          </w:p>
        </w:tc>
        <w:tc>
          <w:tcPr>
            <w:tcW w:w="3190" w:type="dxa"/>
          </w:tcPr>
          <w:p w14:paraId="0EE0A339" w14:textId="6E6863AA" w:rsidR="00E470AF" w:rsidRPr="00E470AF" w:rsidRDefault="00E470AF" w:rsidP="00E470AF">
            <w:pPr>
              <w:spacing w:line="240" w:lineRule="auto"/>
              <w:rPr>
                <w:color w:val="0D0D0D"/>
              </w:rPr>
            </w:pPr>
            <w:r w:rsidRPr="00E470AF">
              <w:rPr>
                <w:color w:val="0D0D0D"/>
              </w:rPr>
              <w:t>I</w:t>
            </w:r>
            <w:proofErr w:type="gramStart"/>
            <w:r w:rsidRPr="00E470AF">
              <w:rPr>
                <w:color w:val="0D0D0D"/>
              </w:rPr>
              <w:t>26,I</w:t>
            </w:r>
            <w:proofErr w:type="gramEnd"/>
            <w:r w:rsidRPr="00E470AF">
              <w:rPr>
                <w:color w:val="0D0D0D"/>
              </w:rPr>
              <w:t>260,I2601,I2690,I2699</w:t>
            </w:r>
          </w:p>
        </w:tc>
        <w:tc>
          <w:tcPr>
            <w:tcW w:w="1843" w:type="dxa"/>
          </w:tcPr>
          <w:p w14:paraId="5AE284C4" w14:textId="08D7AAEF" w:rsidR="00E470AF" w:rsidRPr="00E8623B" w:rsidRDefault="00E470AF" w:rsidP="00E470AF">
            <w:pPr>
              <w:spacing w:line="240" w:lineRule="auto"/>
              <w:rPr>
                <w:color w:val="0D0D0D"/>
              </w:rPr>
            </w:pPr>
            <w:r w:rsidRPr="00E8623B">
              <w:rPr>
                <w:color w:val="0D0D0D"/>
              </w:rPr>
              <w:t>Discharge</w:t>
            </w:r>
          </w:p>
        </w:tc>
      </w:tr>
      <w:tr w:rsidR="00E470AF" w14:paraId="6903C41A" w14:textId="77777777" w:rsidTr="00385A1C">
        <w:tc>
          <w:tcPr>
            <w:tcW w:w="2516" w:type="dxa"/>
          </w:tcPr>
          <w:p w14:paraId="289D46F3" w14:textId="10BC7156" w:rsidR="00E470AF" w:rsidRDefault="00E470AF" w:rsidP="00E470AF">
            <w:pPr>
              <w:spacing w:line="240" w:lineRule="auto"/>
              <w:rPr>
                <w:color w:val="000000"/>
              </w:rPr>
            </w:pPr>
            <w:r>
              <w:rPr>
                <w:rFonts w:hint="eastAsia"/>
                <w:color w:val="000000"/>
              </w:rPr>
              <w:t>C</w:t>
            </w:r>
            <w:r>
              <w:rPr>
                <w:color w:val="000000"/>
              </w:rPr>
              <w:t>ardiovascular death</w:t>
            </w:r>
          </w:p>
        </w:tc>
        <w:tc>
          <w:tcPr>
            <w:tcW w:w="2516" w:type="dxa"/>
          </w:tcPr>
          <w:p w14:paraId="34B79F9C" w14:textId="28549C4D" w:rsidR="00E470AF" w:rsidRDefault="00E470AF" w:rsidP="00E470AF">
            <w:pPr>
              <w:spacing w:line="240" w:lineRule="auto"/>
              <w:rPr>
                <w:color w:val="0D0D0D"/>
              </w:rPr>
            </w:pPr>
            <w:r>
              <w:rPr>
                <w:rFonts w:hint="eastAsia"/>
                <w:color w:val="0D0D0D"/>
              </w:rPr>
              <w:t>3</w:t>
            </w:r>
            <w:r>
              <w:rPr>
                <w:color w:val="0D0D0D"/>
              </w:rPr>
              <w:t>90-398, 410-414, 420-429</w:t>
            </w:r>
          </w:p>
        </w:tc>
        <w:tc>
          <w:tcPr>
            <w:tcW w:w="3190" w:type="dxa"/>
          </w:tcPr>
          <w:p w14:paraId="0372FA85" w14:textId="50FD0851" w:rsidR="00E470AF" w:rsidRPr="001629F0" w:rsidRDefault="00E470AF" w:rsidP="00E470AF">
            <w:pPr>
              <w:spacing w:line="240" w:lineRule="auto"/>
            </w:pPr>
            <w:r>
              <w:rPr>
                <w:rFonts w:hint="eastAsia"/>
              </w:rPr>
              <w:t>I</w:t>
            </w:r>
            <w:r>
              <w:t>01, I02.0, I05-I09, I20-I25, I27, I30-I52</w:t>
            </w:r>
          </w:p>
        </w:tc>
        <w:tc>
          <w:tcPr>
            <w:tcW w:w="1843" w:type="dxa"/>
          </w:tcPr>
          <w:p w14:paraId="6D01616F" w14:textId="1634FD2B" w:rsidR="00E470AF" w:rsidRDefault="00E470AF" w:rsidP="00E470AF">
            <w:pPr>
              <w:spacing w:line="240" w:lineRule="auto"/>
              <w:rPr>
                <w:color w:val="000000"/>
              </w:rPr>
            </w:pPr>
            <w:r>
              <w:rPr>
                <w:color w:val="000000" w:themeColor="text1"/>
                <w:kern w:val="0"/>
              </w:rPr>
              <w:t xml:space="preserve">The primary diagnosis during hospitalization or in emergency rooms within three months before death </w:t>
            </w:r>
            <w:r>
              <w:rPr>
                <w:color w:val="000000" w:themeColor="text1"/>
                <w:kern w:val="0"/>
              </w:rPr>
              <w:lastRenderedPageBreak/>
              <w:t>date.</w:t>
            </w:r>
          </w:p>
        </w:tc>
      </w:tr>
    </w:tbl>
    <w:p w14:paraId="786296BF" w14:textId="77777777" w:rsidR="00385A1C" w:rsidRPr="002577C6" w:rsidRDefault="00385A1C" w:rsidP="00385A1C">
      <w:pPr>
        <w:spacing w:line="240" w:lineRule="auto"/>
        <w:rPr>
          <w:color w:val="000000"/>
        </w:rPr>
      </w:pPr>
      <w:bookmarkStart w:id="0" w:name="_Hlk134885862"/>
      <w:r w:rsidRPr="002577C6">
        <w:rPr>
          <w:rFonts w:hint="eastAsia"/>
          <w:color w:val="000000"/>
        </w:rPr>
        <w:lastRenderedPageBreak/>
        <w:t>N</w:t>
      </w:r>
      <w:r w:rsidRPr="002577C6">
        <w:rPr>
          <w:color w:val="000000"/>
        </w:rPr>
        <w:t xml:space="preserve">oted: </w:t>
      </w:r>
      <w:r w:rsidRPr="004D0AD5">
        <w:rPr>
          <w:i/>
          <w:iCs/>
          <w:color w:val="000000"/>
        </w:rPr>
        <w:t>ICD-9-CM</w:t>
      </w:r>
      <w:r w:rsidRPr="002577C6">
        <w:rPr>
          <w:color w:val="000000"/>
        </w:rPr>
        <w:t xml:space="preserve"> codes were used during 2000</w:t>
      </w:r>
      <w:r>
        <w:rPr>
          <w:color w:val="000000"/>
        </w:rPr>
        <w:t>–</w:t>
      </w:r>
      <w:r w:rsidRPr="002577C6">
        <w:rPr>
          <w:color w:val="000000"/>
        </w:rPr>
        <w:t xml:space="preserve">2015, and </w:t>
      </w:r>
      <w:r w:rsidRPr="004D0AD5">
        <w:rPr>
          <w:i/>
          <w:iCs/>
          <w:color w:val="000000"/>
        </w:rPr>
        <w:t>ICD-10-CM</w:t>
      </w:r>
      <w:r w:rsidRPr="002577C6">
        <w:rPr>
          <w:color w:val="000000"/>
        </w:rPr>
        <w:t xml:space="preserve"> codes were used after 2016.</w:t>
      </w:r>
    </w:p>
    <w:bookmarkEnd w:id="0"/>
    <w:p w14:paraId="2B435921" w14:textId="77777777" w:rsidR="001B6BE9" w:rsidRPr="00385A1C" w:rsidRDefault="001B6BE9" w:rsidP="001B6BE9">
      <w:pPr>
        <w:spacing w:before="0" w:after="0" w:line="240" w:lineRule="auto"/>
        <w:jc w:val="both"/>
        <w:rPr>
          <w:b/>
          <w:color w:val="000000"/>
        </w:rPr>
        <w:sectPr w:rsidR="001B6BE9" w:rsidRPr="00385A1C" w:rsidSect="002029A8">
          <w:headerReference w:type="default" r:id="rId6"/>
          <w:footerReference w:type="even" r:id="rId7"/>
          <w:footerReference w:type="default" r:id="rId8"/>
          <w:pgSz w:w="11906" w:h="16838" w:code="9"/>
          <w:pgMar w:top="1440" w:right="1440" w:bottom="1440" w:left="1440" w:header="567" w:footer="851" w:gutter="0"/>
          <w:cols w:space="425"/>
          <w:docGrid w:type="lines" w:linePitch="360"/>
        </w:sectPr>
      </w:pPr>
    </w:p>
    <w:p w14:paraId="010C3D93" w14:textId="3B490FC3" w:rsidR="001B6BE9" w:rsidRPr="00C05BF0" w:rsidRDefault="001B6BE9" w:rsidP="001B6BE9">
      <w:pPr>
        <w:widowControl/>
        <w:spacing w:line="240" w:lineRule="atLeast"/>
        <w:jc w:val="both"/>
        <w:rPr>
          <w:b/>
          <w:bCs/>
          <w:color w:val="000000"/>
        </w:rPr>
      </w:pPr>
      <w:r w:rsidRPr="00C05BF0">
        <w:rPr>
          <w:b/>
          <w:bCs/>
          <w:color w:val="000000"/>
        </w:rPr>
        <w:lastRenderedPageBreak/>
        <w:t>Supplemental Figure Legend</w:t>
      </w:r>
      <w:r w:rsidR="00624490">
        <w:rPr>
          <w:b/>
          <w:bCs/>
          <w:color w:val="000000"/>
        </w:rPr>
        <w:t>s</w:t>
      </w:r>
    </w:p>
    <w:p w14:paraId="5A25D03D" w14:textId="77777777" w:rsidR="00A80E06" w:rsidRDefault="00A80E06" w:rsidP="00A80E06">
      <w:pPr>
        <w:widowControl/>
        <w:spacing w:line="240" w:lineRule="atLeast"/>
        <w:jc w:val="both"/>
        <w:rPr>
          <w:b/>
          <w:bCs/>
          <w:color w:val="000000"/>
        </w:rPr>
      </w:pPr>
    </w:p>
    <w:p w14:paraId="3A0672DA" w14:textId="322F71D6" w:rsidR="00A80E06" w:rsidRDefault="00A80E06" w:rsidP="00A80E06">
      <w:pPr>
        <w:widowControl/>
        <w:spacing w:line="240" w:lineRule="atLeast"/>
        <w:jc w:val="both"/>
        <w:rPr>
          <w:b/>
          <w:bCs/>
          <w:color w:val="000000"/>
        </w:rPr>
      </w:pPr>
      <w:r w:rsidRPr="00A80E06">
        <w:rPr>
          <w:b/>
          <w:bCs/>
          <w:color w:val="000000"/>
        </w:rPr>
        <w:t xml:space="preserve">Supplemental Figures I to </w:t>
      </w:r>
      <w:r w:rsidR="00BA18DF">
        <w:rPr>
          <w:rFonts w:hint="eastAsia"/>
          <w:b/>
          <w:bCs/>
          <w:color w:val="000000"/>
        </w:rPr>
        <w:t>VI</w:t>
      </w:r>
      <w:r w:rsidRPr="00A80E06">
        <w:rPr>
          <w:b/>
          <w:bCs/>
          <w:color w:val="000000"/>
        </w:rPr>
        <w:t xml:space="preserve">: Subgroup Analysis of Hazard Ratios for the Risks of Specific Outcomes in </w:t>
      </w:r>
      <w:r w:rsidR="00F432B7">
        <w:rPr>
          <w:rFonts w:hint="eastAsia"/>
          <w:b/>
          <w:bCs/>
          <w:color w:val="000000"/>
        </w:rPr>
        <w:t xml:space="preserve">Cancer </w:t>
      </w:r>
      <w:r w:rsidRPr="00A80E06">
        <w:rPr>
          <w:b/>
          <w:bCs/>
          <w:color w:val="000000"/>
        </w:rPr>
        <w:t xml:space="preserve">Patients Treated with </w:t>
      </w:r>
      <w:r w:rsidR="00F432B7">
        <w:rPr>
          <w:rFonts w:hint="eastAsia"/>
          <w:b/>
          <w:bCs/>
          <w:color w:val="000000"/>
        </w:rPr>
        <w:t>Immune Checkpoint Inhibitor</w:t>
      </w:r>
      <w:r w:rsidR="00BA18DF">
        <w:rPr>
          <w:rFonts w:hint="eastAsia"/>
          <w:b/>
          <w:bCs/>
          <w:color w:val="000000"/>
        </w:rPr>
        <w:t xml:space="preserve"> (ICI)</w:t>
      </w:r>
      <w:r w:rsidR="00F432B7">
        <w:rPr>
          <w:rFonts w:hint="eastAsia"/>
          <w:b/>
          <w:bCs/>
          <w:color w:val="000000"/>
        </w:rPr>
        <w:t xml:space="preserve"> </w:t>
      </w:r>
      <w:r w:rsidRPr="00A80E06">
        <w:rPr>
          <w:b/>
          <w:bCs/>
          <w:color w:val="000000"/>
        </w:rPr>
        <w:t>versus Non-</w:t>
      </w:r>
      <w:r w:rsidR="00F432B7">
        <w:rPr>
          <w:rFonts w:hint="eastAsia"/>
          <w:b/>
          <w:bCs/>
          <w:color w:val="000000"/>
        </w:rPr>
        <w:t>ICI</w:t>
      </w:r>
      <w:r w:rsidRPr="00A80E06">
        <w:rPr>
          <w:b/>
          <w:bCs/>
          <w:color w:val="000000"/>
        </w:rPr>
        <w:t>, after Propensity Score Matching.</w:t>
      </w:r>
    </w:p>
    <w:p w14:paraId="1153941C" w14:textId="77777777" w:rsidR="00A80E06" w:rsidRPr="00A80E06" w:rsidRDefault="00A80E06" w:rsidP="00A80E06">
      <w:pPr>
        <w:widowControl/>
        <w:spacing w:line="240" w:lineRule="atLeast"/>
        <w:jc w:val="both"/>
        <w:rPr>
          <w:b/>
          <w:bCs/>
          <w:color w:val="000000"/>
        </w:rPr>
      </w:pPr>
    </w:p>
    <w:p w14:paraId="1986B55A" w14:textId="1969975E" w:rsidR="00A80E06" w:rsidRPr="00A80E06" w:rsidRDefault="00A80E06" w:rsidP="00A80E06">
      <w:pPr>
        <w:widowControl/>
        <w:spacing w:line="240" w:lineRule="atLeast"/>
        <w:jc w:val="both"/>
        <w:rPr>
          <w:b/>
          <w:bCs/>
          <w:color w:val="000000"/>
        </w:rPr>
      </w:pPr>
      <w:r w:rsidRPr="00A80E06">
        <w:rPr>
          <w:b/>
          <w:bCs/>
          <w:color w:val="000000"/>
        </w:rPr>
        <w:t>The supplemental figures provide subgroup analyses of hazard ratios for the following outcomes:</w:t>
      </w:r>
    </w:p>
    <w:p w14:paraId="5FE801BB" w14:textId="4922D393" w:rsidR="00A80E06" w:rsidRPr="00A80E06" w:rsidRDefault="00A80E06" w:rsidP="00A80E06">
      <w:pPr>
        <w:widowControl/>
        <w:spacing w:line="240" w:lineRule="atLeast"/>
        <w:jc w:val="both"/>
        <w:rPr>
          <w:b/>
          <w:bCs/>
          <w:color w:val="000000"/>
        </w:rPr>
      </w:pPr>
      <w:r w:rsidRPr="00A80E06">
        <w:rPr>
          <w:b/>
          <w:bCs/>
          <w:color w:val="000000"/>
        </w:rPr>
        <w:t xml:space="preserve">Supplemental Figure I: </w:t>
      </w:r>
      <w:r w:rsidR="002900FD">
        <w:rPr>
          <w:rFonts w:hint="eastAsia"/>
          <w:b/>
          <w:bCs/>
          <w:color w:val="000000"/>
        </w:rPr>
        <w:t>Cardiac death</w:t>
      </w:r>
    </w:p>
    <w:p w14:paraId="62973A13" w14:textId="33F6A56B" w:rsidR="00A80E06" w:rsidRPr="00A80E06" w:rsidRDefault="00A80E06" w:rsidP="00A80E06">
      <w:pPr>
        <w:widowControl/>
        <w:spacing w:line="240" w:lineRule="atLeast"/>
        <w:jc w:val="both"/>
        <w:rPr>
          <w:b/>
          <w:bCs/>
          <w:color w:val="000000"/>
        </w:rPr>
      </w:pPr>
      <w:r w:rsidRPr="00A80E06">
        <w:rPr>
          <w:b/>
          <w:bCs/>
          <w:color w:val="000000"/>
        </w:rPr>
        <w:t xml:space="preserve">Supplemental Figure II: </w:t>
      </w:r>
      <w:r w:rsidR="000B03C0">
        <w:rPr>
          <w:rFonts w:hint="eastAsia"/>
          <w:b/>
          <w:bCs/>
          <w:color w:val="000000"/>
        </w:rPr>
        <w:t>Non-fatal myocardial infarction</w:t>
      </w:r>
    </w:p>
    <w:p w14:paraId="5E9BCE41" w14:textId="2F3C1E96" w:rsidR="00A80E06" w:rsidRPr="000B03C0" w:rsidRDefault="00A80E06" w:rsidP="00A80E06">
      <w:pPr>
        <w:widowControl/>
        <w:spacing w:line="240" w:lineRule="atLeast"/>
        <w:jc w:val="both"/>
        <w:rPr>
          <w:b/>
          <w:bCs/>
          <w:color w:val="000000"/>
        </w:rPr>
      </w:pPr>
      <w:r w:rsidRPr="00A80E06">
        <w:rPr>
          <w:b/>
          <w:bCs/>
          <w:color w:val="000000"/>
        </w:rPr>
        <w:t xml:space="preserve">Supplemental Figure III: </w:t>
      </w:r>
      <w:r w:rsidR="000B03C0">
        <w:rPr>
          <w:rFonts w:hint="eastAsia"/>
          <w:b/>
          <w:bCs/>
          <w:color w:val="000000"/>
        </w:rPr>
        <w:t>Non-fatal stroke</w:t>
      </w:r>
    </w:p>
    <w:p w14:paraId="1A448E46" w14:textId="1B38BE06" w:rsidR="00A80E06" w:rsidRPr="00A80E06" w:rsidRDefault="00A80E06" w:rsidP="00A80E06">
      <w:pPr>
        <w:widowControl/>
        <w:spacing w:line="240" w:lineRule="atLeast"/>
        <w:jc w:val="both"/>
        <w:rPr>
          <w:b/>
          <w:bCs/>
          <w:color w:val="000000"/>
        </w:rPr>
      </w:pPr>
      <w:r w:rsidRPr="00A80E06">
        <w:rPr>
          <w:b/>
          <w:bCs/>
          <w:color w:val="000000"/>
        </w:rPr>
        <w:t xml:space="preserve">Supplemental Figure IV: </w:t>
      </w:r>
      <w:r w:rsidR="00EA2E9D">
        <w:rPr>
          <w:rFonts w:hint="eastAsia"/>
          <w:b/>
          <w:bCs/>
          <w:color w:val="000000"/>
        </w:rPr>
        <w:t>Hospitalization for h</w:t>
      </w:r>
      <w:r w:rsidR="000B03C0">
        <w:rPr>
          <w:rFonts w:hint="eastAsia"/>
          <w:b/>
          <w:bCs/>
          <w:color w:val="000000"/>
        </w:rPr>
        <w:t xml:space="preserve">eart failure </w:t>
      </w:r>
    </w:p>
    <w:p w14:paraId="5312D42B" w14:textId="12977E91" w:rsidR="00A80E06" w:rsidRPr="00A80E06" w:rsidRDefault="00A80E06" w:rsidP="00A80E06">
      <w:pPr>
        <w:widowControl/>
        <w:spacing w:line="240" w:lineRule="atLeast"/>
        <w:jc w:val="both"/>
        <w:rPr>
          <w:b/>
          <w:bCs/>
          <w:color w:val="000000"/>
        </w:rPr>
      </w:pPr>
      <w:r w:rsidRPr="00A80E06">
        <w:rPr>
          <w:b/>
          <w:bCs/>
          <w:color w:val="000000"/>
        </w:rPr>
        <w:t xml:space="preserve">Supplemental Figure V: </w:t>
      </w:r>
      <w:r w:rsidR="00EA2E9D">
        <w:rPr>
          <w:rFonts w:hint="eastAsia"/>
          <w:b/>
          <w:bCs/>
          <w:color w:val="000000"/>
        </w:rPr>
        <w:t>Deep vein thrombosis</w:t>
      </w:r>
    </w:p>
    <w:p w14:paraId="14624D11" w14:textId="1AF238ED" w:rsidR="00A80E06" w:rsidRPr="00A80E06" w:rsidRDefault="00A80E06" w:rsidP="00A80E06">
      <w:pPr>
        <w:widowControl/>
        <w:spacing w:line="240" w:lineRule="atLeast"/>
        <w:jc w:val="both"/>
        <w:rPr>
          <w:b/>
          <w:bCs/>
          <w:color w:val="000000"/>
        </w:rPr>
      </w:pPr>
      <w:r w:rsidRPr="00A80E06">
        <w:rPr>
          <w:b/>
          <w:bCs/>
          <w:color w:val="000000"/>
        </w:rPr>
        <w:t xml:space="preserve">Supplemental Figure VI: </w:t>
      </w:r>
      <w:r w:rsidR="00EA2E9D">
        <w:rPr>
          <w:rFonts w:hint="eastAsia"/>
          <w:b/>
          <w:bCs/>
          <w:color w:val="000000"/>
        </w:rPr>
        <w:t>Pulmonary embolism</w:t>
      </w:r>
    </w:p>
    <w:p w14:paraId="40F88741" w14:textId="77777777" w:rsidR="00A80E06" w:rsidRPr="00A80E06" w:rsidRDefault="00A80E06" w:rsidP="00A80E06">
      <w:pPr>
        <w:widowControl/>
        <w:spacing w:line="240" w:lineRule="atLeast"/>
        <w:jc w:val="both"/>
        <w:rPr>
          <w:b/>
          <w:bCs/>
          <w:color w:val="000000"/>
        </w:rPr>
      </w:pPr>
    </w:p>
    <w:p w14:paraId="51D163D8" w14:textId="77777777" w:rsidR="00F432B7" w:rsidRDefault="00F432B7" w:rsidP="00F432B7">
      <w:pPr>
        <w:autoSpaceDE w:val="0"/>
        <w:autoSpaceDN w:val="0"/>
        <w:ind w:firstLineChars="100" w:firstLine="240"/>
        <w:jc w:val="both"/>
        <w:rPr>
          <w:color w:val="000000" w:themeColor="text1"/>
        </w:rPr>
      </w:pPr>
      <w:r w:rsidRPr="00F4249E">
        <w:rPr>
          <w:color w:val="0D0D0D"/>
          <w:shd w:val="clear" w:color="auto" w:fill="FFFFFF"/>
        </w:rPr>
        <w:t>The subgroup analysis revealed that patients without head and neck cancer who were treated with ICI had a lower risk of cardiac death compared to those with head and neck cancer (p interaction = 0.0107; see Supplemental Figure I). Additionally, patients with diabetes who received ICI treatment had a reduced risk of non-fatal stroke compared to those without diabetes (p interaction = 0.0239; see Supplemental Figure III). Overall, the subgroup analysis consistently showed similar results for non-fatal myocardial infarction, deep vein thrombosis, and pulmonary embolism when comparing ICI versus non-ICI treatments across different patient demographics, including gender, diabetes status, chronic kidney failure, and various cancer types such as lung cancer, hepatobiliary cancer, head and neck cancer, and hematologic malignancy (refer to Supplemental Figures II, IV, V, and VI)</w:t>
      </w:r>
      <w:r>
        <w:rPr>
          <w:rFonts w:ascii="Segoe UI" w:hAnsi="Segoe UI" w:cs="Segoe UI"/>
          <w:color w:val="0D0D0D"/>
          <w:shd w:val="clear" w:color="auto" w:fill="FFFFFF"/>
        </w:rPr>
        <w:t>.</w:t>
      </w:r>
    </w:p>
    <w:p w14:paraId="715C703F" w14:textId="77777777" w:rsidR="001B6BE9" w:rsidRPr="00F432B7" w:rsidRDefault="001B6BE9" w:rsidP="001B6BE9">
      <w:pPr>
        <w:autoSpaceDE w:val="0"/>
        <w:autoSpaceDN w:val="0"/>
        <w:jc w:val="both"/>
        <w:rPr>
          <w:color w:val="000000"/>
          <w:kern w:val="0"/>
        </w:rPr>
      </w:pPr>
    </w:p>
    <w:p w14:paraId="024B194D" w14:textId="5514DA66" w:rsidR="001B6BE9" w:rsidRPr="00C05BF0" w:rsidRDefault="001B6BE9" w:rsidP="001B6BE9">
      <w:pPr>
        <w:autoSpaceDE w:val="0"/>
        <w:autoSpaceDN w:val="0"/>
        <w:jc w:val="both"/>
        <w:rPr>
          <w:color w:val="000000"/>
          <w:kern w:val="0"/>
        </w:rPr>
      </w:pPr>
      <w:r w:rsidRPr="00C05BF0">
        <w:rPr>
          <w:color w:val="000000"/>
          <w:kern w:val="0"/>
        </w:rPr>
        <w:t xml:space="preserve">Abbreviations: CKD = chronic kidney disease; </w:t>
      </w:r>
      <w:r w:rsidR="00BA18DF">
        <w:rPr>
          <w:rFonts w:hint="eastAsia"/>
        </w:rPr>
        <w:t xml:space="preserve">DM = diabetes mellitus; ICI = immune checkpoint inhibitor </w:t>
      </w:r>
    </w:p>
    <w:p w14:paraId="16164E8E" w14:textId="77777777" w:rsidR="001B6BE9" w:rsidRDefault="001B6BE9" w:rsidP="001B6BE9">
      <w:pPr>
        <w:widowControl/>
        <w:jc w:val="both"/>
        <w:rPr>
          <w:color w:val="000000"/>
        </w:rPr>
        <w:sectPr w:rsidR="001B6BE9" w:rsidSect="002029A8">
          <w:pgSz w:w="11906" w:h="16838" w:code="9"/>
          <w:pgMar w:top="1440" w:right="1440" w:bottom="1440" w:left="1440" w:header="851" w:footer="992" w:gutter="0"/>
          <w:cols w:space="425"/>
          <w:docGrid w:linePitch="360"/>
        </w:sectPr>
      </w:pPr>
    </w:p>
    <w:p w14:paraId="70D05E2C" w14:textId="77777777" w:rsidR="001B6BE9" w:rsidRDefault="001B6BE9" w:rsidP="001B6BE9">
      <w:pPr>
        <w:widowControl/>
        <w:jc w:val="both"/>
        <w:rPr>
          <w:b/>
          <w:bCs/>
          <w:color w:val="000000"/>
        </w:rPr>
      </w:pPr>
      <w:r w:rsidRPr="002577C6">
        <w:rPr>
          <w:rFonts w:hint="eastAsia"/>
          <w:b/>
          <w:bCs/>
          <w:color w:val="000000"/>
        </w:rPr>
        <w:lastRenderedPageBreak/>
        <w:t>S</w:t>
      </w:r>
      <w:r w:rsidRPr="002577C6">
        <w:rPr>
          <w:b/>
          <w:bCs/>
          <w:color w:val="000000"/>
        </w:rPr>
        <w:t>upplemental Figure I</w:t>
      </w:r>
    </w:p>
    <w:p w14:paraId="04B9C4DC" w14:textId="336DC097" w:rsidR="001B6BE9" w:rsidRDefault="00A91665" w:rsidP="001B6BE9">
      <w:pPr>
        <w:widowControl/>
        <w:jc w:val="both"/>
        <w:rPr>
          <w:b/>
          <w:bCs/>
          <w:color w:val="000000"/>
        </w:rPr>
      </w:pPr>
      <w:r>
        <w:rPr>
          <w:b/>
          <w:bCs/>
          <w:noProof/>
          <w:color w:val="000000"/>
        </w:rPr>
        <w:drawing>
          <wp:inline distT="0" distB="0" distL="0" distR="0" wp14:anchorId="14823142" wp14:editId="28395B57">
            <wp:extent cx="6264275" cy="3787140"/>
            <wp:effectExtent l="0" t="0" r="3175" b="3810"/>
            <wp:docPr id="74744029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40293" name="圖片 747440293"/>
                    <pic:cNvPicPr/>
                  </pic:nvPicPr>
                  <pic:blipFill>
                    <a:blip r:embed="rId9">
                      <a:extLst>
                        <a:ext uri="{28A0092B-C50C-407E-A947-70E740481C1C}">
                          <a14:useLocalDpi xmlns:a14="http://schemas.microsoft.com/office/drawing/2010/main" val="0"/>
                        </a:ext>
                      </a:extLst>
                    </a:blip>
                    <a:stretch>
                      <a:fillRect/>
                    </a:stretch>
                  </pic:blipFill>
                  <pic:spPr>
                    <a:xfrm>
                      <a:off x="0" y="0"/>
                      <a:ext cx="6272296" cy="3791989"/>
                    </a:xfrm>
                    <a:prstGeom prst="rect">
                      <a:avLst/>
                    </a:prstGeom>
                  </pic:spPr>
                </pic:pic>
              </a:graphicData>
            </a:graphic>
          </wp:inline>
        </w:drawing>
      </w:r>
    </w:p>
    <w:p w14:paraId="65C1DD99" w14:textId="77777777" w:rsidR="001B6BE9" w:rsidRDefault="001B6BE9" w:rsidP="001B6BE9">
      <w:pPr>
        <w:widowControl/>
        <w:jc w:val="both"/>
        <w:rPr>
          <w:color w:val="000000"/>
        </w:rPr>
      </w:pPr>
      <w:r>
        <w:rPr>
          <w:color w:val="000000"/>
        </w:rPr>
        <w:br w:type="page"/>
      </w:r>
      <w:r w:rsidRPr="002577C6">
        <w:rPr>
          <w:rFonts w:hint="eastAsia"/>
          <w:b/>
          <w:bCs/>
          <w:color w:val="000000"/>
        </w:rPr>
        <w:lastRenderedPageBreak/>
        <w:t>S</w:t>
      </w:r>
      <w:r w:rsidRPr="002577C6">
        <w:rPr>
          <w:b/>
          <w:bCs/>
          <w:color w:val="000000"/>
        </w:rPr>
        <w:t>upplemental Figure I</w:t>
      </w:r>
      <w:r>
        <w:rPr>
          <w:b/>
          <w:bCs/>
          <w:color w:val="000000"/>
        </w:rPr>
        <w:t>I</w:t>
      </w:r>
    </w:p>
    <w:p w14:paraId="595F20D4" w14:textId="790D4B7A" w:rsidR="001B6BE9" w:rsidRDefault="00A91665" w:rsidP="001B6BE9">
      <w:pPr>
        <w:widowControl/>
        <w:jc w:val="both"/>
        <w:rPr>
          <w:color w:val="000000"/>
        </w:rPr>
      </w:pPr>
      <w:r>
        <w:rPr>
          <w:noProof/>
          <w:color w:val="000000"/>
        </w:rPr>
        <w:drawing>
          <wp:inline distT="0" distB="0" distL="0" distR="0" wp14:anchorId="0E1576BE" wp14:editId="3D317581">
            <wp:extent cx="6233795" cy="3977640"/>
            <wp:effectExtent l="0" t="0" r="0" b="3810"/>
            <wp:docPr id="173879279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92792" name="圖片 1738792792"/>
                    <pic:cNvPicPr/>
                  </pic:nvPicPr>
                  <pic:blipFill>
                    <a:blip r:embed="rId10">
                      <a:extLst>
                        <a:ext uri="{28A0092B-C50C-407E-A947-70E740481C1C}">
                          <a14:useLocalDpi xmlns:a14="http://schemas.microsoft.com/office/drawing/2010/main" val="0"/>
                        </a:ext>
                      </a:extLst>
                    </a:blip>
                    <a:stretch>
                      <a:fillRect/>
                    </a:stretch>
                  </pic:blipFill>
                  <pic:spPr>
                    <a:xfrm>
                      <a:off x="0" y="0"/>
                      <a:ext cx="6241642" cy="3982647"/>
                    </a:xfrm>
                    <a:prstGeom prst="rect">
                      <a:avLst/>
                    </a:prstGeom>
                  </pic:spPr>
                </pic:pic>
              </a:graphicData>
            </a:graphic>
          </wp:inline>
        </w:drawing>
      </w:r>
    </w:p>
    <w:p w14:paraId="317B5496" w14:textId="77777777" w:rsidR="001B6BE9" w:rsidRDefault="001B6BE9" w:rsidP="001B6BE9">
      <w:pPr>
        <w:widowControl/>
        <w:jc w:val="both"/>
        <w:rPr>
          <w:color w:val="000000"/>
        </w:rPr>
      </w:pPr>
    </w:p>
    <w:p w14:paraId="6368C3B9" w14:textId="77777777" w:rsidR="001B6BE9" w:rsidRDefault="001B6BE9" w:rsidP="001B6BE9">
      <w:pPr>
        <w:widowControl/>
        <w:jc w:val="both"/>
        <w:rPr>
          <w:b/>
          <w:bCs/>
          <w:color w:val="000000"/>
        </w:rPr>
      </w:pPr>
      <w:r>
        <w:rPr>
          <w:color w:val="000000"/>
        </w:rPr>
        <w:br w:type="page"/>
      </w:r>
      <w:r w:rsidRPr="002577C6">
        <w:rPr>
          <w:rFonts w:hint="eastAsia"/>
          <w:b/>
          <w:bCs/>
          <w:color w:val="000000"/>
        </w:rPr>
        <w:lastRenderedPageBreak/>
        <w:t>S</w:t>
      </w:r>
      <w:r w:rsidRPr="002577C6">
        <w:rPr>
          <w:b/>
          <w:bCs/>
          <w:color w:val="000000"/>
        </w:rPr>
        <w:t>upplemental Figure I</w:t>
      </w:r>
      <w:r>
        <w:rPr>
          <w:b/>
          <w:bCs/>
          <w:color w:val="000000"/>
        </w:rPr>
        <w:t>II</w:t>
      </w:r>
    </w:p>
    <w:p w14:paraId="45298A1E" w14:textId="092C4A71" w:rsidR="001B6BE9" w:rsidRDefault="00A91665" w:rsidP="001B6BE9">
      <w:pPr>
        <w:widowControl/>
        <w:jc w:val="both"/>
        <w:rPr>
          <w:b/>
          <w:bCs/>
          <w:color w:val="000000"/>
        </w:rPr>
      </w:pPr>
      <w:r>
        <w:rPr>
          <w:b/>
          <w:bCs/>
          <w:noProof/>
          <w:color w:val="000000"/>
        </w:rPr>
        <w:drawing>
          <wp:inline distT="0" distB="0" distL="0" distR="0" wp14:anchorId="03307B8A" wp14:editId="056B07A5">
            <wp:extent cx="6064250" cy="4290060"/>
            <wp:effectExtent l="0" t="0" r="0" b="0"/>
            <wp:docPr id="8456783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7833" name="圖片 84567833"/>
                    <pic:cNvPicPr/>
                  </pic:nvPicPr>
                  <pic:blipFill>
                    <a:blip r:embed="rId11">
                      <a:extLst>
                        <a:ext uri="{28A0092B-C50C-407E-A947-70E740481C1C}">
                          <a14:useLocalDpi xmlns:a14="http://schemas.microsoft.com/office/drawing/2010/main" val="0"/>
                        </a:ext>
                      </a:extLst>
                    </a:blip>
                    <a:stretch>
                      <a:fillRect/>
                    </a:stretch>
                  </pic:blipFill>
                  <pic:spPr>
                    <a:xfrm>
                      <a:off x="0" y="0"/>
                      <a:ext cx="6069073" cy="4293472"/>
                    </a:xfrm>
                    <a:prstGeom prst="rect">
                      <a:avLst/>
                    </a:prstGeom>
                  </pic:spPr>
                </pic:pic>
              </a:graphicData>
            </a:graphic>
          </wp:inline>
        </w:drawing>
      </w:r>
    </w:p>
    <w:p w14:paraId="65A468AE" w14:textId="77777777" w:rsidR="001B6BE9" w:rsidRDefault="001B6BE9" w:rsidP="001B6BE9">
      <w:pPr>
        <w:widowControl/>
        <w:jc w:val="both"/>
        <w:rPr>
          <w:b/>
          <w:bCs/>
          <w:color w:val="000000"/>
        </w:rPr>
      </w:pPr>
    </w:p>
    <w:p w14:paraId="6F50B57F" w14:textId="77777777" w:rsidR="001B6BE9" w:rsidRDefault="001B6BE9" w:rsidP="001B6BE9">
      <w:pPr>
        <w:widowControl/>
        <w:jc w:val="both"/>
        <w:rPr>
          <w:b/>
          <w:bCs/>
          <w:color w:val="000000"/>
        </w:rPr>
      </w:pPr>
      <w:r>
        <w:rPr>
          <w:b/>
          <w:bCs/>
          <w:color w:val="000000"/>
        </w:rPr>
        <w:br w:type="page"/>
      </w:r>
      <w:r w:rsidRPr="002577C6">
        <w:rPr>
          <w:rFonts w:hint="eastAsia"/>
          <w:b/>
          <w:bCs/>
          <w:color w:val="000000"/>
        </w:rPr>
        <w:lastRenderedPageBreak/>
        <w:t>S</w:t>
      </w:r>
      <w:r w:rsidRPr="002577C6">
        <w:rPr>
          <w:b/>
          <w:bCs/>
          <w:color w:val="000000"/>
        </w:rPr>
        <w:t>upplemental Figure I</w:t>
      </w:r>
      <w:r>
        <w:rPr>
          <w:b/>
          <w:bCs/>
          <w:color w:val="000000"/>
        </w:rPr>
        <w:t>V</w:t>
      </w:r>
    </w:p>
    <w:p w14:paraId="064FC49F" w14:textId="4B99C356" w:rsidR="001B6BE9" w:rsidRDefault="00611E69" w:rsidP="001B6BE9">
      <w:pPr>
        <w:widowControl/>
        <w:jc w:val="both"/>
        <w:rPr>
          <w:b/>
          <w:bCs/>
          <w:color w:val="000000"/>
        </w:rPr>
      </w:pPr>
      <w:r>
        <w:rPr>
          <w:b/>
          <w:bCs/>
          <w:noProof/>
          <w:color w:val="000000"/>
        </w:rPr>
        <w:drawing>
          <wp:inline distT="0" distB="0" distL="0" distR="0" wp14:anchorId="64E7968E" wp14:editId="4DB5B6D5">
            <wp:extent cx="5991860" cy="3886200"/>
            <wp:effectExtent l="0" t="0" r="8890" b="0"/>
            <wp:docPr id="1617062501"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62501" name="圖片 1617062501"/>
                    <pic:cNvPicPr/>
                  </pic:nvPicPr>
                  <pic:blipFill>
                    <a:blip r:embed="rId12">
                      <a:extLst>
                        <a:ext uri="{28A0092B-C50C-407E-A947-70E740481C1C}">
                          <a14:useLocalDpi xmlns:a14="http://schemas.microsoft.com/office/drawing/2010/main" val="0"/>
                        </a:ext>
                      </a:extLst>
                    </a:blip>
                    <a:stretch>
                      <a:fillRect/>
                    </a:stretch>
                  </pic:blipFill>
                  <pic:spPr>
                    <a:xfrm>
                      <a:off x="0" y="0"/>
                      <a:ext cx="5999447" cy="3891121"/>
                    </a:xfrm>
                    <a:prstGeom prst="rect">
                      <a:avLst/>
                    </a:prstGeom>
                  </pic:spPr>
                </pic:pic>
              </a:graphicData>
            </a:graphic>
          </wp:inline>
        </w:drawing>
      </w:r>
    </w:p>
    <w:p w14:paraId="3D36C86D" w14:textId="77777777" w:rsidR="001B6BE9" w:rsidRDefault="001B6BE9" w:rsidP="001B6BE9">
      <w:pPr>
        <w:widowControl/>
        <w:jc w:val="both"/>
        <w:rPr>
          <w:b/>
          <w:bCs/>
          <w:color w:val="000000"/>
        </w:rPr>
      </w:pPr>
    </w:p>
    <w:p w14:paraId="79B3CE11" w14:textId="77777777" w:rsidR="001B6BE9" w:rsidRDefault="001B6BE9" w:rsidP="001B6BE9">
      <w:pPr>
        <w:widowControl/>
        <w:jc w:val="both"/>
        <w:rPr>
          <w:b/>
          <w:bCs/>
          <w:color w:val="000000"/>
        </w:rPr>
      </w:pPr>
      <w:r>
        <w:rPr>
          <w:b/>
          <w:bCs/>
          <w:color w:val="000000"/>
        </w:rPr>
        <w:br w:type="page"/>
      </w:r>
      <w:r w:rsidRPr="002577C6">
        <w:rPr>
          <w:rFonts w:hint="eastAsia"/>
          <w:b/>
          <w:bCs/>
          <w:color w:val="000000"/>
        </w:rPr>
        <w:lastRenderedPageBreak/>
        <w:t>S</w:t>
      </w:r>
      <w:r w:rsidRPr="002577C6">
        <w:rPr>
          <w:b/>
          <w:bCs/>
          <w:color w:val="000000"/>
        </w:rPr>
        <w:t xml:space="preserve">upplemental Figure </w:t>
      </w:r>
      <w:r>
        <w:rPr>
          <w:b/>
          <w:bCs/>
          <w:color w:val="000000"/>
        </w:rPr>
        <w:t>V</w:t>
      </w:r>
    </w:p>
    <w:p w14:paraId="01F56587" w14:textId="08DFE44C" w:rsidR="001B6BE9" w:rsidRDefault="00611E69" w:rsidP="001B6BE9">
      <w:pPr>
        <w:widowControl/>
        <w:jc w:val="both"/>
        <w:rPr>
          <w:b/>
          <w:bCs/>
          <w:color w:val="000000"/>
        </w:rPr>
      </w:pPr>
      <w:r>
        <w:rPr>
          <w:b/>
          <w:bCs/>
          <w:noProof/>
          <w:color w:val="000000"/>
        </w:rPr>
        <w:drawing>
          <wp:inline distT="0" distB="0" distL="0" distR="0" wp14:anchorId="1045EFBC" wp14:editId="0A1C6926">
            <wp:extent cx="6194425" cy="4655820"/>
            <wp:effectExtent l="0" t="0" r="0" b="0"/>
            <wp:docPr id="355002633"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02633" name="圖片 355002633"/>
                    <pic:cNvPicPr/>
                  </pic:nvPicPr>
                  <pic:blipFill>
                    <a:blip r:embed="rId13">
                      <a:extLst>
                        <a:ext uri="{28A0092B-C50C-407E-A947-70E740481C1C}">
                          <a14:useLocalDpi xmlns:a14="http://schemas.microsoft.com/office/drawing/2010/main" val="0"/>
                        </a:ext>
                      </a:extLst>
                    </a:blip>
                    <a:stretch>
                      <a:fillRect/>
                    </a:stretch>
                  </pic:blipFill>
                  <pic:spPr>
                    <a:xfrm>
                      <a:off x="0" y="0"/>
                      <a:ext cx="6201825" cy="4661382"/>
                    </a:xfrm>
                    <a:prstGeom prst="rect">
                      <a:avLst/>
                    </a:prstGeom>
                  </pic:spPr>
                </pic:pic>
              </a:graphicData>
            </a:graphic>
          </wp:inline>
        </w:drawing>
      </w:r>
    </w:p>
    <w:p w14:paraId="3E44AF8E" w14:textId="77777777" w:rsidR="001B6BE9" w:rsidRDefault="001B6BE9" w:rsidP="001B6BE9">
      <w:pPr>
        <w:widowControl/>
        <w:jc w:val="both"/>
        <w:rPr>
          <w:b/>
          <w:bCs/>
          <w:color w:val="000000"/>
        </w:rPr>
      </w:pPr>
    </w:p>
    <w:p w14:paraId="6C0FA750" w14:textId="77777777" w:rsidR="001B6BE9" w:rsidRDefault="001B6BE9" w:rsidP="001B6BE9">
      <w:pPr>
        <w:widowControl/>
        <w:jc w:val="both"/>
        <w:rPr>
          <w:b/>
          <w:bCs/>
          <w:color w:val="000000"/>
        </w:rPr>
      </w:pPr>
      <w:r>
        <w:rPr>
          <w:color w:val="000000"/>
        </w:rPr>
        <w:br w:type="page"/>
      </w:r>
      <w:r w:rsidRPr="002577C6">
        <w:rPr>
          <w:rFonts w:hint="eastAsia"/>
          <w:b/>
          <w:bCs/>
          <w:color w:val="000000"/>
        </w:rPr>
        <w:lastRenderedPageBreak/>
        <w:t>S</w:t>
      </w:r>
      <w:r w:rsidRPr="002577C6">
        <w:rPr>
          <w:b/>
          <w:bCs/>
          <w:color w:val="000000"/>
        </w:rPr>
        <w:t xml:space="preserve">upplemental Figure </w:t>
      </w:r>
      <w:r>
        <w:rPr>
          <w:b/>
          <w:bCs/>
          <w:color w:val="000000"/>
        </w:rPr>
        <w:t>VI</w:t>
      </w:r>
    </w:p>
    <w:p w14:paraId="2F9298E8" w14:textId="4A89A230" w:rsidR="001B6BE9" w:rsidRDefault="00680B1A" w:rsidP="001B6BE9">
      <w:pPr>
        <w:widowControl/>
        <w:jc w:val="both"/>
        <w:rPr>
          <w:b/>
          <w:bCs/>
          <w:color w:val="000000"/>
        </w:rPr>
      </w:pPr>
      <w:r>
        <w:rPr>
          <w:b/>
          <w:bCs/>
          <w:noProof/>
          <w:color w:val="000000"/>
        </w:rPr>
        <w:drawing>
          <wp:inline distT="0" distB="0" distL="0" distR="0" wp14:anchorId="1D1FE3A1" wp14:editId="559E81AA">
            <wp:extent cx="6107430" cy="4396740"/>
            <wp:effectExtent l="0" t="0" r="7620" b="3810"/>
            <wp:docPr id="1052716805"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16805" name="圖片 1052716805"/>
                    <pic:cNvPicPr/>
                  </pic:nvPicPr>
                  <pic:blipFill>
                    <a:blip r:embed="rId14">
                      <a:extLst>
                        <a:ext uri="{28A0092B-C50C-407E-A947-70E740481C1C}">
                          <a14:useLocalDpi xmlns:a14="http://schemas.microsoft.com/office/drawing/2010/main" val="0"/>
                        </a:ext>
                      </a:extLst>
                    </a:blip>
                    <a:stretch>
                      <a:fillRect/>
                    </a:stretch>
                  </pic:blipFill>
                  <pic:spPr>
                    <a:xfrm>
                      <a:off x="0" y="0"/>
                      <a:ext cx="6116894" cy="4403553"/>
                    </a:xfrm>
                    <a:prstGeom prst="rect">
                      <a:avLst/>
                    </a:prstGeom>
                  </pic:spPr>
                </pic:pic>
              </a:graphicData>
            </a:graphic>
          </wp:inline>
        </w:drawing>
      </w:r>
    </w:p>
    <w:p w14:paraId="2600C50A" w14:textId="77777777" w:rsidR="001B6BE9" w:rsidRDefault="001B6BE9" w:rsidP="001B6BE9">
      <w:pPr>
        <w:widowControl/>
        <w:jc w:val="both"/>
        <w:rPr>
          <w:color w:val="000000"/>
        </w:rPr>
      </w:pPr>
    </w:p>
    <w:p w14:paraId="794A03CF" w14:textId="13CD1CF8" w:rsidR="00172046" w:rsidRPr="00F432B7" w:rsidRDefault="00172046" w:rsidP="00F432B7">
      <w:pPr>
        <w:widowControl/>
        <w:jc w:val="both"/>
        <w:rPr>
          <w:b/>
          <w:bCs/>
          <w:color w:val="000000"/>
        </w:rPr>
        <w:sectPr w:rsidR="00172046" w:rsidRPr="00F432B7" w:rsidSect="002029A8">
          <w:pgSz w:w="11906" w:h="16838" w:code="9"/>
          <w:pgMar w:top="1440" w:right="1440" w:bottom="1440" w:left="1440" w:header="851" w:footer="992" w:gutter="0"/>
          <w:cols w:space="425"/>
          <w:docGrid w:linePitch="360"/>
        </w:sectPr>
      </w:pPr>
    </w:p>
    <w:p w14:paraId="1288E719" w14:textId="00FDA21F" w:rsidR="00172046" w:rsidRDefault="00172046" w:rsidP="00F432B7">
      <w:pPr>
        <w:widowControl/>
        <w:jc w:val="both"/>
      </w:pPr>
    </w:p>
    <w:sectPr w:rsidR="00172046" w:rsidSect="002029A8">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D0DC9" w14:textId="77777777" w:rsidR="00122F1D" w:rsidRDefault="00122F1D">
      <w:pPr>
        <w:spacing w:before="0" w:after="0" w:line="240" w:lineRule="auto"/>
      </w:pPr>
      <w:r>
        <w:separator/>
      </w:r>
    </w:p>
  </w:endnote>
  <w:endnote w:type="continuationSeparator" w:id="0">
    <w:p w14:paraId="1F9B1361" w14:textId="77777777" w:rsidR="00122F1D" w:rsidRDefault="00122F1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0FE0E" w14:textId="77777777" w:rsidR="003A5C28" w:rsidRDefault="0000000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69F4C7B" w14:textId="77777777" w:rsidR="003A5C28" w:rsidRDefault="003A5C2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C2D6A" w14:textId="77777777" w:rsidR="003A5C28" w:rsidRDefault="00000000" w:rsidP="00B002DA">
    <w:pPr>
      <w:pStyle w:val="a3"/>
      <w:spacing w:before="0" w:after="0"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43085" w14:textId="77777777" w:rsidR="00122F1D" w:rsidRDefault="00122F1D">
      <w:pPr>
        <w:spacing w:before="0" w:after="0" w:line="240" w:lineRule="auto"/>
      </w:pPr>
      <w:r>
        <w:separator/>
      </w:r>
    </w:p>
  </w:footnote>
  <w:footnote w:type="continuationSeparator" w:id="0">
    <w:p w14:paraId="0F26A9A5" w14:textId="77777777" w:rsidR="00122F1D" w:rsidRDefault="00122F1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9C6E0" w14:textId="77777777" w:rsidR="003A5C28" w:rsidRDefault="003A5C28" w:rsidP="00515FE3">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E9"/>
    <w:rsid w:val="00005508"/>
    <w:rsid w:val="000865C3"/>
    <w:rsid w:val="000B03C0"/>
    <w:rsid w:val="00122F1D"/>
    <w:rsid w:val="00167016"/>
    <w:rsid w:val="00172046"/>
    <w:rsid w:val="001B6BE9"/>
    <w:rsid w:val="001B74BD"/>
    <w:rsid w:val="002029A8"/>
    <w:rsid w:val="00223621"/>
    <w:rsid w:val="00255A58"/>
    <w:rsid w:val="00261B9B"/>
    <w:rsid w:val="002900FD"/>
    <w:rsid w:val="002E43E3"/>
    <w:rsid w:val="00323B3D"/>
    <w:rsid w:val="00333EBD"/>
    <w:rsid w:val="00356A8F"/>
    <w:rsid w:val="003635DD"/>
    <w:rsid w:val="00377E7D"/>
    <w:rsid w:val="00380534"/>
    <w:rsid w:val="00385A1C"/>
    <w:rsid w:val="00394E3A"/>
    <w:rsid w:val="003A5C28"/>
    <w:rsid w:val="00447ECE"/>
    <w:rsid w:val="0047568E"/>
    <w:rsid w:val="00577C73"/>
    <w:rsid w:val="00611CF0"/>
    <w:rsid w:val="00611E69"/>
    <w:rsid w:val="00624490"/>
    <w:rsid w:val="00680B1A"/>
    <w:rsid w:val="006824D9"/>
    <w:rsid w:val="00753291"/>
    <w:rsid w:val="007D3200"/>
    <w:rsid w:val="007E12F3"/>
    <w:rsid w:val="00A80E06"/>
    <w:rsid w:val="00A91665"/>
    <w:rsid w:val="00A940FC"/>
    <w:rsid w:val="00BA18DF"/>
    <w:rsid w:val="00BC330A"/>
    <w:rsid w:val="00BF1FFA"/>
    <w:rsid w:val="00C12929"/>
    <w:rsid w:val="00C505BE"/>
    <w:rsid w:val="00CA5FE9"/>
    <w:rsid w:val="00CB7F1F"/>
    <w:rsid w:val="00D017EF"/>
    <w:rsid w:val="00D766AA"/>
    <w:rsid w:val="00E30807"/>
    <w:rsid w:val="00E470AF"/>
    <w:rsid w:val="00EA2E9D"/>
    <w:rsid w:val="00F432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D1DD9"/>
  <w15:chartTrackingRefBased/>
  <w15:docId w15:val="{AB3C1CB4-640C-47EC-9C4A-813B2A02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BE9"/>
    <w:pPr>
      <w:widowControl w:val="0"/>
      <w:spacing w:before="120" w:after="120" w:line="480" w:lineRule="auto"/>
    </w:pPr>
    <w:rPr>
      <w:rFonts w:ascii="Times New Roman" w:eastAsia="新細明體" w:hAnsi="Times New Roman" w:cs="Times New Roman"/>
      <w:szCs w:val="24"/>
    </w:rPr>
  </w:style>
  <w:style w:type="paragraph" w:styleId="1">
    <w:name w:val="heading 1"/>
    <w:basedOn w:val="a"/>
    <w:link w:val="10"/>
    <w:uiPriority w:val="9"/>
    <w:qFormat/>
    <w:rsid w:val="00E30807"/>
    <w:pPr>
      <w:widowControl/>
      <w:spacing w:before="100" w:beforeAutospacing="1" w:after="100" w:afterAutospacing="1" w:line="240" w:lineRule="auto"/>
      <w:outlineLvl w:val="0"/>
    </w:pPr>
    <w:rPr>
      <w:rFonts w:ascii="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B6BE9"/>
    <w:pPr>
      <w:tabs>
        <w:tab w:val="center" w:pos="4153"/>
        <w:tab w:val="right" w:pos="8306"/>
      </w:tabs>
      <w:snapToGrid w:val="0"/>
    </w:pPr>
    <w:rPr>
      <w:kern w:val="0"/>
      <w:sz w:val="20"/>
      <w:szCs w:val="20"/>
      <w:lang w:val="x-none" w:eastAsia="x-none"/>
    </w:rPr>
  </w:style>
  <w:style w:type="character" w:customStyle="1" w:styleId="a4">
    <w:name w:val="頁尾 字元"/>
    <w:basedOn w:val="a0"/>
    <w:link w:val="a3"/>
    <w:uiPriority w:val="99"/>
    <w:rsid w:val="001B6BE9"/>
    <w:rPr>
      <w:rFonts w:ascii="Times New Roman" w:eastAsia="新細明體" w:hAnsi="Times New Roman" w:cs="Times New Roman"/>
      <w:kern w:val="0"/>
      <w:sz w:val="20"/>
      <w:szCs w:val="20"/>
      <w:lang w:val="x-none" w:eastAsia="x-none"/>
    </w:rPr>
  </w:style>
  <w:style w:type="character" w:styleId="a5">
    <w:name w:val="page number"/>
    <w:basedOn w:val="a0"/>
    <w:rsid w:val="001B6BE9"/>
  </w:style>
  <w:style w:type="paragraph" w:styleId="a6">
    <w:name w:val="header"/>
    <w:basedOn w:val="a"/>
    <w:link w:val="a7"/>
    <w:uiPriority w:val="99"/>
    <w:rsid w:val="001B6BE9"/>
    <w:pPr>
      <w:tabs>
        <w:tab w:val="center" w:pos="4153"/>
        <w:tab w:val="right" w:pos="8306"/>
      </w:tabs>
      <w:snapToGrid w:val="0"/>
    </w:pPr>
    <w:rPr>
      <w:kern w:val="0"/>
      <w:sz w:val="20"/>
      <w:szCs w:val="20"/>
      <w:lang w:val="x-none" w:eastAsia="x-none"/>
    </w:rPr>
  </w:style>
  <w:style w:type="character" w:customStyle="1" w:styleId="a7">
    <w:name w:val="頁首 字元"/>
    <w:basedOn w:val="a0"/>
    <w:link w:val="a6"/>
    <w:uiPriority w:val="99"/>
    <w:rsid w:val="001B6BE9"/>
    <w:rPr>
      <w:rFonts w:ascii="Times New Roman" w:eastAsia="新細明體" w:hAnsi="Times New Roman" w:cs="Times New Roman"/>
      <w:kern w:val="0"/>
      <w:sz w:val="20"/>
      <w:szCs w:val="20"/>
      <w:lang w:val="x-none" w:eastAsia="x-none"/>
    </w:rPr>
  </w:style>
  <w:style w:type="character" w:customStyle="1" w:styleId="identifier">
    <w:name w:val="identifier"/>
    <w:rsid w:val="001B6BE9"/>
  </w:style>
  <w:style w:type="character" w:customStyle="1" w:styleId="markiebr0kxpi">
    <w:name w:val="markiebr0kxpi"/>
    <w:basedOn w:val="a0"/>
    <w:rsid w:val="001B6BE9"/>
  </w:style>
  <w:style w:type="character" w:customStyle="1" w:styleId="markgbe6dwoee">
    <w:name w:val="markgbe6dwoee"/>
    <w:basedOn w:val="a0"/>
    <w:rsid w:val="001B6BE9"/>
  </w:style>
  <w:style w:type="table" w:styleId="a8">
    <w:name w:val="Table Grid"/>
    <w:basedOn w:val="a1"/>
    <w:uiPriority w:val="59"/>
    <w:rsid w:val="00E30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E30807"/>
    <w:rPr>
      <w:rFonts w:ascii="新細明體" w:eastAsia="新細明體" w:hAnsi="新細明體" w:cs="新細明體"/>
      <w:b/>
      <w:bCs/>
      <w:kern w:val="36"/>
      <w:sz w:val="48"/>
      <w:szCs w:val="48"/>
    </w:rPr>
  </w:style>
  <w:style w:type="character" w:styleId="a9">
    <w:name w:val="Placeholder Text"/>
    <w:basedOn w:val="a0"/>
    <w:uiPriority w:val="99"/>
    <w:semiHidden/>
    <w:rsid w:val="00611E6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91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4.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footnotes" Target="footnote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10</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信賦 李</dc:creator>
  <cp:keywords/>
  <dc:description/>
  <cp:lastModifiedBy>信賦 李</cp:lastModifiedBy>
  <cp:revision>34</cp:revision>
  <dcterms:created xsi:type="dcterms:W3CDTF">2022-12-17T16:07:00Z</dcterms:created>
  <dcterms:modified xsi:type="dcterms:W3CDTF">2024-08-26T08:11:00Z</dcterms:modified>
</cp:coreProperties>
</file>