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367C4" w14:textId="77777777" w:rsidR="00EE28C7" w:rsidRPr="00ED6BC9" w:rsidRDefault="00EE28C7" w:rsidP="00EE28C7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bookmarkStart w:id="0" w:name="_heading=h.gjdgxs" w:colFirst="0" w:colLast="0"/>
      <w:bookmarkEnd w:id="0"/>
      <w:r w:rsidRPr="00ED6BC9">
        <w:rPr>
          <w:rFonts w:asciiTheme="majorBidi" w:hAnsiTheme="majorBidi" w:cstheme="majorBidi"/>
          <w:b/>
          <w:sz w:val="24"/>
          <w:szCs w:val="24"/>
        </w:rPr>
        <w:t>Title.</w:t>
      </w:r>
    </w:p>
    <w:p w14:paraId="595B3DA7" w14:textId="77777777" w:rsidR="00BB6C3A" w:rsidRDefault="00BB6C3A" w:rsidP="00EE28C7">
      <w:pPr>
        <w:spacing w:line="480" w:lineRule="auto"/>
        <w:rPr>
          <w:rFonts w:asciiTheme="majorBidi" w:hAnsiTheme="majorBidi" w:cstheme="majorBidi"/>
          <w:bCs/>
          <w:sz w:val="24"/>
          <w:szCs w:val="24"/>
        </w:rPr>
      </w:pPr>
      <w:r w:rsidRPr="00BB6C3A">
        <w:rPr>
          <w:rFonts w:asciiTheme="majorBidi" w:hAnsiTheme="majorBidi" w:cstheme="majorBidi"/>
          <w:bCs/>
          <w:sz w:val="24"/>
          <w:szCs w:val="24"/>
        </w:rPr>
        <w:t>Impact of Advanced Lung Cancer Inflammation Index on All-Cause Mortality among Patients with Heart Failure: A Systematic Review and Meta-analysis with Reconstructed Time-to-Event Data.</w:t>
      </w:r>
    </w:p>
    <w:p w14:paraId="2A5FA82E" w14:textId="1F674F55" w:rsidR="00EE28C7" w:rsidRPr="00ED6BC9" w:rsidRDefault="00EE28C7" w:rsidP="00EE28C7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r w:rsidRPr="00ED6BC9">
        <w:rPr>
          <w:rFonts w:asciiTheme="majorBidi" w:hAnsiTheme="majorBidi" w:cstheme="majorBidi"/>
          <w:b/>
          <w:sz w:val="24"/>
          <w:szCs w:val="24"/>
        </w:rPr>
        <w:t>Running Title.</w:t>
      </w:r>
    </w:p>
    <w:p w14:paraId="32C3A38F" w14:textId="77777777" w:rsidR="00EE28C7" w:rsidRDefault="00EE28C7" w:rsidP="00EE28C7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bookmarkStart w:id="1" w:name="_heading=h.1fob9te" w:colFirst="0" w:colLast="0"/>
      <w:bookmarkEnd w:id="1"/>
      <w:r>
        <w:rPr>
          <w:rFonts w:asciiTheme="majorBidi" w:hAnsiTheme="majorBidi" w:cstheme="majorBidi"/>
          <w:bCs/>
          <w:sz w:val="24"/>
          <w:szCs w:val="24"/>
        </w:rPr>
        <w:t>A</w:t>
      </w:r>
      <w:r w:rsidRPr="00ED6BC9">
        <w:rPr>
          <w:rFonts w:asciiTheme="majorBidi" w:hAnsiTheme="majorBidi" w:cstheme="majorBidi"/>
          <w:bCs/>
          <w:sz w:val="24"/>
          <w:szCs w:val="24"/>
        </w:rPr>
        <w:t>dvanced lung cancer inflammation index for heart failure</w:t>
      </w:r>
    </w:p>
    <w:p w14:paraId="0C80A483" w14:textId="77777777" w:rsidR="00BB6C3A" w:rsidRPr="00ED6BC9" w:rsidRDefault="00BB6C3A" w:rsidP="00BB6C3A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r w:rsidRPr="00ED6BC9">
        <w:rPr>
          <w:rFonts w:asciiTheme="majorBidi" w:hAnsiTheme="majorBidi" w:cstheme="majorBidi"/>
          <w:b/>
          <w:sz w:val="24"/>
          <w:szCs w:val="24"/>
        </w:rPr>
        <w:t>Authors.</w:t>
      </w:r>
    </w:p>
    <w:p w14:paraId="0D58B68A" w14:textId="05FD6752" w:rsidR="008A64FF" w:rsidRPr="00957C0C" w:rsidRDefault="008A64FF" w:rsidP="008A64FF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ED6BC9">
        <w:rPr>
          <w:rFonts w:asciiTheme="majorBidi" w:hAnsiTheme="majorBidi" w:cstheme="majorBidi"/>
          <w:sz w:val="24"/>
          <w:szCs w:val="24"/>
        </w:rPr>
        <w:t>Ahmed Mazen Amin</w:t>
      </w:r>
      <w:r w:rsidRPr="00ED6BC9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ED6BC9">
        <w:rPr>
          <w:rFonts w:asciiTheme="majorBidi" w:hAnsiTheme="majorBidi" w:cstheme="majorBidi"/>
          <w:sz w:val="24"/>
          <w:szCs w:val="24"/>
        </w:rPr>
        <w:t xml:space="preserve">, Ramy </w:t>
      </w:r>
      <w:r>
        <w:rPr>
          <w:rFonts w:asciiTheme="majorBidi" w:hAnsiTheme="majorBidi" w:cstheme="majorBidi"/>
          <w:sz w:val="24"/>
          <w:szCs w:val="24"/>
        </w:rPr>
        <w:t>Ghaly</w:t>
      </w:r>
      <w:r w:rsidRPr="00ED6BC9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ED6BC9">
        <w:rPr>
          <w:rFonts w:asciiTheme="majorBidi" w:hAnsiTheme="majorBidi" w:cstheme="majorBidi"/>
          <w:sz w:val="24"/>
          <w:szCs w:val="24"/>
        </w:rPr>
        <w:t>, Hossam Elbenawi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ED6BC9">
        <w:rPr>
          <w:rFonts w:asciiTheme="majorBidi" w:hAnsiTheme="majorBidi" w:cstheme="majorBidi"/>
          <w:sz w:val="24"/>
          <w:szCs w:val="24"/>
        </w:rPr>
        <w:t xml:space="preserve">, </w:t>
      </w:r>
      <w:r w:rsidRPr="00B7228E">
        <w:rPr>
          <w:rFonts w:asciiTheme="majorBidi" w:hAnsiTheme="majorBidi" w:cstheme="majorBidi"/>
          <w:sz w:val="24"/>
          <w:szCs w:val="24"/>
        </w:rPr>
        <w:t>Abdelrahman Ewis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Ubaid</w:t>
      </w:r>
      <w:r w:rsidRPr="00ED6BC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Khan</w:t>
      </w:r>
      <w:r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ED6BC9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7228E">
        <w:rPr>
          <w:rFonts w:asciiTheme="majorBidi" w:hAnsiTheme="majorBidi" w:cstheme="majorBidi"/>
          <w:sz w:val="24"/>
          <w:szCs w:val="24"/>
        </w:rPr>
        <w:t xml:space="preserve">Khaled </w:t>
      </w:r>
      <w:r>
        <w:rPr>
          <w:rFonts w:asciiTheme="majorBidi" w:hAnsiTheme="majorBidi" w:cstheme="majorBidi"/>
          <w:sz w:val="24"/>
          <w:szCs w:val="24"/>
        </w:rPr>
        <w:t xml:space="preserve">S M </w:t>
      </w:r>
      <w:r w:rsidRPr="00B7228E">
        <w:rPr>
          <w:rFonts w:asciiTheme="majorBidi" w:hAnsiTheme="majorBidi" w:cstheme="majorBidi"/>
          <w:sz w:val="24"/>
          <w:szCs w:val="24"/>
        </w:rPr>
        <w:t>Elshaer</w:t>
      </w:r>
      <w:r>
        <w:rPr>
          <w:rFonts w:asciiTheme="majorBidi" w:hAnsiTheme="majorBidi" w:cstheme="majorBidi"/>
          <w:sz w:val="24"/>
          <w:szCs w:val="24"/>
          <w:vertAlign w:val="superscript"/>
        </w:rPr>
        <w:t>5</w:t>
      </w:r>
      <w:r>
        <w:rPr>
          <w:rFonts w:asciiTheme="majorBidi" w:hAnsiTheme="majorBidi" w:cstheme="majorBidi"/>
          <w:sz w:val="24"/>
          <w:szCs w:val="24"/>
        </w:rPr>
        <w:t>,</w:t>
      </w:r>
      <w:r w:rsidRPr="00B7228E">
        <w:rPr>
          <w:rFonts w:asciiTheme="majorBidi" w:hAnsiTheme="majorBidi" w:cstheme="majorBidi"/>
          <w:sz w:val="24"/>
          <w:szCs w:val="24"/>
        </w:rPr>
        <w:t xml:space="preserve"> </w:t>
      </w:r>
      <w:r w:rsidRPr="00ED6BC9">
        <w:rPr>
          <w:rFonts w:asciiTheme="majorBidi" w:hAnsiTheme="majorBidi" w:cstheme="majorBidi"/>
          <w:sz w:val="24"/>
          <w:szCs w:val="24"/>
        </w:rPr>
        <w:t>Mohamed Abuelazm</w:t>
      </w:r>
      <w:r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ED6BC9">
        <w:rPr>
          <w:rFonts w:asciiTheme="majorBidi" w:hAnsiTheme="majorBidi" w:cstheme="majorBidi"/>
          <w:sz w:val="24"/>
          <w:szCs w:val="24"/>
        </w:rPr>
        <w:t>, Basel Abdelazeem</w:t>
      </w:r>
      <w:r>
        <w:rPr>
          <w:rFonts w:asciiTheme="majorBidi" w:hAnsiTheme="majorBidi" w:cstheme="majorBidi"/>
          <w:sz w:val="24"/>
          <w:szCs w:val="24"/>
          <w:vertAlign w:val="superscript"/>
        </w:rPr>
        <w:t>7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957C0C">
        <w:rPr>
          <w:rFonts w:asciiTheme="majorBidi" w:hAnsiTheme="majorBidi" w:cstheme="majorBidi"/>
          <w:sz w:val="24"/>
          <w:szCs w:val="24"/>
        </w:rPr>
        <w:t>Brijesh Patel</w:t>
      </w:r>
      <w:r>
        <w:rPr>
          <w:rFonts w:asciiTheme="majorBidi" w:hAnsiTheme="majorBidi" w:cstheme="majorBidi"/>
          <w:sz w:val="24"/>
          <w:szCs w:val="24"/>
          <w:vertAlign w:val="superscript"/>
        </w:rPr>
        <w:t>7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957C0C">
        <w:rPr>
          <w:rFonts w:asciiTheme="majorBidi" w:hAnsiTheme="majorBidi" w:cstheme="majorBidi"/>
          <w:sz w:val="24"/>
          <w:szCs w:val="24"/>
        </w:rPr>
        <w:t>Farris K. Timimi</w:t>
      </w:r>
      <w:r w:rsidR="005711F8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957C0C">
        <w:rPr>
          <w:rFonts w:asciiTheme="majorBidi" w:hAnsiTheme="majorBidi" w:cstheme="majorBidi"/>
          <w:sz w:val="24"/>
          <w:szCs w:val="24"/>
        </w:rPr>
        <w:t>,</w:t>
      </w:r>
      <w:r w:rsidRPr="00957C0C">
        <w:t xml:space="preserve"> </w:t>
      </w:r>
      <w:r w:rsidRPr="00957C0C">
        <w:rPr>
          <w:rFonts w:asciiTheme="majorBidi" w:hAnsiTheme="majorBidi" w:cstheme="majorBidi"/>
          <w:sz w:val="24"/>
          <w:szCs w:val="24"/>
        </w:rPr>
        <w:t>Islam Y. Elgendy</w:t>
      </w:r>
      <w:r>
        <w:rPr>
          <w:rFonts w:asciiTheme="majorBidi" w:hAnsiTheme="majorBidi" w:cstheme="majorBidi"/>
          <w:sz w:val="24"/>
          <w:szCs w:val="24"/>
          <w:vertAlign w:val="superscript"/>
        </w:rPr>
        <w:t>8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6927BB58" w14:textId="77777777" w:rsidR="00BB6C3A" w:rsidRPr="00ED6BC9" w:rsidRDefault="00BB6C3A" w:rsidP="00BB6C3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ED6BC9">
        <w:rPr>
          <w:rFonts w:asciiTheme="majorBidi" w:hAnsiTheme="majorBidi" w:cstheme="majorBidi"/>
          <w:b/>
          <w:sz w:val="24"/>
          <w:szCs w:val="24"/>
        </w:rPr>
        <w:t>Affiliations.</w:t>
      </w:r>
    </w:p>
    <w:p w14:paraId="344B15E2" w14:textId="77777777" w:rsidR="00BB6C3A" w:rsidRPr="00ED6BC9" w:rsidRDefault="00BB6C3A" w:rsidP="00BB6C3A">
      <w:pPr>
        <w:numPr>
          <w:ilvl w:val="0"/>
          <w:numId w:val="8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ED6BC9">
        <w:rPr>
          <w:rFonts w:asciiTheme="majorBidi" w:hAnsiTheme="majorBidi" w:cstheme="majorBidi"/>
          <w:sz w:val="24"/>
          <w:szCs w:val="24"/>
        </w:rPr>
        <w:t>Faculty of Medicine, Mansoura University, Mansoura, Egypt.</w:t>
      </w:r>
    </w:p>
    <w:p w14:paraId="3F933CB1" w14:textId="77777777" w:rsidR="00BB6C3A" w:rsidRPr="00ED6BC9" w:rsidRDefault="00BB6C3A" w:rsidP="00BB6C3A">
      <w:pPr>
        <w:numPr>
          <w:ilvl w:val="0"/>
          <w:numId w:val="8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Department of </w:t>
      </w:r>
      <w:r w:rsidRPr="00ED6BC9">
        <w:rPr>
          <w:rFonts w:asciiTheme="majorBidi" w:hAnsiTheme="majorBidi" w:cstheme="majorBidi"/>
          <w:sz w:val="24"/>
          <w:szCs w:val="24"/>
        </w:rPr>
        <w:t>Internal Medicine, University of Missouri-Kansas City, Kansas City, MO, USA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E8C37FB" w14:textId="77777777" w:rsidR="00BB6C3A" w:rsidRPr="00ED6BC9" w:rsidRDefault="00BB6C3A" w:rsidP="00BB6C3A">
      <w:pPr>
        <w:numPr>
          <w:ilvl w:val="0"/>
          <w:numId w:val="8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Department of Cardiovascular Medicine, Mayo Clinic, Rochester, Minnesota</w:t>
      </w:r>
      <w:r w:rsidRPr="00B7228E">
        <w:rPr>
          <w:rFonts w:asciiTheme="majorBidi" w:hAnsiTheme="majorBidi" w:cstheme="majorBidi"/>
          <w:sz w:val="24"/>
          <w:szCs w:val="24"/>
        </w:rPr>
        <w:t>, USA.</w:t>
      </w:r>
    </w:p>
    <w:p w14:paraId="344C5E51" w14:textId="77777777" w:rsidR="00BB6C3A" w:rsidRDefault="00BB6C3A" w:rsidP="00BB6C3A">
      <w:pPr>
        <w:numPr>
          <w:ilvl w:val="0"/>
          <w:numId w:val="8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B7228E">
        <w:rPr>
          <w:rFonts w:asciiTheme="majorBidi" w:hAnsiTheme="majorBidi" w:cstheme="majorBidi"/>
          <w:sz w:val="24"/>
          <w:szCs w:val="24"/>
        </w:rPr>
        <w:t>Division of Cardiology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B7228E">
        <w:rPr>
          <w:rFonts w:asciiTheme="majorBidi" w:hAnsiTheme="majorBidi" w:cstheme="majorBidi"/>
          <w:sz w:val="24"/>
          <w:szCs w:val="24"/>
        </w:rPr>
        <w:t>University of Maryland, School of Medicine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B7228E">
        <w:rPr>
          <w:rFonts w:asciiTheme="majorBidi" w:hAnsiTheme="majorBidi" w:cstheme="majorBidi"/>
          <w:sz w:val="24"/>
          <w:szCs w:val="24"/>
        </w:rPr>
        <w:t>Baltimore</w:t>
      </w:r>
      <w:r>
        <w:rPr>
          <w:rFonts w:asciiTheme="majorBidi" w:hAnsiTheme="majorBidi" w:cstheme="majorBidi"/>
          <w:sz w:val="24"/>
          <w:szCs w:val="24"/>
        </w:rPr>
        <w:t>, USA.</w:t>
      </w:r>
    </w:p>
    <w:p w14:paraId="70CB23DD" w14:textId="77777777" w:rsidR="00BB6C3A" w:rsidRDefault="00BB6C3A" w:rsidP="00BB6C3A">
      <w:pPr>
        <w:numPr>
          <w:ilvl w:val="0"/>
          <w:numId w:val="8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B7228E">
        <w:rPr>
          <w:rFonts w:asciiTheme="majorBidi" w:hAnsiTheme="majorBidi" w:cstheme="majorBidi"/>
          <w:sz w:val="24"/>
          <w:szCs w:val="24"/>
        </w:rPr>
        <w:t>Faculty of Medicine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B7228E">
        <w:rPr>
          <w:rFonts w:asciiTheme="majorBidi" w:hAnsiTheme="majorBidi" w:cstheme="majorBidi"/>
          <w:sz w:val="24"/>
          <w:szCs w:val="24"/>
        </w:rPr>
        <w:t>Alfaisal University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B7228E">
        <w:rPr>
          <w:rFonts w:asciiTheme="majorBidi" w:hAnsiTheme="majorBidi" w:cstheme="majorBidi"/>
          <w:sz w:val="24"/>
          <w:szCs w:val="24"/>
        </w:rPr>
        <w:t>Riyadh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B7228E">
        <w:rPr>
          <w:rFonts w:asciiTheme="majorBidi" w:hAnsiTheme="majorBidi" w:cstheme="majorBidi"/>
          <w:sz w:val="24"/>
          <w:szCs w:val="24"/>
        </w:rPr>
        <w:t>Saudi Arabia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3C2BB857" w14:textId="77777777" w:rsidR="00BB6C3A" w:rsidRPr="00B7228E" w:rsidRDefault="00BB6C3A" w:rsidP="00BB6C3A">
      <w:pPr>
        <w:numPr>
          <w:ilvl w:val="0"/>
          <w:numId w:val="8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ED6BC9">
        <w:rPr>
          <w:rFonts w:asciiTheme="majorBidi" w:hAnsiTheme="majorBidi" w:cstheme="majorBidi"/>
          <w:sz w:val="24"/>
          <w:szCs w:val="24"/>
        </w:rPr>
        <w:t xml:space="preserve">Faculty of Medicine, </w:t>
      </w:r>
      <w:r>
        <w:rPr>
          <w:rFonts w:asciiTheme="majorBidi" w:hAnsiTheme="majorBidi" w:cstheme="majorBidi"/>
          <w:sz w:val="24"/>
          <w:szCs w:val="24"/>
        </w:rPr>
        <w:t>Tanta</w:t>
      </w:r>
      <w:r w:rsidRPr="00ED6BC9">
        <w:rPr>
          <w:rFonts w:asciiTheme="majorBidi" w:hAnsiTheme="majorBidi" w:cstheme="majorBidi"/>
          <w:sz w:val="24"/>
          <w:szCs w:val="24"/>
        </w:rPr>
        <w:t xml:space="preserve"> University, </w:t>
      </w:r>
      <w:r>
        <w:rPr>
          <w:rFonts w:asciiTheme="majorBidi" w:hAnsiTheme="majorBidi" w:cstheme="majorBidi"/>
          <w:sz w:val="24"/>
          <w:szCs w:val="24"/>
        </w:rPr>
        <w:t>Tanta</w:t>
      </w:r>
      <w:r w:rsidRPr="00ED6BC9">
        <w:rPr>
          <w:rFonts w:asciiTheme="majorBidi" w:hAnsiTheme="majorBidi" w:cstheme="majorBidi"/>
          <w:sz w:val="24"/>
          <w:szCs w:val="24"/>
        </w:rPr>
        <w:t>, Egypt.</w:t>
      </w:r>
    </w:p>
    <w:p w14:paraId="744BC089" w14:textId="77777777" w:rsidR="00BB6C3A" w:rsidRDefault="00BB6C3A" w:rsidP="00BB6C3A">
      <w:pPr>
        <w:numPr>
          <w:ilvl w:val="0"/>
          <w:numId w:val="8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ED6BC9">
        <w:rPr>
          <w:rFonts w:asciiTheme="majorBidi" w:hAnsiTheme="majorBidi" w:cstheme="majorBidi"/>
          <w:sz w:val="24"/>
          <w:szCs w:val="24"/>
        </w:rPr>
        <w:t xml:space="preserve">Department of Cardiology, West Virginia University, </w:t>
      </w:r>
      <w:r w:rsidRPr="00B7228E">
        <w:rPr>
          <w:rFonts w:asciiTheme="majorBidi" w:hAnsiTheme="majorBidi" w:cstheme="majorBidi"/>
          <w:sz w:val="24"/>
          <w:szCs w:val="24"/>
        </w:rPr>
        <w:t>Morgantown, West Virginia</w:t>
      </w:r>
      <w:r w:rsidRPr="00ED6BC9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D6BC9">
        <w:rPr>
          <w:rFonts w:asciiTheme="majorBidi" w:hAnsiTheme="majorBidi" w:cstheme="majorBidi"/>
          <w:sz w:val="24"/>
          <w:szCs w:val="24"/>
        </w:rPr>
        <w:t>USA.</w:t>
      </w:r>
    </w:p>
    <w:p w14:paraId="19264D4B" w14:textId="77777777" w:rsidR="00BB6C3A" w:rsidRPr="00957C0C" w:rsidRDefault="00BB6C3A" w:rsidP="00BB6C3A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957C0C">
        <w:rPr>
          <w:rFonts w:asciiTheme="majorBidi" w:hAnsiTheme="majorBidi" w:cstheme="majorBidi"/>
          <w:sz w:val="24"/>
          <w:szCs w:val="24"/>
        </w:rPr>
        <w:t>Division of Cardiovascular Medicine, Gill Heart Institute, University of Kentucky, Lexington, KY, USA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65FB5435" w14:textId="2822BF44" w:rsidR="00A737F6" w:rsidRDefault="00A737F6" w:rsidP="00A737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77B9D95" w14:textId="4E8F2E98" w:rsidR="00A7281A" w:rsidRPr="00A737F6" w:rsidRDefault="003E1945" w:rsidP="00A737F6">
      <w:pPr>
        <w:spacing w:line="480" w:lineRule="auto"/>
        <w:rPr>
          <w:rFonts w:asciiTheme="majorBidi" w:hAnsiTheme="majorBidi" w:cstheme="majorBidi"/>
          <w:b/>
          <w:sz w:val="24"/>
          <w:szCs w:val="24"/>
        </w:rPr>
      </w:pPr>
      <w:r w:rsidRPr="008213B0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Contents</w:t>
      </w:r>
      <w:r w:rsidR="002242E6" w:rsidRPr="008213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CD20EA" w14:textId="07172443" w:rsidR="00122D13" w:rsidRDefault="00122D13" w:rsidP="00122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Figures.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Figure S1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="00EE28C7" w:rsidRPr="00EE28C7">
        <w:rPr>
          <w:rFonts w:ascii="Times New Roman" w:hAnsi="Times New Roman" w:cs="Times New Roman"/>
          <w:sz w:val="24"/>
          <w:szCs w:val="24"/>
        </w:rPr>
        <w:t xml:space="preserve">Quality assessment of </w:t>
      </w:r>
      <w:r w:rsidR="004031F8">
        <w:rPr>
          <w:rFonts w:ascii="Times New Roman" w:hAnsi="Times New Roman" w:cs="Times New Roman"/>
          <w:sz w:val="24"/>
          <w:szCs w:val="24"/>
        </w:rPr>
        <w:t xml:space="preserve">the </w:t>
      </w:r>
      <w:r w:rsidR="00EE28C7" w:rsidRPr="00EE28C7">
        <w:rPr>
          <w:rFonts w:ascii="Times New Roman" w:hAnsi="Times New Roman" w:cs="Times New Roman"/>
          <w:sz w:val="24"/>
          <w:szCs w:val="24"/>
        </w:rPr>
        <w:t>risk of bias in the included trials (ROBINS-I tool). The upper panel presents a schematic representation of risks (low = green, unclear = yellow, and high = red) for specific types of biases of each study in the review. The lower panel presents risks (low = green, unclear = yellow, and high = red) for the subtypes of biases of the combination of studies included in this review.</w:t>
      </w:r>
    </w:p>
    <w:p w14:paraId="5D841FFA" w14:textId="4EC8C414" w:rsidR="00107A42" w:rsidRDefault="00107A42" w:rsidP="00122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S2</w:t>
      </w:r>
      <w:r w:rsidRPr="002E0416">
        <w:rPr>
          <w:rFonts w:ascii="Times New Roman" w:hAnsi="Times New Roman" w:cs="Times New Roman"/>
          <w:sz w:val="24"/>
          <w:szCs w:val="24"/>
        </w:rPr>
        <w:t xml:space="preserve">: </w:t>
      </w:r>
      <w:r w:rsidR="00EE28C7" w:rsidRPr="00EE28C7">
        <w:rPr>
          <w:rFonts w:ascii="Times New Roman" w:hAnsi="Times New Roman" w:cs="Times New Roman"/>
          <w:sz w:val="24"/>
          <w:szCs w:val="24"/>
        </w:rPr>
        <w:t xml:space="preserve">Quality assessment of </w:t>
      </w:r>
      <w:r w:rsidR="004031F8">
        <w:rPr>
          <w:rFonts w:ascii="Times New Roman" w:hAnsi="Times New Roman" w:cs="Times New Roman"/>
          <w:sz w:val="24"/>
          <w:szCs w:val="24"/>
        </w:rPr>
        <w:t xml:space="preserve">the </w:t>
      </w:r>
      <w:r w:rsidR="00EE28C7" w:rsidRPr="00EE28C7">
        <w:rPr>
          <w:rFonts w:ascii="Times New Roman" w:hAnsi="Times New Roman" w:cs="Times New Roman"/>
          <w:sz w:val="24"/>
          <w:szCs w:val="24"/>
        </w:rPr>
        <w:t>risk of bias in the included trials (</w:t>
      </w:r>
      <w:r w:rsidR="00EE28C7">
        <w:rPr>
          <w:rFonts w:ascii="Times New Roman" w:hAnsi="Times New Roman" w:cs="Times New Roman"/>
          <w:sz w:val="24"/>
          <w:szCs w:val="24"/>
        </w:rPr>
        <w:t>QUIPS</w:t>
      </w:r>
      <w:r w:rsidR="00EE28C7" w:rsidRPr="00EE28C7">
        <w:rPr>
          <w:rFonts w:ascii="Times New Roman" w:hAnsi="Times New Roman" w:cs="Times New Roman"/>
          <w:sz w:val="24"/>
          <w:szCs w:val="24"/>
        </w:rPr>
        <w:t xml:space="preserve"> tool). The upper panel presents a schematic representation of risks (low = green, unclear = yellow, and high = red) for specific types of biases of each study in the review. The lower panel presents risks (low = green, unclear = yellow, and high = red) for the subtypes of biases of the combination of studies included in this review.</w:t>
      </w:r>
    </w:p>
    <w:p w14:paraId="354ABF51" w14:textId="4D263B96" w:rsidR="00107A42" w:rsidRDefault="00107A42" w:rsidP="00122D13">
      <w:pPr>
        <w:rPr>
          <w:rFonts w:ascii="Times New Roman" w:hAnsi="Times New Roman" w:cs="Times New Roman"/>
          <w:sz w:val="24"/>
          <w:szCs w:val="24"/>
        </w:rPr>
      </w:pPr>
      <w:r w:rsidRPr="004031F8">
        <w:rPr>
          <w:rFonts w:ascii="Times New Roman" w:hAnsi="Times New Roman" w:cs="Times New Roman"/>
          <w:sz w:val="24"/>
          <w:szCs w:val="24"/>
        </w:rPr>
        <w:t xml:space="preserve">Figure S3: </w:t>
      </w:r>
      <w:r w:rsidR="004031F8">
        <w:rPr>
          <w:rFonts w:ascii="Times New Roman" w:hAnsi="Times New Roman" w:cs="Times New Roman"/>
          <w:sz w:val="24"/>
          <w:szCs w:val="24"/>
        </w:rPr>
        <w:t>Sensitivity</w:t>
      </w:r>
      <w:r w:rsidR="004031F8" w:rsidRPr="004031F8">
        <w:rPr>
          <w:rFonts w:ascii="Times New Roman" w:hAnsi="Times New Roman" w:cs="Times New Roman"/>
          <w:sz w:val="24"/>
          <w:szCs w:val="24"/>
        </w:rPr>
        <w:t xml:space="preserve"> analysis of all-cause mortality (pairwise meta-analysis).</w:t>
      </w:r>
    </w:p>
    <w:p w14:paraId="278D849A" w14:textId="3BDD7319" w:rsidR="004031F8" w:rsidRDefault="004031F8" w:rsidP="00122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S4: </w:t>
      </w:r>
      <w:r w:rsidRPr="004031F8">
        <w:rPr>
          <w:rFonts w:ascii="Times New Roman" w:hAnsi="Times New Roman" w:cs="Times New Roman"/>
          <w:sz w:val="24"/>
          <w:szCs w:val="24"/>
        </w:rPr>
        <w:t>Grambsch-Therneau test and diagnostic plots based on Schoenfeld residuals.</w:t>
      </w:r>
    </w:p>
    <w:p w14:paraId="39956491" w14:textId="507047A6" w:rsidR="004031F8" w:rsidRPr="00B13232" w:rsidRDefault="004031F8" w:rsidP="00122D13">
      <w:pPr>
        <w:rPr>
          <w:rFonts w:ascii="Times New Roman" w:hAnsi="Times New Roman" w:cs="Times New Roman"/>
          <w:sz w:val="28"/>
          <w:szCs w:val="28"/>
        </w:rPr>
      </w:pPr>
      <w:r w:rsidRPr="00B13232">
        <w:rPr>
          <w:rFonts w:ascii="TimesNewRomanPS-BoldMT" w:hAnsi="TimesNewRomanPS-BoldMT"/>
          <w:color w:val="000000"/>
          <w:sz w:val="24"/>
          <w:szCs w:val="24"/>
        </w:rPr>
        <w:t xml:space="preserve">Figure S5: </w:t>
      </w:r>
      <w:r w:rsidR="00B13232" w:rsidRPr="00D02AB3">
        <w:rPr>
          <w:rFonts w:asciiTheme="majorBidi" w:eastAsia="Times New Roman" w:hAnsiTheme="majorBidi" w:cstheme="majorBidi"/>
          <w:bCs/>
          <w:sz w:val="24"/>
          <w:szCs w:val="24"/>
        </w:rPr>
        <w:t>log-log survival curve</w:t>
      </w:r>
      <w:r w:rsidRPr="00B13232">
        <w:rPr>
          <w:rFonts w:ascii="TimesNewRomanPS-BoldMT" w:hAnsi="TimesNewRomanPS-BoldMT"/>
          <w:color w:val="000000"/>
          <w:sz w:val="24"/>
          <w:szCs w:val="24"/>
        </w:rPr>
        <w:t>.</w:t>
      </w:r>
    </w:p>
    <w:p w14:paraId="3878DABC" w14:textId="77777777" w:rsidR="00122D13" w:rsidRDefault="00122D13" w:rsidP="00122D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F71E58" w14:textId="5D6D1767" w:rsidR="00E732B3" w:rsidRDefault="00930FF0" w:rsidP="00BD1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Tables.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bookmarkStart w:id="2" w:name="_Hlk127195995"/>
      <w:r w:rsidR="00E732B3" w:rsidRPr="002E0416">
        <w:rPr>
          <w:rFonts w:ascii="Times New Roman" w:hAnsi="Times New Roman" w:cs="Times New Roman"/>
          <w:sz w:val="24"/>
          <w:szCs w:val="24"/>
        </w:rPr>
        <w:t>Table S1: Search strategy.</w:t>
      </w:r>
    </w:p>
    <w:p w14:paraId="3D27B617" w14:textId="14B24E4D" w:rsidR="00D15C3D" w:rsidRPr="002E0416" w:rsidRDefault="00D15C3D" w:rsidP="00BD1D6D">
      <w:pPr>
        <w:rPr>
          <w:rFonts w:ascii="Times New Roman" w:hAnsi="Times New Roman" w:cs="Times New Roman"/>
          <w:sz w:val="24"/>
          <w:szCs w:val="24"/>
        </w:rPr>
      </w:pPr>
      <w:r w:rsidRPr="0056668C">
        <w:rPr>
          <w:rFonts w:ascii="Times New Roman" w:hAnsi="Times New Roman" w:cs="Times New Roman"/>
          <w:sz w:val="24"/>
          <w:szCs w:val="24"/>
        </w:rPr>
        <w:t xml:space="preserve">Table S2: </w:t>
      </w:r>
      <w:r w:rsidR="006538E6">
        <w:rPr>
          <w:rFonts w:asciiTheme="majorBidi" w:eastAsia="Times New Roman" w:hAnsiTheme="majorBidi" w:cstheme="majorBidi"/>
          <w:bCs/>
          <w:sz w:val="24"/>
          <w:szCs w:val="24"/>
        </w:rPr>
        <w:t>Adjustment factors for each study's prognostic meta-analysis model</w:t>
      </w:r>
      <w:r>
        <w:rPr>
          <w:rFonts w:asciiTheme="majorBidi" w:eastAsia="Times New Roman" w:hAnsiTheme="majorBidi" w:cstheme="majorBidi"/>
          <w:bCs/>
          <w:sz w:val="24"/>
          <w:szCs w:val="24"/>
        </w:rPr>
        <w:t>.</w:t>
      </w:r>
    </w:p>
    <w:bookmarkEnd w:id="2"/>
    <w:p w14:paraId="7BD78813" w14:textId="77777777" w:rsidR="00AD41CB" w:rsidRDefault="0056668C" w:rsidP="00AD41CB">
      <w:pPr>
        <w:rPr>
          <w:rFonts w:ascii="Times New Roman" w:hAnsi="Times New Roman" w:cs="Times New Roman"/>
          <w:sz w:val="24"/>
          <w:szCs w:val="24"/>
        </w:rPr>
      </w:pPr>
      <w:r w:rsidRPr="0056668C">
        <w:rPr>
          <w:rFonts w:ascii="Times New Roman" w:hAnsi="Times New Roman" w:cs="Times New Roman"/>
          <w:sz w:val="24"/>
          <w:szCs w:val="24"/>
        </w:rPr>
        <w:t>Table S</w:t>
      </w:r>
      <w:r w:rsidR="00D15C3D">
        <w:rPr>
          <w:rFonts w:ascii="Times New Roman" w:hAnsi="Times New Roman" w:cs="Times New Roman"/>
          <w:sz w:val="24"/>
          <w:szCs w:val="24"/>
        </w:rPr>
        <w:t>3</w:t>
      </w:r>
      <w:r w:rsidRPr="0056668C">
        <w:rPr>
          <w:rFonts w:ascii="Times New Roman" w:hAnsi="Times New Roman" w:cs="Times New Roman"/>
          <w:sz w:val="24"/>
          <w:szCs w:val="24"/>
        </w:rPr>
        <w:t>: between-study heterogeneity assessment by frailty model.</w:t>
      </w:r>
      <w:r w:rsidR="00122D13">
        <w:rPr>
          <w:rFonts w:ascii="Times New Roman" w:hAnsi="Times New Roman" w:cs="Times New Roman"/>
          <w:sz w:val="24"/>
          <w:szCs w:val="24"/>
        </w:rPr>
        <w:br w:type="page"/>
      </w:r>
    </w:p>
    <w:p w14:paraId="63EA605A" w14:textId="4F4E0D35" w:rsidR="00EC50C3" w:rsidRDefault="00EC50C3" w:rsidP="00AD41CB">
      <w:pPr>
        <w:rPr>
          <w:rFonts w:ascii="Times New Roman" w:hAnsi="Times New Roman" w:cs="Times New Roman"/>
          <w:sz w:val="24"/>
          <w:szCs w:val="24"/>
        </w:rPr>
      </w:pPr>
    </w:p>
    <w:p w14:paraId="351037AE" w14:textId="63162DEE" w:rsidR="00D95904" w:rsidRDefault="00AD41CB" w:rsidP="004A35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E54DB1" wp14:editId="45B48BB9">
            <wp:extent cx="6448425" cy="4114800"/>
            <wp:effectExtent l="0" t="0" r="9525" b="0"/>
            <wp:docPr id="13801305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619C9" w14:textId="005D8273" w:rsidR="00EC50C3" w:rsidRDefault="00AD41CB">
      <w:pPr>
        <w:rPr>
          <w:rFonts w:ascii="Times New Roman" w:hAnsi="Times New Roman" w:cs="Times New Roman"/>
          <w:sz w:val="24"/>
          <w:szCs w:val="24"/>
        </w:rPr>
      </w:pPr>
      <w:r w:rsidRPr="00F45B7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1CD1790" wp14:editId="6196F59D">
                <wp:simplePos x="0" y="0"/>
                <wp:positionH relativeFrom="margin">
                  <wp:posOffset>17145</wp:posOffset>
                </wp:positionH>
                <wp:positionV relativeFrom="paragraph">
                  <wp:posOffset>2284095</wp:posOffset>
                </wp:positionV>
                <wp:extent cx="6645910" cy="266700"/>
                <wp:effectExtent l="0" t="0" r="2540" b="381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8E520D" w14:textId="058E8406" w:rsidR="00EC50C3" w:rsidRPr="00122D13" w:rsidRDefault="00EC50C3" w:rsidP="00EC50C3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122D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Figure S1: </w:t>
                            </w:r>
                            <w:r w:rsidR="009F7F9C" w:rsidRPr="009F7F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Quality assessment of risk of bias in the included trials</w:t>
                            </w:r>
                            <w:r w:rsidR="00EE28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(ROBINS-I tool)</w:t>
                            </w:r>
                            <w:r w:rsidR="009F7F9C" w:rsidRPr="009F7F9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 The upper panel presents a schematic representation of risks (low = green, unclear = yellow, and high = red) for specific types of biases of each study in the review. The lower panel presents risks (low = green, unclear = yellow, and high = red) for the subtypes of biases of the combination of studies included in this review.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CD179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35pt;margin-top:179.85pt;width:523.3pt;height:21pt;z-index:251774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" stroked="f">
                <v:textbox style="mso-fit-shape-to-text:t" inset="0,0,0,0">
                  <w:txbxContent>
                    <w:p w14:paraId="0F8E520D" w14:textId="058E8406" w:rsidR="00EC50C3" w:rsidRPr="00122D13" w:rsidRDefault="00EC50C3" w:rsidP="00EC50C3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122D13">
                        <w:rPr>
                          <w:b/>
                          <w:bCs/>
                          <w:sz w:val="20"/>
                          <w:szCs w:val="20"/>
                        </w:rPr>
                        <w:t xml:space="preserve">Figure S1: </w:t>
                      </w:r>
                      <w:r w:rsidR="009F7F9C" w:rsidRPr="009F7F9C">
                        <w:rPr>
                          <w:b/>
                          <w:bCs/>
                          <w:sz w:val="20"/>
                          <w:szCs w:val="20"/>
                        </w:rPr>
                        <w:t>Quality assessment of risk of bias in the included trials</w:t>
                      </w:r>
                      <w:r w:rsidR="00EE28C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(ROBINS-I tool)</w:t>
                      </w:r>
                      <w:r w:rsidR="009F7F9C" w:rsidRPr="009F7F9C">
                        <w:rPr>
                          <w:b/>
                          <w:bCs/>
                          <w:sz w:val="20"/>
                          <w:szCs w:val="20"/>
                        </w:rPr>
                        <w:t>. The upper panel presents a schematic representation of risks (low = green, unclear = yellow, and high = red) for specific types of biases of each study in the review. The lower panel presents risks (low = green, unclear = yellow, and high = red) for the subtypes of biases of the combination of studies included in this review.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FB474F" wp14:editId="5BD2EBFF">
            <wp:extent cx="6638925" cy="2000250"/>
            <wp:effectExtent l="0" t="0" r="9525" b="0"/>
            <wp:docPr id="16220683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3953D" w14:textId="58BC2ED3" w:rsidR="00EC50C3" w:rsidRDefault="00844FDB" w:rsidP="004A35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6E6A1A" wp14:editId="7EF01366">
            <wp:extent cx="6267450" cy="3295650"/>
            <wp:effectExtent l="0" t="0" r="0" b="0"/>
            <wp:docPr id="20907020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E1D8FD" wp14:editId="465D28B9">
            <wp:extent cx="6638925" cy="2000250"/>
            <wp:effectExtent l="0" t="0" r="9525" b="0"/>
            <wp:docPr id="185393895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A6B33" w14:textId="62714EA6" w:rsidR="00EC50C3" w:rsidRDefault="00913F49">
      <w:pPr>
        <w:rPr>
          <w:rFonts w:ascii="Times New Roman" w:hAnsi="Times New Roman" w:cs="Times New Roman"/>
          <w:sz w:val="24"/>
          <w:szCs w:val="24"/>
        </w:rPr>
      </w:pPr>
      <w:r w:rsidRPr="00F45B7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3E0AB9E" wp14:editId="46FD3EC3">
                <wp:simplePos x="0" y="0"/>
                <wp:positionH relativeFrom="margin">
                  <wp:posOffset>-1270</wp:posOffset>
                </wp:positionH>
                <wp:positionV relativeFrom="paragraph">
                  <wp:posOffset>400050</wp:posOffset>
                </wp:positionV>
                <wp:extent cx="6645910" cy="266700"/>
                <wp:effectExtent l="0" t="0" r="2540" b="381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AFD721" w14:textId="11E25123" w:rsidR="00EC50C3" w:rsidRPr="00122D13" w:rsidRDefault="00EC50C3" w:rsidP="00EC50C3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122D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122D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EE28C7" w:rsidRPr="00EE28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Quality assessment of risk of bias in the included trials (</w:t>
                            </w:r>
                            <w:r w:rsidR="00EE28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QUIPS</w:t>
                            </w:r>
                            <w:r w:rsidR="00EE28C7" w:rsidRPr="00EE28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tool). The upper panel presents a schematic representation of risks (low = green, unclear = yellow, and high = red) for specific types of biases of each study in the review. The lower panel presents risks (low = green, unclear = yellow, and high = red) for the subtypes of biases of the combination of studies included in this review.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0AB9E" id="Text Box 8" o:spid="_x0000_s1027" type="#_x0000_t202" style="position:absolute;margin-left:-.1pt;margin-top:31.5pt;width:523.3pt;height:21pt;z-index:251777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" stroked="f">
                <v:textbox style="mso-fit-shape-to-text:t" inset="0,0,0,0">
                  <w:txbxContent>
                    <w:p w14:paraId="35AFD721" w14:textId="11E25123" w:rsidR="00EC50C3" w:rsidRPr="00122D13" w:rsidRDefault="00EC50C3" w:rsidP="00EC50C3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122D13">
                        <w:rPr>
                          <w:b/>
                          <w:bCs/>
                          <w:sz w:val="20"/>
                          <w:szCs w:val="20"/>
                        </w:rPr>
                        <w:t>Figure S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122D13">
                        <w:rPr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  <w:r w:rsidR="00EE28C7" w:rsidRPr="00EE28C7">
                        <w:rPr>
                          <w:b/>
                          <w:bCs/>
                          <w:sz w:val="20"/>
                          <w:szCs w:val="20"/>
                        </w:rPr>
                        <w:t>Quality assessment of risk of bias in the included trials (</w:t>
                      </w:r>
                      <w:r w:rsidR="00EE28C7">
                        <w:rPr>
                          <w:b/>
                          <w:bCs/>
                          <w:sz w:val="20"/>
                          <w:szCs w:val="20"/>
                        </w:rPr>
                        <w:t>QUIPS</w:t>
                      </w:r>
                      <w:r w:rsidR="00EE28C7" w:rsidRPr="00EE28C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tool). The upper panel presents a schematic representation of risks (low = green, unclear = yellow, and high = red) for specific types of biases of each study in the review. The lower panel presents risks (low = green, unclear = yellow, and high = red) for the subtypes of biases of the combination of studies included in this review.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50C3">
        <w:rPr>
          <w:rFonts w:ascii="Times New Roman" w:hAnsi="Times New Roman" w:cs="Times New Roman"/>
          <w:sz w:val="24"/>
          <w:szCs w:val="24"/>
        </w:rPr>
        <w:br w:type="page"/>
      </w:r>
    </w:p>
    <w:p w14:paraId="62144C28" w14:textId="77777777" w:rsidR="00122D13" w:rsidRDefault="00122D13" w:rsidP="004A3591">
      <w:pPr>
        <w:rPr>
          <w:rFonts w:ascii="Times New Roman" w:hAnsi="Times New Roman" w:cs="Times New Roman"/>
          <w:sz w:val="24"/>
          <w:szCs w:val="24"/>
        </w:rPr>
      </w:pPr>
    </w:p>
    <w:p w14:paraId="0E12D536" w14:textId="77777777" w:rsidR="004031F8" w:rsidRDefault="00EC50C3" w:rsidP="00EC50C3">
      <w:pPr>
        <w:rPr>
          <w:rFonts w:ascii="Times New Roman" w:hAnsi="Times New Roman" w:cs="Times New Roman"/>
          <w:sz w:val="24"/>
          <w:szCs w:val="24"/>
        </w:rPr>
      </w:pPr>
      <w:r w:rsidRPr="00F45B7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1FA6AB5" wp14:editId="605579C9">
                <wp:simplePos x="0" y="0"/>
                <wp:positionH relativeFrom="margin">
                  <wp:posOffset>-50830</wp:posOffset>
                </wp:positionH>
                <wp:positionV relativeFrom="paragraph">
                  <wp:posOffset>2485061</wp:posOffset>
                </wp:positionV>
                <wp:extent cx="6645910" cy="266700"/>
                <wp:effectExtent l="0" t="0" r="2540" b="381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277CD8" w14:textId="21F4F458" w:rsidR="00122D13" w:rsidRPr="00122D13" w:rsidRDefault="00122D13" w:rsidP="00122D13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122D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Figure S</w:t>
                            </w:r>
                            <w:r w:rsidR="00EC50C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122D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6558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Sensitivty analysis of all-cause mortality (pairwise meta-analysis)</w:t>
                            </w:r>
                            <w:r w:rsidR="00EC50C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A6AB5" id="Text Box 1" o:spid="_x0000_s1028" type="#_x0000_t202" style="position:absolute;margin-left:-4pt;margin-top:195.65pt;width:523.3pt;height:21pt;z-index:2517688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" stroked="f">
                <v:textbox style="mso-fit-shape-to-text:t" inset="0,0,0,0">
                  <w:txbxContent>
                    <w:p w14:paraId="3A277CD8" w14:textId="21F4F458" w:rsidR="00122D13" w:rsidRPr="00122D13" w:rsidRDefault="00122D13" w:rsidP="00122D13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122D13">
                        <w:rPr>
                          <w:b/>
                          <w:bCs/>
                          <w:sz w:val="20"/>
                          <w:szCs w:val="20"/>
                        </w:rPr>
                        <w:t>Figure S</w:t>
                      </w:r>
                      <w:r w:rsidR="00EC50C3">
                        <w:rPr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122D13">
                        <w:rPr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  <w:r w:rsidR="006558A7">
                        <w:rPr>
                          <w:b/>
                          <w:bCs/>
                          <w:sz w:val="20"/>
                          <w:szCs w:val="20"/>
                        </w:rPr>
                        <w:t>Sensitivty analysis of all-cause mortality (pairwise meta-analysis)</w:t>
                      </w:r>
                      <w:r w:rsidR="00EC50C3">
                        <w:rPr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58A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56FD61" wp14:editId="190B4790">
            <wp:extent cx="6643370" cy="2446020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091F4" w14:textId="77777777" w:rsidR="004031F8" w:rsidRDefault="004031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DF2B86" w14:textId="39481260" w:rsidR="004031F8" w:rsidRDefault="004031F8" w:rsidP="00EC50C3">
      <w:pPr>
        <w:rPr>
          <w:rFonts w:ascii="Times New Roman" w:hAnsi="Times New Roman" w:cs="Times New Roman"/>
          <w:sz w:val="24"/>
          <w:szCs w:val="24"/>
        </w:rPr>
      </w:pPr>
      <w:r w:rsidRPr="00F45B7E">
        <w:rPr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C435AF9" wp14:editId="1CF5C239">
                <wp:simplePos x="0" y="0"/>
                <wp:positionH relativeFrom="margin">
                  <wp:align>right</wp:align>
                </wp:positionH>
                <wp:positionV relativeFrom="paragraph">
                  <wp:posOffset>3931997</wp:posOffset>
                </wp:positionV>
                <wp:extent cx="6645910" cy="266700"/>
                <wp:effectExtent l="0" t="0" r="2540" b="381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95C079" w14:textId="0D69CCF5" w:rsidR="004031F8" w:rsidRPr="00122D13" w:rsidRDefault="004031F8" w:rsidP="004031F8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122D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122D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4031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Grambsch-Therneau test and diagnostic plots based on Schoenfeld residuals.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35AF9" id="Text Box 15" o:spid="_x0000_s1029" type="#_x0000_t202" style="position:absolute;margin-left:472.1pt;margin-top:309.6pt;width:523.3pt;height:21pt;z-index:2517790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" stroked="f">
                <v:textbox style="mso-fit-shape-to-text:t" inset="0,0,0,0">
                  <w:txbxContent>
                    <w:p w14:paraId="2F95C079" w14:textId="0D69CCF5" w:rsidR="004031F8" w:rsidRPr="00122D13" w:rsidRDefault="004031F8" w:rsidP="004031F8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122D13">
                        <w:rPr>
                          <w:b/>
                          <w:bCs/>
                          <w:sz w:val="20"/>
                          <w:szCs w:val="20"/>
                        </w:rPr>
                        <w:t>Figure S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Pr="00122D13">
                        <w:rPr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  <w:r w:rsidRPr="004031F8">
                        <w:rPr>
                          <w:b/>
                          <w:bCs/>
                          <w:sz w:val="20"/>
                          <w:szCs w:val="20"/>
                        </w:rPr>
                        <w:t>Grambsch-Therneau test and diagnostic plots based on Schoenfeld residuals.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89B4D5" wp14:editId="4F06E99F">
            <wp:extent cx="6643370" cy="3900170"/>
            <wp:effectExtent l="0" t="0" r="508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9BA24" w14:textId="0435B83E" w:rsidR="00B13232" w:rsidRDefault="00E732B3" w:rsidP="00EC50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E9DA6C" w14:textId="79939547" w:rsidR="00B13232" w:rsidRDefault="00B13232">
      <w:pPr>
        <w:rPr>
          <w:rFonts w:ascii="Times New Roman" w:hAnsi="Times New Roman" w:cs="Times New Roman"/>
          <w:sz w:val="24"/>
          <w:szCs w:val="24"/>
        </w:rPr>
      </w:pPr>
      <w:r w:rsidRPr="00F45B7E">
        <w:rPr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913B338" wp14:editId="2DD2B08B">
                <wp:simplePos x="0" y="0"/>
                <wp:positionH relativeFrom="margin">
                  <wp:align>right</wp:align>
                </wp:positionH>
                <wp:positionV relativeFrom="paragraph">
                  <wp:posOffset>3736975</wp:posOffset>
                </wp:positionV>
                <wp:extent cx="6645910" cy="266700"/>
                <wp:effectExtent l="0" t="0" r="2540" b="381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9BC709" w14:textId="13FE60A5" w:rsidR="00B13232" w:rsidRPr="00122D13" w:rsidRDefault="00B13232" w:rsidP="00B13232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122D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122D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Log-log survival curve</w:t>
                            </w:r>
                            <w:r w:rsidRPr="004031F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3B338" id="Text Box 16" o:spid="_x0000_s1030" type="#_x0000_t202" style="position:absolute;margin-left:472.1pt;margin-top:294.25pt;width:523.3pt;height:21pt;z-index:2517811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" stroked="f">
                <v:textbox style="mso-fit-shape-to-text:t" inset="0,0,0,0">
                  <w:txbxContent>
                    <w:p w14:paraId="739BC709" w14:textId="13FE60A5" w:rsidR="00B13232" w:rsidRPr="00122D13" w:rsidRDefault="00B13232" w:rsidP="00B13232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122D13">
                        <w:rPr>
                          <w:b/>
                          <w:bCs/>
                          <w:sz w:val="20"/>
                          <w:szCs w:val="20"/>
                        </w:rPr>
                        <w:t>Figure S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122D13">
                        <w:rPr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Log-log survival curve</w:t>
                      </w:r>
                      <w:r w:rsidRPr="004031F8">
                        <w:rPr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08250D" wp14:editId="3F0BB42A">
            <wp:extent cx="6639560" cy="3591560"/>
            <wp:effectExtent l="0" t="0" r="889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470273" w14:textId="77777777" w:rsidR="00B705B1" w:rsidRPr="004A3591" w:rsidRDefault="00B705B1" w:rsidP="00EC50C3">
      <w:pPr>
        <w:rPr>
          <w:rFonts w:ascii="Times New Roman" w:hAnsi="Times New Roman" w:cs="Times New Roman"/>
          <w:sz w:val="24"/>
          <w:szCs w:val="24"/>
        </w:rPr>
        <w:sectPr w:rsidR="00B705B1" w:rsidRPr="004A3591" w:rsidSect="0007443C">
          <w:headerReference w:type="default" r:id="rId15"/>
          <w:pgSz w:w="11906" w:h="16838"/>
          <w:pgMar w:top="720" w:right="720" w:bottom="720" w:left="720" w:header="709" w:footer="709" w:gutter="0"/>
          <w:pgNumType w:start="0"/>
          <w:cols w:space="708"/>
          <w:titlePg/>
          <w:docGrid w:linePitch="360"/>
        </w:sectPr>
      </w:pPr>
    </w:p>
    <w:tbl>
      <w:tblPr>
        <w:tblW w:w="15261" w:type="dxa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6"/>
        <w:gridCol w:w="12324"/>
        <w:gridCol w:w="858"/>
        <w:gridCol w:w="993"/>
      </w:tblGrid>
      <w:tr w:rsidR="002F2CEF" w14:paraId="2B8A6CFF" w14:textId="77777777" w:rsidTr="00475A7C">
        <w:trPr>
          <w:trHeight w:val="596"/>
        </w:trPr>
        <w:tc>
          <w:tcPr>
            <w:tcW w:w="1086" w:type="dxa"/>
          </w:tcPr>
          <w:p w14:paraId="62413FDC" w14:textId="77777777" w:rsidR="002F2CEF" w:rsidRDefault="002F2CEF" w:rsidP="00475A7C">
            <w:r>
              <w:lastRenderedPageBreak/>
              <w:t>Database</w:t>
            </w:r>
          </w:p>
        </w:tc>
        <w:tc>
          <w:tcPr>
            <w:tcW w:w="12324" w:type="dxa"/>
          </w:tcPr>
          <w:p w14:paraId="7C3BBB5A" w14:textId="77777777" w:rsidR="002F2CEF" w:rsidRDefault="002F2CEF" w:rsidP="00475A7C">
            <w:r>
              <w:t>Search Terms</w:t>
            </w:r>
          </w:p>
        </w:tc>
        <w:tc>
          <w:tcPr>
            <w:tcW w:w="858" w:type="dxa"/>
          </w:tcPr>
          <w:p w14:paraId="1A8F6322" w14:textId="77777777" w:rsidR="002F2CEF" w:rsidRDefault="002F2CEF" w:rsidP="00475A7C">
            <w:r>
              <w:t>Search Field</w:t>
            </w:r>
          </w:p>
        </w:tc>
        <w:tc>
          <w:tcPr>
            <w:tcW w:w="993" w:type="dxa"/>
          </w:tcPr>
          <w:p w14:paraId="09DAD783" w14:textId="77777777" w:rsidR="002F2CEF" w:rsidRDefault="002F2CEF" w:rsidP="00475A7C">
            <w:pPr>
              <w:jc w:val="center"/>
            </w:pPr>
            <w:r>
              <w:t>Search Results</w:t>
            </w:r>
          </w:p>
        </w:tc>
      </w:tr>
      <w:tr w:rsidR="002F2CEF" w14:paraId="3AFF90A8" w14:textId="77777777" w:rsidTr="00475A7C">
        <w:trPr>
          <w:trHeight w:val="1610"/>
        </w:trPr>
        <w:tc>
          <w:tcPr>
            <w:tcW w:w="1086" w:type="dxa"/>
            <w:shd w:val="clear" w:color="auto" w:fill="auto"/>
          </w:tcPr>
          <w:p w14:paraId="78843326" w14:textId="77777777" w:rsidR="002F2CEF" w:rsidRDefault="002F2CEF" w:rsidP="00475A7C">
            <w:r>
              <w:t>Pubmed</w:t>
            </w:r>
          </w:p>
        </w:tc>
        <w:tc>
          <w:tcPr>
            <w:tcW w:w="12324" w:type="dxa"/>
          </w:tcPr>
          <w:p w14:paraId="02AB21B5" w14:textId="77777777" w:rsidR="002F2CEF" w:rsidRDefault="002F2CEF" w:rsidP="00475A7C">
            <w:pPr>
              <w:shd w:val="clear" w:color="auto" w:fill="FFFFFF"/>
              <w:spacing w:before="240" w:after="240"/>
              <w:ind w:left="360"/>
              <w:rPr>
                <w:sz w:val="20"/>
                <w:szCs w:val="20"/>
              </w:rPr>
            </w:pPr>
            <w:r w:rsidRPr="00FF1EB2">
              <w:rPr>
                <w:sz w:val="20"/>
                <w:szCs w:val="20"/>
              </w:rPr>
              <w:t>("advanced lung cancer inflammation index" OR ALI[Title/Abstract]) AND ("heart failure" OR "cardiac failure" OR "heart decompensation" OR HFrEF OR HFpEF)</w:t>
            </w:r>
          </w:p>
        </w:tc>
        <w:tc>
          <w:tcPr>
            <w:tcW w:w="858" w:type="dxa"/>
          </w:tcPr>
          <w:p w14:paraId="7A38DB9E" w14:textId="77777777" w:rsidR="002F2CEF" w:rsidRDefault="002F2CEF" w:rsidP="00475A7C">
            <w:r>
              <w:t>All Field</w:t>
            </w:r>
          </w:p>
        </w:tc>
        <w:tc>
          <w:tcPr>
            <w:tcW w:w="993" w:type="dxa"/>
          </w:tcPr>
          <w:p w14:paraId="724E2573" w14:textId="77777777" w:rsidR="002F2CEF" w:rsidRDefault="002F2CEF" w:rsidP="00475A7C">
            <w:r>
              <w:t>59</w:t>
            </w:r>
          </w:p>
        </w:tc>
      </w:tr>
      <w:tr w:rsidR="002F2CEF" w14:paraId="19806548" w14:textId="77777777" w:rsidTr="00475A7C">
        <w:trPr>
          <w:trHeight w:val="1341"/>
        </w:trPr>
        <w:tc>
          <w:tcPr>
            <w:tcW w:w="1086" w:type="dxa"/>
          </w:tcPr>
          <w:p w14:paraId="795D5BD0" w14:textId="77777777" w:rsidR="002F2CEF" w:rsidRDefault="002F2CEF" w:rsidP="00475A7C">
            <w:r>
              <w:t>Cochrane</w:t>
            </w:r>
          </w:p>
        </w:tc>
        <w:tc>
          <w:tcPr>
            <w:tcW w:w="12324" w:type="dxa"/>
          </w:tcPr>
          <w:p w14:paraId="0D983227" w14:textId="1EF8DF3A" w:rsidR="002F2CEF" w:rsidRDefault="002F2CEF" w:rsidP="00475A7C">
            <w:pPr>
              <w:shd w:val="clear" w:color="auto" w:fill="FFFFFF"/>
              <w:spacing w:before="240" w:after="24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32577B">
              <w:rPr>
                <w:sz w:val="20"/>
                <w:szCs w:val="20"/>
              </w:rPr>
              <w:t>"advanced lung cancer inflammation index"</w:t>
            </w:r>
            <w:r>
              <w:rPr>
                <w:sz w:val="20"/>
                <w:szCs w:val="20"/>
              </w:rPr>
              <w:t>)</w:t>
            </w:r>
            <w:r w:rsidRPr="0032577B">
              <w:rPr>
                <w:sz w:val="20"/>
                <w:szCs w:val="20"/>
              </w:rPr>
              <w:t xml:space="preserve"> AND ("heart failure" OR "cardiac failure" OR "heart decompensation" OR HFrEF OR HFpEF)</w:t>
            </w:r>
          </w:p>
          <w:p w14:paraId="22C8B1C0" w14:textId="77777777" w:rsidR="002F2CEF" w:rsidRDefault="002F2CEF" w:rsidP="00475A7C">
            <w:pPr>
              <w:shd w:val="clear" w:color="auto" w:fill="FFFFFF"/>
              <w:spacing w:before="240" w:after="240"/>
              <w:ind w:left="360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14:paraId="0857D358" w14:textId="77777777" w:rsidR="002F2CEF" w:rsidRDefault="002F2CEF" w:rsidP="00475A7C">
            <w:r>
              <w:t>All Field</w:t>
            </w:r>
          </w:p>
        </w:tc>
        <w:tc>
          <w:tcPr>
            <w:tcW w:w="993" w:type="dxa"/>
          </w:tcPr>
          <w:p w14:paraId="2C537A1D" w14:textId="638A7F45" w:rsidR="002F2CEF" w:rsidRDefault="00901B9B" w:rsidP="00475A7C">
            <w:pPr>
              <w:jc w:val="center"/>
            </w:pPr>
            <w:r>
              <w:t>0</w:t>
            </w:r>
          </w:p>
        </w:tc>
      </w:tr>
      <w:tr w:rsidR="002F2CEF" w14:paraId="65B9D8B6" w14:textId="77777777" w:rsidTr="00475A7C">
        <w:trPr>
          <w:trHeight w:val="1610"/>
        </w:trPr>
        <w:tc>
          <w:tcPr>
            <w:tcW w:w="1086" w:type="dxa"/>
          </w:tcPr>
          <w:p w14:paraId="6DBA3E37" w14:textId="77777777" w:rsidR="002F2CEF" w:rsidRDefault="002F2CEF" w:rsidP="00475A7C">
            <w:r>
              <w:t>WOS</w:t>
            </w:r>
          </w:p>
        </w:tc>
        <w:tc>
          <w:tcPr>
            <w:tcW w:w="12324" w:type="dxa"/>
          </w:tcPr>
          <w:p w14:paraId="1CF1B3A0" w14:textId="77777777" w:rsidR="002F2CEF" w:rsidRPr="00751784" w:rsidRDefault="002F2CEF" w:rsidP="00475A7C">
            <w:pPr>
              <w:shd w:val="clear" w:color="auto" w:fill="FFFFFF"/>
              <w:spacing w:before="240" w:after="240"/>
              <w:ind w:left="360"/>
              <w:rPr>
                <w:sz w:val="20"/>
                <w:szCs w:val="20"/>
              </w:rPr>
            </w:pPr>
            <w:r w:rsidRPr="00751784">
              <w:rPr>
                <w:sz w:val="20"/>
                <w:szCs w:val="20"/>
              </w:rPr>
              <w:t>1: ((ALL=(advanced lung cancer inflammation index)) OR TI=(ALI)) OR AB=(ALI)</w:t>
            </w:r>
            <w:r>
              <w:rPr>
                <w:sz w:val="20"/>
                <w:szCs w:val="20"/>
              </w:rPr>
              <w:t xml:space="preserve"> </w:t>
            </w:r>
            <w:r w:rsidRPr="00751784">
              <w:rPr>
                <w:sz w:val="20"/>
                <w:szCs w:val="20"/>
              </w:rPr>
              <w:t xml:space="preserve"> Results: 18709</w:t>
            </w:r>
          </w:p>
          <w:p w14:paraId="7F84CD79" w14:textId="77777777" w:rsidR="002F2CEF" w:rsidRPr="00751784" w:rsidRDefault="002F2CEF" w:rsidP="00475A7C">
            <w:pPr>
              <w:shd w:val="clear" w:color="auto" w:fill="FFFFFF"/>
              <w:spacing w:before="240" w:after="240"/>
              <w:ind w:left="360"/>
              <w:rPr>
                <w:sz w:val="20"/>
                <w:szCs w:val="20"/>
              </w:rPr>
            </w:pPr>
            <w:r w:rsidRPr="00751784">
              <w:rPr>
                <w:sz w:val="20"/>
                <w:szCs w:val="20"/>
              </w:rPr>
              <w:t>2: ((((ALL=(heart failure)) OR ALL=(cardiac failure)) OR ALL=(heart decompensation)) OR ALL=(HFrEF )) OR ALL=(HFpEF)</w:t>
            </w:r>
            <w:r w:rsidRPr="00751784">
              <w:rPr>
                <w:sz w:val="20"/>
                <w:szCs w:val="20"/>
              </w:rPr>
              <w:tab/>
              <w:t>Results: 442070</w:t>
            </w:r>
          </w:p>
          <w:p w14:paraId="24CB9EAF" w14:textId="77777777" w:rsidR="002F2CEF" w:rsidRDefault="002F2CEF" w:rsidP="00475A7C">
            <w:pPr>
              <w:shd w:val="clear" w:color="auto" w:fill="FFFFFF"/>
              <w:spacing w:before="240" w:after="240"/>
              <w:ind w:left="360"/>
              <w:rPr>
                <w:sz w:val="20"/>
                <w:szCs w:val="20"/>
              </w:rPr>
            </w:pPr>
            <w:r w:rsidRPr="00751784">
              <w:rPr>
                <w:sz w:val="20"/>
                <w:szCs w:val="20"/>
              </w:rPr>
              <w:t>3: #2 AND #1</w:t>
            </w:r>
            <w:r w:rsidRPr="0075178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</w:t>
            </w:r>
            <w:r w:rsidRPr="00751784">
              <w:rPr>
                <w:sz w:val="20"/>
                <w:szCs w:val="20"/>
              </w:rPr>
              <w:t>Results: 327</w:t>
            </w:r>
          </w:p>
        </w:tc>
        <w:tc>
          <w:tcPr>
            <w:tcW w:w="858" w:type="dxa"/>
          </w:tcPr>
          <w:p w14:paraId="32935FA4" w14:textId="77777777" w:rsidR="002F2CEF" w:rsidRDefault="002F2CEF" w:rsidP="00475A7C">
            <w:r>
              <w:t>All Field</w:t>
            </w:r>
          </w:p>
        </w:tc>
        <w:tc>
          <w:tcPr>
            <w:tcW w:w="993" w:type="dxa"/>
          </w:tcPr>
          <w:p w14:paraId="5AC8D5AB" w14:textId="77777777" w:rsidR="002F2CEF" w:rsidRDefault="002F2CEF" w:rsidP="00475A7C">
            <w:pPr>
              <w:jc w:val="center"/>
            </w:pPr>
            <w:r>
              <w:t>327</w:t>
            </w:r>
          </w:p>
        </w:tc>
      </w:tr>
      <w:tr w:rsidR="002F2CEF" w14:paraId="7A40C5A2" w14:textId="77777777" w:rsidTr="00475A7C">
        <w:trPr>
          <w:trHeight w:val="2959"/>
        </w:trPr>
        <w:tc>
          <w:tcPr>
            <w:tcW w:w="1086" w:type="dxa"/>
          </w:tcPr>
          <w:p w14:paraId="25BBA4EC" w14:textId="77777777" w:rsidR="002F2CEF" w:rsidRDefault="002F2CEF" w:rsidP="00475A7C">
            <w:r>
              <w:t>SCOPUS</w:t>
            </w:r>
          </w:p>
        </w:tc>
        <w:tc>
          <w:tcPr>
            <w:tcW w:w="12324" w:type="dxa"/>
          </w:tcPr>
          <w:p w14:paraId="2AB2AD4E" w14:textId="77777777" w:rsidR="002F2CEF" w:rsidRDefault="002F2CEF" w:rsidP="00475A7C">
            <w:pPr>
              <w:shd w:val="clear" w:color="auto" w:fill="FFFFFF"/>
              <w:spacing w:before="240" w:after="24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32577B">
              <w:rPr>
                <w:sz w:val="20"/>
                <w:szCs w:val="20"/>
              </w:rPr>
              <w:t>"advanced lung cancer inflammation index"</w:t>
            </w:r>
            <w:r>
              <w:rPr>
                <w:sz w:val="20"/>
                <w:szCs w:val="20"/>
              </w:rPr>
              <w:t xml:space="preserve"> OR ALI)</w:t>
            </w:r>
            <w:r w:rsidRPr="0032577B">
              <w:rPr>
                <w:sz w:val="20"/>
                <w:szCs w:val="20"/>
              </w:rPr>
              <w:t xml:space="preserve"> AND ("heart failure" OR "cardiac failure" OR "heart decompensation" OR HFrEF OR HFpEF)</w:t>
            </w:r>
          </w:p>
          <w:p w14:paraId="23AF4C53" w14:textId="77777777" w:rsidR="002F2CEF" w:rsidRDefault="002F2CEF" w:rsidP="00475A7C">
            <w:pPr>
              <w:shd w:val="clear" w:color="auto" w:fill="FFFFFF"/>
              <w:spacing w:before="240" w:after="240"/>
              <w:ind w:left="360"/>
            </w:pPr>
          </w:p>
        </w:tc>
        <w:tc>
          <w:tcPr>
            <w:tcW w:w="858" w:type="dxa"/>
          </w:tcPr>
          <w:p w14:paraId="170FCE77" w14:textId="77777777" w:rsidR="002F2CEF" w:rsidRDefault="002F2CEF" w:rsidP="00475A7C">
            <w:r>
              <w:t>Title, Abstract, Keywords</w:t>
            </w:r>
          </w:p>
        </w:tc>
        <w:tc>
          <w:tcPr>
            <w:tcW w:w="993" w:type="dxa"/>
          </w:tcPr>
          <w:p w14:paraId="54707B8D" w14:textId="77777777" w:rsidR="002F2CEF" w:rsidRDefault="002F2CEF" w:rsidP="00475A7C">
            <w:pPr>
              <w:jc w:val="center"/>
            </w:pPr>
            <w:r>
              <w:t>130</w:t>
            </w:r>
          </w:p>
        </w:tc>
      </w:tr>
      <w:tr w:rsidR="002F2CEF" w14:paraId="3382A06C" w14:textId="77777777" w:rsidTr="00475A7C">
        <w:trPr>
          <w:trHeight w:val="1880"/>
        </w:trPr>
        <w:tc>
          <w:tcPr>
            <w:tcW w:w="1086" w:type="dxa"/>
          </w:tcPr>
          <w:p w14:paraId="21EAC9E5" w14:textId="77777777" w:rsidR="002F2CEF" w:rsidRDefault="002F2CEF" w:rsidP="00475A7C">
            <w:r>
              <w:lastRenderedPageBreak/>
              <w:t>EMBASE</w:t>
            </w:r>
          </w:p>
        </w:tc>
        <w:tc>
          <w:tcPr>
            <w:tcW w:w="12324" w:type="dxa"/>
          </w:tcPr>
          <w:p w14:paraId="47501B5A" w14:textId="77777777" w:rsidR="002F2CEF" w:rsidRDefault="002F2CEF" w:rsidP="00475A7C">
            <w:r>
              <w:t xml:space="preserve"> #3.  #1 AND #2                                                  178</w:t>
            </w:r>
          </w:p>
          <w:p w14:paraId="67361845" w14:textId="77777777" w:rsidR="002F2CEF" w:rsidRDefault="002F2CEF" w:rsidP="00475A7C">
            <w:r>
              <w:t xml:space="preserve">#2.  'heart failure':ti,ab,kw OR 'cardiac                   404,368 </w:t>
            </w:r>
          </w:p>
          <w:p w14:paraId="214E0156" w14:textId="77777777" w:rsidR="002F2CEF" w:rsidRDefault="002F2CEF" w:rsidP="00475A7C">
            <w:r>
              <w:t xml:space="preserve">     decompensation':ti,ab,kw OR 'heart failure with </w:t>
            </w:r>
          </w:p>
          <w:p w14:paraId="4895F3CB" w14:textId="77777777" w:rsidR="002F2CEF" w:rsidRDefault="002F2CEF" w:rsidP="00475A7C">
            <w:r>
              <w:t xml:space="preserve">     reduced ejection fraction':ti,ab,kw OR 'heart </w:t>
            </w:r>
          </w:p>
          <w:p w14:paraId="3BB68B63" w14:textId="77777777" w:rsidR="002F2CEF" w:rsidRDefault="002F2CEF" w:rsidP="00475A7C">
            <w:r>
              <w:t xml:space="preserve">     failure with preserved ejection </w:t>
            </w:r>
          </w:p>
          <w:p w14:paraId="650E2A3B" w14:textId="77777777" w:rsidR="002F2CEF" w:rsidRDefault="002F2CEF" w:rsidP="00475A7C">
            <w:r>
              <w:t xml:space="preserve">     fraction':ti,ab,kw</w:t>
            </w:r>
          </w:p>
          <w:p w14:paraId="6B770E65" w14:textId="77777777" w:rsidR="002F2CEF" w:rsidRDefault="002F2CEF" w:rsidP="00475A7C">
            <w:r>
              <w:t xml:space="preserve">#1.  'advanced lung cancer inflammation                      18,976 </w:t>
            </w:r>
          </w:p>
          <w:p w14:paraId="51702749" w14:textId="77777777" w:rsidR="002F2CEF" w:rsidRDefault="002F2CEF" w:rsidP="00475A7C">
            <w:r>
              <w:t xml:space="preserve">     index':ti,ab,kw OR ali:ti,ab,kw</w:t>
            </w:r>
          </w:p>
        </w:tc>
        <w:tc>
          <w:tcPr>
            <w:tcW w:w="858" w:type="dxa"/>
          </w:tcPr>
          <w:p w14:paraId="569FF941" w14:textId="77777777" w:rsidR="002F2CEF" w:rsidRDefault="002F2CEF" w:rsidP="00475A7C">
            <w:r>
              <w:t>All Field</w:t>
            </w:r>
          </w:p>
        </w:tc>
        <w:tc>
          <w:tcPr>
            <w:tcW w:w="993" w:type="dxa"/>
          </w:tcPr>
          <w:p w14:paraId="522A155E" w14:textId="77777777" w:rsidR="002F2CEF" w:rsidRDefault="002F2CEF" w:rsidP="00475A7C">
            <w:pPr>
              <w:jc w:val="center"/>
            </w:pPr>
            <w:r>
              <w:t>178</w:t>
            </w:r>
          </w:p>
        </w:tc>
      </w:tr>
    </w:tbl>
    <w:p w14:paraId="064905A4" w14:textId="1933ED73" w:rsidR="00A55FB0" w:rsidRPr="004A3591" w:rsidRDefault="0090395D" w:rsidP="00E732B3">
      <w:pPr>
        <w:pStyle w:val="Caption"/>
        <w:rPr>
          <w:b/>
          <w:bCs/>
          <w:sz w:val="20"/>
          <w:szCs w:val="20"/>
        </w:rPr>
      </w:pPr>
      <w:r w:rsidRPr="004A359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BD29DA" wp14:editId="297100AB">
                <wp:simplePos x="0" y="0"/>
                <wp:positionH relativeFrom="column">
                  <wp:posOffset>-1270</wp:posOffset>
                </wp:positionH>
                <wp:positionV relativeFrom="paragraph">
                  <wp:posOffset>8101330</wp:posOffset>
                </wp:positionV>
                <wp:extent cx="6645910" cy="635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29372D" w14:textId="3137DFFF" w:rsidR="0090395D" w:rsidRPr="003C0E71" w:rsidRDefault="0090395D" w:rsidP="0090395D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D29DA" id="Text Box 9" o:spid="_x0000_s1031" type="#_x0000_t202" style="position:absolute;margin-left:-.1pt;margin-top:637.9pt;width:523.3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" stroked="f">
                <v:textbox style="mso-fit-shape-to-text:t" inset="0,0,0,0">
                  <w:txbxContent>
                    <w:p w14:paraId="7529372D" w14:textId="3137DFFF" w:rsidR="0090395D" w:rsidRPr="003C0E71" w:rsidRDefault="0090395D" w:rsidP="0090395D">
                      <w:pPr>
                        <w:pStyle w:val="Caption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A73C7" w:rsidRPr="004A359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7907AF" wp14:editId="4D1719E4">
                <wp:simplePos x="0" y="0"/>
                <wp:positionH relativeFrom="column">
                  <wp:posOffset>-1270</wp:posOffset>
                </wp:positionH>
                <wp:positionV relativeFrom="paragraph">
                  <wp:posOffset>7626985</wp:posOffset>
                </wp:positionV>
                <wp:extent cx="6645910" cy="635"/>
                <wp:effectExtent l="0" t="0" r="0" b="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87EB59" w14:textId="68E3258A" w:rsidR="007A73C7" w:rsidRPr="002F4C35" w:rsidRDefault="007A73C7" w:rsidP="007A73C7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907AF" id="Text Box 18" o:spid="_x0000_s1032" type="#_x0000_t202" style="position:absolute;margin-left:-.1pt;margin-top:600.55pt;width:523.3pt;height: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" stroked="f">
                <v:textbox style="mso-fit-shape-to-text:t" inset="0,0,0,0">
                  <w:txbxContent>
                    <w:p w14:paraId="7B87EB59" w14:textId="68E3258A" w:rsidR="007A73C7" w:rsidRPr="002F4C35" w:rsidRDefault="007A73C7" w:rsidP="007A73C7">
                      <w:pPr>
                        <w:pStyle w:val="Caption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28B3" w:rsidRPr="004A359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29D201" wp14:editId="30F08348">
                <wp:simplePos x="0" y="0"/>
                <wp:positionH relativeFrom="column">
                  <wp:posOffset>-1270</wp:posOffset>
                </wp:positionH>
                <wp:positionV relativeFrom="paragraph">
                  <wp:posOffset>7441565</wp:posOffset>
                </wp:positionV>
                <wp:extent cx="6645910" cy="635"/>
                <wp:effectExtent l="0" t="0" r="0" b="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D76716" w14:textId="4DCE8361" w:rsidR="00B028B3" w:rsidRPr="00047591" w:rsidRDefault="00B028B3" w:rsidP="00B028B3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9D201" id="Text Box 23" o:spid="_x0000_s1033" type="#_x0000_t202" style="position:absolute;margin-left:-.1pt;margin-top:585.95pt;width:523.3pt;height: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" stroked="f">
                <v:textbox style="mso-fit-shape-to-text:t" inset="0,0,0,0">
                  <w:txbxContent>
                    <w:p w14:paraId="14D76716" w14:textId="4DCE8361" w:rsidR="00B028B3" w:rsidRPr="00047591" w:rsidRDefault="00B028B3" w:rsidP="00B028B3">
                      <w:pPr>
                        <w:pStyle w:val="Caption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3" w:name="_Hlk150357652"/>
      <w:r w:rsidR="00E732B3" w:rsidRPr="004A3591">
        <w:rPr>
          <w:b/>
          <w:bCs/>
          <w:sz w:val="20"/>
          <w:szCs w:val="20"/>
        </w:rPr>
        <w:t>Table S1: Search Strategy</w:t>
      </w:r>
      <w:bookmarkEnd w:id="3"/>
      <w:r w:rsidR="00E732B3" w:rsidRPr="004A3591">
        <w:rPr>
          <w:b/>
          <w:bCs/>
          <w:sz w:val="20"/>
          <w:szCs w:val="20"/>
        </w:rPr>
        <w:t>.</w:t>
      </w:r>
    </w:p>
    <w:p w14:paraId="4C4F2B56" w14:textId="18CF8AC7" w:rsidR="00B705B1" w:rsidRPr="003F36B1" w:rsidRDefault="00B705B1" w:rsidP="003F36B1">
      <w:pPr>
        <w:rPr>
          <w:i/>
          <w:iCs/>
          <w:color w:val="44546A" w:themeColor="text2"/>
          <w:sz w:val="18"/>
          <w:szCs w:val="18"/>
        </w:rPr>
        <w:sectPr w:rsidR="00B705B1" w:rsidRPr="003F36B1" w:rsidSect="00B705B1">
          <w:pgSz w:w="16838" w:h="11906" w:orient="landscape"/>
          <w:pgMar w:top="1440" w:right="1800" w:bottom="1440" w:left="1800" w:header="709" w:footer="709" w:gutter="0"/>
          <w:cols w:space="708"/>
          <w:docGrid w:linePitch="360"/>
        </w:sectPr>
      </w:pPr>
    </w:p>
    <w:p w14:paraId="3C79D40B" w14:textId="77777777" w:rsidR="00D15C3D" w:rsidRDefault="00D15C3D" w:rsidP="00D15C3D">
      <w:pPr>
        <w:pStyle w:val="Caption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1"/>
        <w:gridCol w:w="9165"/>
      </w:tblGrid>
      <w:tr w:rsidR="00D15C3D" w:rsidRPr="00EA7D3F" w14:paraId="00716748" w14:textId="77777777" w:rsidTr="00AF577D">
        <w:tc>
          <w:tcPr>
            <w:tcW w:w="1291" w:type="dxa"/>
            <w:shd w:val="clear" w:color="auto" w:fill="A6A6A6" w:themeFill="background1" w:themeFillShade="A6"/>
            <w:vAlign w:val="center"/>
          </w:tcPr>
          <w:p w14:paraId="28C88111" w14:textId="456DCAD9" w:rsidR="00D15C3D" w:rsidRPr="004031F8" w:rsidRDefault="00D15C3D" w:rsidP="005274BF">
            <w:pPr>
              <w:pStyle w:val="Caption"/>
              <w:jc w:val="center"/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Study</w:t>
            </w:r>
          </w:p>
        </w:tc>
        <w:tc>
          <w:tcPr>
            <w:tcW w:w="9165" w:type="dxa"/>
            <w:shd w:val="clear" w:color="auto" w:fill="A6A6A6" w:themeFill="background1" w:themeFillShade="A6"/>
            <w:vAlign w:val="center"/>
          </w:tcPr>
          <w:p w14:paraId="7F15BFF0" w14:textId="3CE516E8" w:rsidR="00D15C3D" w:rsidRPr="004031F8" w:rsidRDefault="00D15C3D" w:rsidP="005274B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fontstyle01"/>
              </w:rPr>
              <w:t>Adjustment factors</w:t>
            </w:r>
          </w:p>
        </w:tc>
      </w:tr>
      <w:tr w:rsidR="00D15C3D" w:rsidRPr="00EA7D3F" w14:paraId="6FD39631" w14:textId="77777777" w:rsidTr="00D15C3D">
        <w:tc>
          <w:tcPr>
            <w:tcW w:w="1291" w:type="dxa"/>
            <w:shd w:val="clear" w:color="auto" w:fill="A6A6A6" w:themeFill="background1" w:themeFillShade="A6"/>
            <w:vAlign w:val="center"/>
          </w:tcPr>
          <w:p w14:paraId="1993E9D5" w14:textId="496E7ED9" w:rsidR="00D15C3D" w:rsidRPr="004031F8" w:rsidRDefault="00D15C3D" w:rsidP="00D15C3D">
            <w:pPr>
              <w:pStyle w:val="Caption"/>
              <w:jc w:val="center"/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Shi et al. 2023</w:t>
            </w:r>
          </w:p>
        </w:tc>
        <w:tc>
          <w:tcPr>
            <w:tcW w:w="9165" w:type="dxa"/>
            <w:vAlign w:val="center"/>
          </w:tcPr>
          <w:p w14:paraId="3CFA77D2" w14:textId="0D92CD8C" w:rsidR="00D15C3D" w:rsidRPr="004031F8" w:rsidRDefault="00D15C3D" w:rsidP="00D15C3D">
            <w:pPr>
              <w:pStyle w:val="Caption"/>
              <w:jc w:val="center"/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Age, </w:t>
            </w:r>
            <w:r w:rsidRPr="00D15C3D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NYHA class (reference: class IV)</w:t>
            </w: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, d</w:t>
            </w:r>
            <w:r w:rsidRPr="00D15C3D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iastolic </w:t>
            </w: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blood pressure, </w:t>
            </w:r>
            <w:r w:rsidRPr="00D15C3D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RP, AST, </w:t>
            </w:r>
            <w:r w:rsidRPr="00D15C3D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Uric acid</w:t>
            </w: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, </w:t>
            </w:r>
            <w:r w:rsidRPr="00D15C3D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Chlorine</w:t>
            </w: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, </w:t>
            </w:r>
            <w:r w:rsidRPr="00D15C3D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Lg BNP</w:t>
            </w: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, and </w:t>
            </w:r>
            <w:r w:rsidRPr="00D15C3D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GNRI</w:t>
            </w: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.</w:t>
            </w:r>
          </w:p>
        </w:tc>
      </w:tr>
      <w:tr w:rsidR="00D15C3D" w:rsidRPr="00EA7D3F" w14:paraId="6EFC1391" w14:textId="77777777" w:rsidTr="00D15C3D">
        <w:tc>
          <w:tcPr>
            <w:tcW w:w="1291" w:type="dxa"/>
            <w:shd w:val="clear" w:color="auto" w:fill="A6A6A6" w:themeFill="background1" w:themeFillShade="A6"/>
            <w:vAlign w:val="center"/>
          </w:tcPr>
          <w:p w14:paraId="580BDFC0" w14:textId="4E90AEC4" w:rsidR="00D15C3D" w:rsidRPr="004031F8" w:rsidRDefault="00D15C3D" w:rsidP="00D15C3D">
            <w:pPr>
              <w:pStyle w:val="Caption"/>
              <w:jc w:val="center"/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Yuan et al. 2022</w:t>
            </w:r>
          </w:p>
        </w:tc>
        <w:tc>
          <w:tcPr>
            <w:tcW w:w="9165" w:type="dxa"/>
            <w:vAlign w:val="center"/>
          </w:tcPr>
          <w:p w14:paraId="5A93B10D" w14:textId="0B1D276D" w:rsidR="00D15C3D" w:rsidRPr="004031F8" w:rsidRDefault="00D15C3D" w:rsidP="00D15C3D">
            <w:pPr>
              <w:pStyle w:val="Caption"/>
              <w:jc w:val="center"/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D</w:t>
            </w:r>
            <w:r w:rsidRPr="00D15C3D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iastolic </w:t>
            </w: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blood pressure, AST, </w:t>
            </w:r>
            <w:r w:rsidRPr="00D15C3D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Lg NT-proBNP</w:t>
            </w:r>
            <w:r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.</w:t>
            </w:r>
          </w:p>
        </w:tc>
      </w:tr>
    </w:tbl>
    <w:p w14:paraId="1DCB1DAA" w14:textId="77777777" w:rsidR="006538E6" w:rsidRDefault="006538E6" w:rsidP="006538E6">
      <w:pPr>
        <w:rPr>
          <w:b/>
          <w:bCs/>
          <w:i/>
          <w:iCs/>
          <w:color w:val="44546A" w:themeColor="text2"/>
          <w:sz w:val="20"/>
          <w:szCs w:val="20"/>
        </w:rPr>
      </w:pPr>
      <w:r w:rsidRPr="006538E6">
        <w:rPr>
          <w:b/>
          <w:bCs/>
          <w:i/>
          <w:iCs/>
          <w:color w:val="44546A" w:themeColor="text2"/>
          <w:sz w:val="20"/>
          <w:szCs w:val="20"/>
        </w:rPr>
        <w:t>Table S2: Adjustment factors for each study's prognostic meta-analysis model.</w:t>
      </w:r>
    </w:p>
    <w:p w14:paraId="3D258D7C" w14:textId="48446DB0" w:rsidR="006538E6" w:rsidRPr="006538E6" w:rsidRDefault="006538E6" w:rsidP="006538E6">
      <w:r w:rsidRPr="006538E6">
        <w:t>CRP</w:t>
      </w:r>
      <w:r>
        <w:t>:</w:t>
      </w:r>
      <w:r w:rsidRPr="006538E6">
        <w:t xml:space="preserve"> C-reactive protein, AST</w:t>
      </w:r>
      <w:r>
        <w:t>:</w:t>
      </w:r>
      <w:r w:rsidRPr="006538E6">
        <w:t xml:space="preserve"> aspartate aminotransferase</w:t>
      </w:r>
      <w:r>
        <w:t>,</w:t>
      </w:r>
      <w:r w:rsidRPr="006538E6">
        <w:t xml:space="preserve"> </w:t>
      </w:r>
      <w:r>
        <w:t>BNP: brain natriuretic peptide, GNRI: geriatric nutritional risk index.</w:t>
      </w:r>
    </w:p>
    <w:p w14:paraId="229044E6" w14:textId="77777777" w:rsidR="00D15C3D" w:rsidRDefault="00D15C3D">
      <w:pPr>
        <w:rPr>
          <w:b/>
          <w:bCs/>
          <w:i/>
          <w:iCs/>
          <w:color w:val="44546A" w:themeColor="text2"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4439AF6" w14:textId="77777777" w:rsidR="00EA7D3F" w:rsidRDefault="00EA7D3F" w:rsidP="00371BEF">
      <w:pPr>
        <w:pStyle w:val="Caption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1"/>
        <w:gridCol w:w="4781"/>
        <w:gridCol w:w="4384"/>
      </w:tblGrid>
      <w:tr w:rsidR="004031F8" w:rsidRPr="00EA7D3F" w14:paraId="6C78A979" w14:textId="3D87CAA3" w:rsidTr="004031F8">
        <w:tc>
          <w:tcPr>
            <w:tcW w:w="1291" w:type="dxa"/>
            <w:shd w:val="clear" w:color="auto" w:fill="A6A6A6" w:themeFill="background1" w:themeFillShade="A6"/>
            <w:vAlign w:val="center"/>
          </w:tcPr>
          <w:p w14:paraId="1FA27918" w14:textId="65CE56FC" w:rsidR="004031F8" w:rsidRPr="004031F8" w:rsidRDefault="004031F8" w:rsidP="004031F8">
            <w:pPr>
              <w:pStyle w:val="Caption"/>
              <w:jc w:val="center"/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</w:pPr>
            <w:r w:rsidRPr="004031F8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Outcome</w:t>
            </w:r>
          </w:p>
        </w:tc>
        <w:tc>
          <w:tcPr>
            <w:tcW w:w="4781" w:type="dxa"/>
            <w:shd w:val="clear" w:color="auto" w:fill="A6A6A6" w:themeFill="background1" w:themeFillShade="A6"/>
            <w:vAlign w:val="center"/>
          </w:tcPr>
          <w:p w14:paraId="370C4325" w14:textId="2F0A634E" w:rsidR="004031F8" w:rsidRPr="004031F8" w:rsidRDefault="004031F8" w:rsidP="004031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31F8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Chi-square</w:t>
            </w:r>
          </w:p>
        </w:tc>
        <w:tc>
          <w:tcPr>
            <w:tcW w:w="4384" w:type="dxa"/>
            <w:shd w:val="clear" w:color="auto" w:fill="A6A6A6" w:themeFill="background1" w:themeFillShade="A6"/>
            <w:vAlign w:val="center"/>
          </w:tcPr>
          <w:p w14:paraId="1D759D4B" w14:textId="3AC59FA5" w:rsidR="004031F8" w:rsidRPr="004031F8" w:rsidRDefault="004031F8" w:rsidP="004031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031F8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4031F8" w:rsidRPr="00EA7D3F" w14:paraId="1B29660F" w14:textId="44200410" w:rsidTr="004031F8">
        <w:tc>
          <w:tcPr>
            <w:tcW w:w="1291" w:type="dxa"/>
            <w:shd w:val="clear" w:color="auto" w:fill="A6A6A6" w:themeFill="background1" w:themeFillShade="A6"/>
            <w:vAlign w:val="center"/>
          </w:tcPr>
          <w:p w14:paraId="6C0A6849" w14:textId="6E780C9A" w:rsidR="004031F8" w:rsidRPr="004031F8" w:rsidRDefault="004031F8" w:rsidP="004031F8">
            <w:pPr>
              <w:pStyle w:val="Caption"/>
              <w:jc w:val="center"/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</w:pPr>
            <w:r w:rsidRPr="004031F8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All-cause mortality</w:t>
            </w:r>
          </w:p>
        </w:tc>
        <w:tc>
          <w:tcPr>
            <w:tcW w:w="4781" w:type="dxa"/>
            <w:vAlign w:val="center"/>
          </w:tcPr>
          <w:p w14:paraId="664FB6EC" w14:textId="19A704B0" w:rsidR="004031F8" w:rsidRPr="004031F8" w:rsidRDefault="004031F8" w:rsidP="004031F8">
            <w:pPr>
              <w:pStyle w:val="Caption"/>
              <w:jc w:val="center"/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</w:pPr>
            <w:r w:rsidRPr="004031F8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82.4</w:t>
            </w:r>
          </w:p>
        </w:tc>
        <w:tc>
          <w:tcPr>
            <w:tcW w:w="4384" w:type="dxa"/>
            <w:vAlign w:val="center"/>
          </w:tcPr>
          <w:p w14:paraId="1B48AE09" w14:textId="22566F67" w:rsidR="004031F8" w:rsidRPr="004031F8" w:rsidRDefault="004031F8" w:rsidP="004031F8">
            <w:pPr>
              <w:pStyle w:val="Caption"/>
              <w:jc w:val="center"/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</w:pPr>
            <w:r w:rsidRPr="004031F8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&lt;0.0</w:t>
            </w:r>
            <w:r w:rsidR="00C458E2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0</w:t>
            </w:r>
            <w:r w:rsidRPr="004031F8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1</w:t>
            </w:r>
          </w:p>
        </w:tc>
      </w:tr>
    </w:tbl>
    <w:p w14:paraId="2AA8C2FF" w14:textId="49284CEB" w:rsidR="003F36B1" w:rsidRPr="00EA7D3F" w:rsidRDefault="00371BEF" w:rsidP="00EA7D3F">
      <w:pPr>
        <w:pStyle w:val="Caption"/>
        <w:rPr>
          <w:b/>
          <w:bCs/>
          <w:sz w:val="20"/>
          <w:szCs w:val="20"/>
        </w:rPr>
      </w:pPr>
      <w:r w:rsidRPr="009A74C2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A7EB848" wp14:editId="6A7097CB">
                <wp:simplePos x="0" y="0"/>
                <wp:positionH relativeFrom="column">
                  <wp:posOffset>-1270</wp:posOffset>
                </wp:positionH>
                <wp:positionV relativeFrom="paragraph">
                  <wp:posOffset>8101330</wp:posOffset>
                </wp:positionV>
                <wp:extent cx="6645910" cy="635"/>
                <wp:effectExtent l="0" t="0" r="0" b="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B86A09" w14:textId="77777777" w:rsidR="00371BEF" w:rsidRPr="003C0E71" w:rsidRDefault="00371BEF" w:rsidP="00371BEF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EB848" id="Text Box 27" o:spid="_x0000_s1034" type="#_x0000_t202" style="position:absolute;margin-left:-.1pt;margin-top:637.9pt;width:523.3pt;height:.0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" stroked="f">
                <v:textbox style="mso-fit-shape-to-text:t" inset="0,0,0,0">
                  <w:txbxContent>
                    <w:p w14:paraId="56B86A09" w14:textId="77777777" w:rsidR="00371BEF" w:rsidRPr="003C0E71" w:rsidRDefault="00371BEF" w:rsidP="00371BEF">
                      <w:pPr>
                        <w:pStyle w:val="Caption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A74C2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C7C277A" wp14:editId="42036044">
                <wp:simplePos x="0" y="0"/>
                <wp:positionH relativeFrom="column">
                  <wp:posOffset>-1270</wp:posOffset>
                </wp:positionH>
                <wp:positionV relativeFrom="paragraph">
                  <wp:posOffset>7626985</wp:posOffset>
                </wp:positionV>
                <wp:extent cx="6645910" cy="635"/>
                <wp:effectExtent l="0" t="0" r="0" b="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548ACB" w14:textId="77777777" w:rsidR="00371BEF" w:rsidRPr="002F4C35" w:rsidRDefault="00371BEF" w:rsidP="00371BEF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C277A" id="Text Box 28" o:spid="_x0000_s1035" type="#_x0000_t202" style="position:absolute;margin-left:-.1pt;margin-top:600.55pt;width:523.3pt;height:.0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" stroked="f">
                <v:textbox style="mso-fit-shape-to-text:t" inset="0,0,0,0">
                  <w:txbxContent>
                    <w:p w14:paraId="5D548ACB" w14:textId="77777777" w:rsidR="00371BEF" w:rsidRPr="002F4C35" w:rsidRDefault="00371BEF" w:rsidP="00371BEF">
                      <w:pPr>
                        <w:pStyle w:val="Caption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A74C2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690EEBE" wp14:editId="5123A0ED">
                <wp:simplePos x="0" y="0"/>
                <wp:positionH relativeFrom="column">
                  <wp:posOffset>-1270</wp:posOffset>
                </wp:positionH>
                <wp:positionV relativeFrom="paragraph">
                  <wp:posOffset>7441565</wp:posOffset>
                </wp:positionV>
                <wp:extent cx="6645910" cy="635"/>
                <wp:effectExtent l="0" t="0" r="0" b="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F43BD3" w14:textId="77777777" w:rsidR="00371BEF" w:rsidRPr="00047591" w:rsidRDefault="00371BEF" w:rsidP="00371BEF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0EEBE" id="Text Box 29" o:spid="_x0000_s1036" type="#_x0000_t202" style="position:absolute;margin-left:-.1pt;margin-top:585.95pt;width:523.3pt;height:.0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" stroked="f">
                <v:textbox style="mso-fit-shape-to-text:t" inset="0,0,0,0">
                  <w:txbxContent>
                    <w:p w14:paraId="0CF43BD3" w14:textId="77777777" w:rsidR="00371BEF" w:rsidRPr="00047591" w:rsidRDefault="00371BEF" w:rsidP="00371BEF">
                      <w:pPr>
                        <w:pStyle w:val="Caption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A74C2">
        <w:rPr>
          <w:b/>
          <w:bCs/>
          <w:sz w:val="20"/>
          <w:szCs w:val="20"/>
        </w:rPr>
        <w:t>Table S</w:t>
      </w:r>
      <w:r w:rsidR="00D15C3D">
        <w:rPr>
          <w:b/>
          <w:bCs/>
          <w:sz w:val="20"/>
          <w:szCs w:val="20"/>
        </w:rPr>
        <w:t>3</w:t>
      </w:r>
      <w:r w:rsidRPr="009A74C2">
        <w:rPr>
          <w:b/>
          <w:bCs/>
          <w:sz w:val="20"/>
          <w:szCs w:val="20"/>
        </w:rPr>
        <w:t xml:space="preserve">: </w:t>
      </w:r>
      <w:r w:rsidR="004031F8" w:rsidRPr="004031F8">
        <w:rPr>
          <w:b/>
          <w:bCs/>
          <w:sz w:val="20"/>
          <w:szCs w:val="20"/>
        </w:rPr>
        <w:t>between-study heterogeneity</w:t>
      </w:r>
      <w:r w:rsidR="004031F8">
        <w:rPr>
          <w:b/>
          <w:bCs/>
          <w:sz w:val="20"/>
          <w:szCs w:val="20"/>
        </w:rPr>
        <w:t xml:space="preserve"> assessment by frailty model.</w:t>
      </w:r>
    </w:p>
    <w:sectPr w:rsidR="003F36B1" w:rsidRPr="00EA7D3F" w:rsidSect="00B705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2CB09" w14:textId="77777777" w:rsidR="00075A7B" w:rsidRDefault="00075A7B" w:rsidP="0007443C">
      <w:pPr>
        <w:spacing w:after="0" w:line="240" w:lineRule="auto"/>
      </w:pPr>
      <w:r>
        <w:separator/>
      </w:r>
    </w:p>
  </w:endnote>
  <w:endnote w:type="continuationSeparator" w:id="0">
    <w:p w14:paraId="74C7BE31" w14:textId="77777777" w:rsidR="00075A7B" w:rsidRDefault="00075A7B" w:rsidP="0007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9FDFC" w14:textId="77777777" w:rsidR="00075A7B" w:rsidRDefault="00075A7B" w:rsidP="0007443C">
      <w:pPr>
        <w:spacing w:after="0" w:line="240" w:lineRule="auto"/>
      </w:pPr>
      <w:r>
        <w:separator/>
      </w:r>
    </w:p>
  </w:footnote>
  <w:footnote w:type="continuationSeparator" w:id="0">
    <w:p w14:paraId="4837B0DA" w14:textId="77777777" w:rsidR="00075A7B" w:rsidRDefault="00075A7B" w:rsidP="00074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414795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4FF636" w14:textId="1E7442EC" w:rsidR="0007443C" w:rsidRDefault="0007443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4CA674" w14:textId="77777777" w:rsidR="0007443C" w:rsidRDefault="000744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67E9C"/>
    <w:multiLevelType w:val="multilevel"/>
    <w:tmpl w:val="E084E42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0BDF"/>
    <w:multiLevelType w:val="multilevel"/>
    <w:tmpl w:val="2796299A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780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33B67D1E"/>
    <w:multiLevelType w:val="hybridMultilevel"/>
    <w:tmpl w:val="1DEC607C"/>
    <w:lvl w:ilvl="0" w:tplc="C7B4F0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621F9"/>
    <w:multiLevelType w:val="multilevel"/>
    <w:tmpl w:val="134CB8CE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F252A"/>
    <w:multiLevelType w:val="hybridMultilevel"/>
    <w:tmpl w:val="4E9629BE"/>
    <w:lvl w:ilvl="0" w:tplc="41FA9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4209F"/>
    <w:multiLevelType w:val="hybridMultilevel"/>
    <w:tmpl w:val="0504D1DA"/>
    <w:lvl w:ilvl="0" w:tplc="1E0C1B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A3BE6"/>
    <w:multiLevelType w:val="hybridMultilevel"/>
    <w:tmpl w:val="CF5236FC"/>
    <w:lvl w:ilvl="0" w:tplc="0AEC81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018887">
    <w:abstractNumId w:val="6"/>
  </w:num>
  <w:num w:numId="2" w16cid:durableId="2062746691">
    <w:abstractNumId w:val="4"/>
  </w:num>
  <w:num w:numId="3" w16cid:durableId="1923876816">
    <w:abstractNumId w:val="5"/>
  </w:num>
  <w:num w:numId="4" w16cid:durableId="327053389">
    <w:abstractNumId w:val="2"/>
  </w:num>
  <w:num w:numId="5" w16cid:durableId="764229609">
    <w:abstractNumId w:val="1"/>
  </w:num>
  <w:num w:numId="6" w16cid:durableId="78332705">
    <w:abstractNumId w:val="0"/>
  </w:num>
  <w:num w:numId="7" w16cid:durableId="21272373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6866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cwMTIyNTWxMDU0tDBT0lEKTi0uzszPAykwMq4FAKDjh+AtAAAA"/>
  </w:docVars>
  <w:rsids>
    <w:rsidRoot w:val="00B52B4B"/>
    <w:rsid w:val="00001875"/>
    <w:rsid w:val="00002AC6"/>
    <w:rsid w:val="0000453B"/>
    <w:rsid w:val="000207FE"/>
    <w:rsid w:val="00035EE0"/>
    <w:rsid w:val="000447BB"/>
    <w:rsid w:val="000502C3"/>
    <w:rsid w:val="0007443C"/>
    <w:rsid w:val="00075A7B"/>
    <w:rsid w:val="00090194"/>
    <w:rsid w:val="000933B4"/>
    <w:rsid w:val="00095537"/>
    <w:rsid w:val="000A2D6A"/>
    <w:rsid w:val="000A5E2D"/>
    <w:rsid w:val="000C15A8"/>
    <w:rsid w:val="000C32D5"/>
    <w:rsid w:val="000C4827"/>
    <w:rsid w:val="000C7FFC"/>
    <w:rsid w:val="000F2FCA"/>
    <w:rsid w:val="00107A42"/>
    <w:rsid w:val="00122D13"/>
    <w:rsid w:val="00125591"/>
    <w:rsid w:val="00135E0E"/>
    <w:rsid w:val="00150F89"/>
    <w:rsid w:val="00162138"/>
    <w:rsid w:val="001646FA"/>
    <w:rsid w:val="00164F6D"/>
    <w:rsid w:val="00176188"/>
    <w:rsid w:val="00183965"/>
    <w:rsid w:val="001A51BB"/>
    <w:rsid w:val="001B1216"/>
    <w:rsid w:val="001B456F"/>
    <w:rsid w:val="001B6FD8"/>
    <w:rsid w:val="001C1481"/>
    <w:rsid w:val="001C4564"/>
    <w:rsid w:val="001C64E4"/>
    <w:rsid w:val="002109B5"/>
    <w:rsid w:val="002242E6"/>
    <w:rsid w:val="0027008B"/>
    <w:rsid w:val="00273CDE"/>
    <w:rsid w:val="00280EB8"/>
    <w:rsid w:val="002852CB"/>
    <w:rsid w:val="00286343"/>
    <w:rsid w:val="00291EC1"/>
    <w:rsid w:val="002959DE"/>
    <w:rsid w:val="002A2E33"/>
    <w:rsid w:val="002A6D2E"/>
    <w:rsid w:val="002A6D4B"/>
    <w:rsid w:val="002C0B84"/>
    <w:rsid w:val="002C5A10"/>
    <w:rsid w:val="002D7EA0"/>
    <w:rsid w:val="002E0416"/>
    <w:rsid w:val="002E1E27"/>
    <w:rsid w:val="002F2CEF"/>
    <w:rsid w:val="002F4D55"/>
    <w:rsid w:val="00351801"/>
    <w:rsid w:val="00351B6A"/>
    <w:rsid w:val="00364C0C"/>
    <w:rsid w:val="0037057E"/>
    <w:rsid w:val="00371BEF"/>
    <w:rsid w:val="00382814"/>
    <w:rsid w:val="00383ECD"/>
    <w:rsid w:val="003A0931"/>
    <w:rsid w:val="003C7FDA"/>
    <w:rsid w:val="003E1945"/>
    <w:rsid w:val="003F36B1"/>
    <w:rsid w:val="00402B0C"/>
    <w:rsid w:val="004031F8"/>
    <w:rsid w:val="00414B86"/>
    <w:rsid w:val="00451539"/>
    <w:rsid w:val="0047056C"/>
    <w:rsid w:val="004A18F8"/>
    <w:rsid w:val="004A3591"/>
    <w:rsid w:val="004A3902"/>
    <w:rsid w:val="004C5701"/>
    <w:rsid w:val="004C6386"/>
    <w:rsid w:val="004D11A4"/>
    <w:rsid w:val="004D54EF"/>
    <w:rsid w:val="004D6068"/>
    <w:rsid w:val="004E71CD"/>
    <w:rsid w:val="004F653C"/>
    <w:rsid w:val="0050150B"/>
    <w:rsid w:val="005042D1"/>
    <w:rsid w:val="00520A50"/>
    <w:rsid w:val="00527B23"/>
    <w:rsid w:val="0056668C"/>
    <w:rsid w:val="005711F8"/>
    <w:rsid w:val="0057407C"/>
    <w:rsid w:val="005A0E8E"/>
    <w:rsid w:val="005A1E8F"/>
    <w:rsid w:val="005C625F"/>
    <w:rsid w:val="005E019A"/>
    <w:rsid w:val="005F3260"/>
    <w:rsid w:val="00622D52"/>
    <w:rsid w:val="00623D78"/>
    <w:rsid w:val="00632967"/>
    <w:rsid w:val="00634D22"/>
    <w:rsid w:val="0063602F"/>
    <w:rsid w:val="006538E6"/>
    <w:rsid w:val="006558A7"/>
    <w:rsid w:val="006628D8"/>
    <w:rsid w:val="006658D6"/>
    <w:rsid w:val="00666674"/>
    <w:rsid w:val="006B044F"/>
    <w:rsid w:val="006B135A"/>
    <w:rsid w:val="006B224A"/>
    <w:rsid w:val="006B6876"/>
    <w:rsid w:val="006D5346"/>
    <w:rsid w:val="006E1FBE"/>
    <w:rsid w:val="006F3347"/>
    <w:rsid w:val="006F7BD7"/>
    <w:rsid w:val="00700EC5"/>
    <w:rsid w:val="0070382F"/>
    <w:rsid w:val="00717C09"/>
    <w:rsid w:val="00764F9E"/>
    <w:rsid w:val="007666AB"/>
    <w:rsid w:val="007739D7"/>
    <w:rsid w:val="00784C54"/>
    <w:rsid w:val="007A73C7"/>
    <w:rsid w:val="007D787B"/>
    <w:rsid w:val="007E2192"/>
    <w:rsid w:val="007E3FB2"/>
    <w:rsid w:val="00811AAA"/>
    <w:rsid w:val="008213B0"/>
    <w:rsid w:val="00844FDB"/>
    <w:rsid w:val="0084612E"/>
    <w:rsid w:val="00861BCB"/>
    <w:rsid w:val="00861D77"/>
    <w:rsid w:val="00865DCD"/>
    <w:rsid w:val="00887A5F"/>
    <w:rsid w:val="00890D47"/>
    <w:rsid w:val="008A64FF"/>
    <w:rsid w:val="008F1139"/>
    <w:rsid w:val="00900F1B"/>
    <w:rsid w:val="00901B9B"/>
    <w:rsid w:val="009022E2"/>
    <w:rsid w:val="0090395D"/>
    <w:rsid w:val="00913F49"/>
    <w:rsid w:val="00930FF0"/>
    <w:rsid w:val="00934F58"/>
    <w:rsid w:val="00942F80"/>
    <w:rsid w:val="0094495F"/>
    <w:rsid w:val="00970696"/>
    <w:rsid w:val="00984B18"/>
    <w:rsid w:val="009A73AD"/>
    <w:rsid w:val="009A74C2"/>
    <w:rsid w:val="009B32C7"/>
    <w:rsid w:val="009B3BF8"/>
    <w:rsid w:val="009E0BD5"/>
    <w:rsid w:val="009F007E"/>
    <w:rsid w:val="009F7F9C"/>
    <w:rsid w:val="00A003B4"/>
    <w:rsid w:val="00A148E9"/>
    <w:rsid w:val="00A173C1"/>
    <w:rsid w:val="00A41880"/>
    <w:rsid w:val="00A52EC8"/>
    <w:rsid w:val="00A55FB0"/>
    <w:rsid w:val="00A562DC"/>
    <w:rsid w:val="00A7281A"/>
    <w:rsid w:val="00A737F6"/>
    <w:rsid w:val="00AA66F9"/>
    <w:rsid w:val="00AC1928"/>
    <w:rsid w:val="00AD2AEC"/>
    <w:rsid w:val="00AD41CB"/>
    <w:rsid w:val="00AF19D0"/>
    <w:rsid w:val="00B028B3"/>
    <w:rsid w:val="00B06E99"/>
    <w:rsid w:val="00B13232"/>
    <w:rsid w:val="00B14290"/>
    <w:rsid w:val="00B178D9"/>
    <w:rsid w:val="00B21732"/>
    <w:rsid w:val="00B52B4B"/>
    <w:rsid w:val="00B55B0B"/>
    <w:rsid w:val="00B705B1"/>
    <w:rsid w:val="00B851F9"/>
    <w:rsid w:val="00B95BD3"/>
    <w:rsid w:val="00BA28AB"/>
    <w:rsid w:val="00BA47D2"/>
    <w:rsid w:val="00BB3530"/>
    <w:rsid w:val="00BB6C3A"/>
    <w:rsid w:val="00BB7941"/>
    <w:rsid w:val="00BC2EDD"/>
    <w:rsid w:val="00BD1D6D"/>
    <w:rsid w:val="00BE445F"/>
    <w:rsid w:val="00BE795D"/>
    <w:rsid w:val="00C1161F"/>
    <w:rsid w:val="00C1162D"/>
    <w:rsid w:val="00C26142"/>
    <w:rsid w:val="00C37175"/>
    <w:rsid w:val="00C458E2"/>
    <w:rsid w:val="00C475F3"/>
    <w:rsid w:val="00C56EEC"/>
    <w:rsid w:val="00C701BB"/>
    <w:rsid w:val="00C72715"/>
    <w:rsid w:val="00C7589E"/>
    <w:rsid w:val="00C76442"/>
    <w:rsid w:val="00C85CD0"/>
    <w:rsid w:val="00C87F84"/>
    <w:rsid w:val="00C92042"/>
    <w:rsid w:val="00C93306"/>
    <w:rsid w:val="00C96E6B"/>
    <w:rsid w:val="00CE194E"/>
    <w:rsid w:val="00D02290"/>
    <w:rsid w:val="00D15C3D"/>
    <w:rsid w:val="00D25E10"/>
    <w:rsid w:val="00D7127A"/>
    <w:rsid w:val="00D80C1C"/>
    <w:rsid w:val="00D813B8"/>
    <w:rsid w:val="00D9178C"/>
    <w:rsid w:val="00D95904"/>
    <w:rsid w:val="00D97DF3"/>
    <w:rsid w:val="00DA44BA"/>
    <w:rsid w:val="00DE45D8"/>
    <w:rsid w:val="00DF016F"/>
    <w:rsid w:val="00E002C1"/>
    <w:rsid w:val="00E207F9"/>
    <w:rsid w:val="00E213BB"/>
    <w:rsid w:val="00E44420"/>
    <w:rsid w:val="00E477FB"/>
    <w:rsid w:val="00E54440"/>
    <w:rsid w:val="00E54A61"/>
    <w:rsid w:val="00E732B3"/>
    <w:rsid w:val="00E779AA"/>
    <w:rsid w:val="00E8508E"/>
    <w:rsid w:val="00E9002E"/>
    <w:rsid w:val="00E949AE"/>
    <w:rsid w:val="00EA23F2"/>
    <w:rsid w:val="00EA67FC"/>
    <w:rsid w:val="00EA7D3F"/>
    <w:rsid w:val="00EC50C3"/>
    <w:rsid w:val="00EE28C7"/>
    <w:rsid w:val="00EF4181"/>
    <w:rsid w:val="00EF771A"/>
    <w:rsid w:val="00F01432"/>
    <w:rsid w:val="00F15242"/>
    <w:rsid w:val="00F3539B"/>
    <w:rsid w:val="00F35AB4"/>
    <w:rsid w:val="00F45B7E"/>
    <w:rsid w:val="00F479E9"/>
    <w:rsid w:val="00F51AC1"/>
    <w:rsid w:val="00F52254"/>
    <w:rsid w:val="00F5486A"/>
    <w:rsid w:val="00F73728"/>
    <w:rsid w:val="00F74B47"/>
    <w:rsid w:val="00F81FC3"/>
    <w:rsid w:val="00F8226B"/>
    <w:rsid w:val="00F85E25"/>
    <w:rsid w:val="00F90243"/>
    <w:rsid w:val="00FA735D"/>
    <w:rsid w:val="00FC2CCC"/>
    <w:rsid w:val="00FC3283"/>
    <w:rsid w:val="00FC32E2"/>
    <w:rsid w:val="00FC4D7C"/>
    <w:rsid w:val="00FD3279"/>
    <w:rsid w:val="00FE256C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C066BC"/>
  <w15:chartTrackingRefBased/>
  <w15:docId w15:val="{44F4D5C7-30A3-4487-9CA4-E36B85E6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19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9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24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7372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F19D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851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C625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BF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6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5">
    <w:name w:val="Table Grid5"/>
    <w:basedOn w:val="TableNormal"/>
    <w:next w:val="TableGrid"/>
    <w:uiPriority w:val="39"/>
    <w:rsid w:val="00E949AE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0A2D6A"/>
  </w:style>
  <w:style w:type="paragraph" w:styleId="Header">
    <w:name w:val="header"/>
    <w:basedOn w:val="Normal"/>
    <w:link w:val="HeaderChar"/>
    <w:uiPriority w:val="99"/>
    <w:unhideWhenUsed/>
    <w:rsid w:val="000744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43C"/>
  </w:style>
  <w:style w:type="paragraph" w:styleId="Footer">
    <w:name w:val="footer"/>
    <w:basedOn w:val="Normal"/>
    <w:link w:val="FooterChar"/>
    <w:uiPriority w:val="99"/>
    <w:unhideWhenUsed/>
    <w:rsid w:val="000744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43C"/>
  </w:style>
  <w:style w:type="character" w:customStyle="1" w:styleId="fontstyle01">
    <w:name w:val="fontstyle01"/>
    <w:basedOn w:val="DefaultParagraphFont"/>
    <w:rsid w:val="004031F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916">
          <w:marLeft w:val="-6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0856">
          <w:marLeft w:val="-6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9299">
          <w:marLeft w:val="-6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6669">
          <w:marLeft w:val="-6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AAE7C-FC5F-4C03-A633-E12AC06D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11</Pages>
  <Words>603</Words>
  <Characters>3624</Characters>
  <Application>Microsoft Office Word</Application>
  <DocSecurity>0</DocSecurity>
  <Lines>124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Abuelazm</dc:creator>
  <cp:keywords/>
  <dc:description/>
  <cp:lastModifiedBy>Ahmed Mazen Amin</cp:lastModifiedBy>
  <cp:revision>165</cp:revision>
  <cp:lastPrinted>2023-09-26T22:57:00Z</cp:lastPrinted>
  <dcterms:created xsi:type="dcterms:W3CDTF">2022-03-08T17:59:00Z</dcterms:created>
  <dcterms:modified xsi:type="dcterms:W3CDTF">2024-10-27T01:39:00Z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http://www.zotero.org/styles/clinical-infectious-diseases</vt:lpwstr>
  </property>
  <property fmtid="{D5CDD505-2E9C-101B-9397-08002B2CF9AE}" pid="9" name="Mendeley Recent Style Name 3_1">
    <vt:lpwstr>Clinical Infectious Diseases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http://www.zotero.org/styles/taylor-and-francis-national-library-of-medicine</vt:lpwstr>
  </property>
  <property fmtid="{D5CDD505-2E9C-101B-9397-08002B2CF9AE}" pid="17" name="Mendeley Recent Style Name 7_1">
    <vt:lpwstr>Taylor &amp; Francis - National Library of Medicine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http://www.zotero.org/styles/vancouver-superscript</vt:lpwstr>
  </property>
  <property fmtid="{D5CDD505-2E9C-101B-9397-08002B2CF9AE}" pid="21" name="Mendeley Recent Style Name 9_1">
    <vt:lpwstr>Vancouver (superscript)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788d2dc6-3fa2-38dd-8de9-5fe8297d3f01</vt:lpwstr>
  </property>
  <property fmtid="{D5CDD505-2E9C-101B-9397-08002B2CF9AE}" pid="24" name="Mendeley Citation Style_1">
    <vt:lpwstr>http://www.zotero.org/styles/vancouver</vt:lpwstr>
  </property>
  <property fmtid="{D5CDD505-2E9C-101B-9397-08002B2CF9AE}" pid="25" name="GrammarlyDocumentId">
    <vt:lpwstr>ddfa02f2bf5d9503c6f609599c0d7f624921095bb8071c301d698cce7ba0d58d</vt:lpwstr>
  </property>
</Properties>
</file>