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849B3" w14:textId="77777777" w:rsidR="00D144FB" w:rsidRPr="00E031E3" w:rsidRDefault="00D144FB" w:rsidP="005E12D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031E3">
        <w:rPr>
          <w:rFonts w:ascii="Times New Roman" w:hAnsi="Times New Roman" w:cs="Times New Roman"/>
          <w:b/>
          <w:bCs/>
          <w:color w:val="000000" w:themeColor="text1"/>
        </w:rPr>
        <w:t>Supplementary Figure 1. CVAE Risk Evaluation with Comorbidity</w:t>
      </w:r>
    </w:p>
    <w:p w14:paraId="0B305F94" w14:textId="7E67ADB0" w:rsidR="00D144FB" w:rsidRPr="00E33211" w:rsidRDefault="002608D0" w:rsidP="005E12D4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A7F2BA7" wp14:editId="6D87BB7A">
            <wp:extent cx="5074920" cy="6263640"/>
            <wp:effectExtent l="0" t="0" r="0" b="0"/>
            <wp:docPr id="16355600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560039" name="Picture 1635560039"/>
                    <pic:cNvPicPr/>
                  </pic:nvPicPr>
                  <pic:blipFill rotWithShape="1">
                    <a:blip r:embed="rId6"/>
                    <a:srcRect l="9900" r="13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6263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CF5481" w14:textId="77777777" w:rsidR="00D144FB" w:rsidRPr="00E33211" w:rsidRDefault="00D144FB" w:rsidP="005E12D4">
      <w:pPr>
        <w:rPr>
          <w:rFonts w:ascii="Times New Roman" w:hAnsi="Times New Roman" w:cs="Times New Roman"/>
          <w:color w:val="000000" w:themeColor="text1"/>
        </w:rPr>
      </w:pPr>
      <w:r w:rsidRPr="00E33211">
        <w:rPr>
          <w:rFonts w:ascii="Times New Roman" w:hAnsi="Times New Roman" w:cs="Times New Roman"/>
          <w:color w:val="000000" w:themeColor="text1"/>
        </w:rPr>
        <w:br w:type="page"/>
      </w:r>
    </w:p>
    <w:p w14:paraId="01E9CB5C" w14:textId="4364216B" w:rsidR="00D144FB" w:rsidRPr="00E031E3" w:rsidRDefault="00D144FB" w:rsidP="005E12D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031E3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Figure 2. CVAE Risk Evaluation with </w:t>
      </w:r>
      <w:r w:rsidR="009E34F0" w:rsidRPr="00E031E3">
        <w:rPr>
          <w:rFonts w:ascii="Times New Roman" w:hAnsi="Times New Roman" w:cs="Times New Roman"/>
          <w:b/>
          <w:bCs/>
          <w:color w:val="000000" w:themeColor="text1"/>
        </w:rPr>
        <w:t>Comorbidity</w:t>
      </w:r>
      <w:r w:rsidR="009E34F0">
        <w:rPr>
          <w:rFonts w:ascii="Times New Roman" w:hAnsi="Times New Roman" w:cs="Times New Roman" w:hint="eastAsia"/>
          <w:b/>
          <w:bCs/>
          <w:color w:val="000000" w:themeColor="text1"/>
        </w:rPr>
        <w:t xml:space="preserve"> and </w:t>
      </w:r>
      <w:r w:rsidRPr="00E031E3">
        <w:rPr>
          <w:rFonts w:ascii="Times New Roman" w:hAnsi="Times New Roman" w:cs="Times New Roman"/>
          <w:b/>
          <w:bCs/>
          <w:color w:val="000000" w:themeColor="text1"/>
        </w:rPr>
        <w:t>Cancer Type</w:t>
      </w:r>
    </w:p>
    <w:p w14:paraId="238875DA" w14:textId="3A25B48A" w:rsidR="00D144FB" w:rsidRPr="00E33211" w:rsidRDefault="00F415D7" w:rsidP="005E12D4">
      <w:pPr>
        <w:rPr>
          <w:rFonts w:ascii="Times New Roman" w:hAnsi="Times New Roman" w:cs="Times New Roman"/>
          <w:color w:val="000000" w:themeColor="text1"/>
        </w:rPr>
      </w:pPr>
      <w:r w:rsidRPr="00F415D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38BE288" wp14:editId="745DD019">
            <wp:extent cx="5943600" cy="5153025"/>
            <wp:effectExtent l="0" t="0" r="0" b="3175"/>
            <wp:docPr id="1391107322" name="Picture 1" descr="A graph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107322" name="Picture 1" descr="A graph with numbers and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AD63B" w14:textId="77777777" w:rsidR="00D144FB" w:rsidRPr="00E33211" w:rsidRDefault="00D144FB" w:rsidP="005E12D4">
      <w:pPr>
        <w:rPr>
          <w:rFonts w:ascii="Times New Roman" w:hAnsi="Times New Roman" w:cs="Times New Roman"/>
          <w:color w:val="000000" w:themeColor="text1"/>
        </w:rPr>
      </w:pPr>
      <w:r w:rsidRPr="00E33211">
        <w:rPr>
          <w:rFonts w:ascii="Times New Roman" w:hAnsi="Times New Roman" w:cs="Times New Roman"/>
          <w:color w:val="000000" w:themeColor="text1"/>
        </w:rPr>
        <w:br w:type="page"/>
      </w:r>
    </w:p>
    <w:p w14:paraId="513C1A6A" w14:textId="22F38A94" w:rsidR="00D144FB" w:rsidRPr="00E031E3" w:rsidRDefault="00D144FB" w:rsidP="00D144F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031E3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 Figure 3. Removing Sex Specific Forest Plot</w:t>
      </w:r>
    </w:p>
    <w:p w14:paraId="624DF657" w14:textId="621F88EC" w:rsidR="00D144FB" w:rsidRPr="00E33211" w:rsidRDefault="00DA297A" w:rsidP="00D144F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ED4BE5E" wp14:editId="52AFD4C1">
            <wp:extent cx="5943600" cy="5623560"/>
            <wp:effectExtent l="0" t="0" r="0" b="0"/>
            <wp:docPr id="6964117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11779" name="Picture 6964117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8D6E3" w14:textId="4F23800A" w:rsidR="00D144FB" w:rsidRPr="00E33211" w:rsidRDefault="00D144FB">
      <w:pPr>
        <w:rPr>
          <w:rFonts w:ascii="Times New Roman" w:hAnsi="Times New Roman" w:cs="Times New Roman"/>
          <w:color w:val="000000" w:themeColor="text1"/>
        </w:rPr>
      </w:pPr>
      <w:r w:rsidRPr="00E33211">
        <w:rPr>
          <w:rFonts w:ascii="Times New Roman" w:hAnsi="Times New Roman" w:cs="Times New Roman"/>
          <w:color w:val="000000" w:themeColor="text1"/>
        </w:rPr>
        <w:br w:type="page"/>
      </w:r>
    </w:p>
    <w:p w14:paraId="369D4C73" w14:textId="60397EBD" w:rsidR="00390E61" w:rsidRPr="009E34F0" w:rsidRDefault="00390E61" w:rsidP="009E34F0">
      <w:pPr>
        <w:rPr>
          <w:rFonts w:ascii="Times New Roman" w:hAnsi="Times New Roman" w:cs="Times New Roman"/>
          <w:color w:val="000000" w:themeColor="text1"/>
        </w:rPr>
      </w:pPr>
      <w:r w:rsidRPr="00E031E3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Figure </w:t>
      </w:r>
      <w:r w:rsidR="009E34F0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 w:rsidRPr="00E031E3">
        <w:rPr>
          <w:rFonts w:ascii="Times New Roman" w:hAnsi="Times New Roman" w:cs="Times New Roman"/>
          <w:b/>
          <w:bCs/>
          <w:color w:val="000000" w:themeColor="text1"/>
        </w:rPr>
        <w:t>. Cumulative Incidence of CVAEs by Race and Ethnicity Across Cancer Types</w:t>
      </w:r>
      <w:r w:rsidR="00D100A9" w:rsidRPr="00D100A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4B8AABD9" w14:textId="70CE1DC4" w:rsidR="00390E61" w:rsidRPr="00E33211" w:rsidRDefault="00E71050" w:rsidP="00E71050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E58EE83" wp14:editId="5AE68317">
            <wp:extent cx="5294376" cy="7498080"/>
            <wp:effectExtent l="0" t="0" r="1905" b="0"/>
            <wp:docPr id="5630192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019282" name="Picture 56301928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FCE58" w14:textId="72ABA09A" w:rsidR="00390E61" w:rsidRPr="00E031E3" w:rsidRDefault="00390E61" w:rsidP="00390E61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031E3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Figure </w:t>
      </w:r>
      <w:r w:rsidR="009E34F0">
        <w:rPr>
          <w:rFonts w:ascii="Times New Roman" w:hAnsi="Times New Roman" w:cs="Times New Roman" w:hint="eastAsia"/>
          <w:b/>
          <w:bCs/>
          <w:color w:val="000000" w:themeColor="text1"/>
        </w:rPr>
        <w:t>5</w:t>
      </w:r>
      <w:r w:rsidRPr="00E031E3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8A497E" w:rsidRPr="00E031E3">
        <w:rPr>
          <w:rFonts w:ascii="Times New Roman" w:hAnsi="Times New Roman" w:cs="Times New Roman"/>
          <w:b/>
          <w:bCs/>
          <w:color w:val="000000" w:themeColor="text1"/>
        </w:rPr>
        <w:t xml:space="preserve">CVAE Incidence Stratified by ICI Regimen Within </w:t>
      </w:r>
      <w:r w:rsidR="00D100A9">
        <w:rPr>
          <w:rFonts w:ascii="Times New Roman" w:hAnsi="Times New Roman" w:cs="Times New Roman" w:hint="eastAsia"/>
          <w:b/>
          <w:bCs/>
          <w:color w:val="000000" w:themeColor="text1"/>
        </w:rPr>
        <w:t xml:space="preserve">Different </w:t>
      </w:r>
      <w:r w:rsidR="008A497E" w:rsidRPr="00E031E3">
        <w:rPr>
          <w:rFonts w:ascii="Times New Roman" w:hAnsi="Times New Roman" w:cs="Times New Roman"/>
          <w:b/>
          <w:bCs/>
          <w:color w:val="000000" w:themeColor="text1"/>
        </w:rPr>
        <w:t>Cancer Types</w:t>
      </w:r>
    </w:p>
    <w:p w14:paraId="79EC0412" w14:textId="09E93CB3" w:rsidR="00390E61" w:rsidRPr="00E33211" w:rsidRDefault="00E819FD" w:rsidP="008F748F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3CA593F" wp14:editId="2BEE74BF">
            <wp:extent cx="5815330" cy="7521934"/>
            <wp:effectExtent l="0" t="0" r="1270" b="0"/>
            <wp:docPr id="19204875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487506" name="Picture 1920487506"/>
                    <pic:cNvPicPr/>
                  </pic:nvPicPr>
                  <pic:blipFill rotWithShape="1">
                    <a:blip r:embed="rId10"/>
                    <a:srcRect b="8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30" cy="7521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03E9E" w14:textId="4468E79B" w:rsidR="00390E61" w:rsidRPr="00E031E3" w:rsidRDefault="00390E61" w:rsidP="00390E61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031E3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Figure </w:t>
      </w:r>
      <w:r w:rsidR="009E34F0">
        <w:rPr>
          <w:rFonts w:ascii="Times New Roman" w:hAnsi="Times New Roman" w:cs="Times New Roman" w:hint="eastAsia"/>
          <w:b/>
          <w:bCs/>
          <w:color w:val="000000" w:themeColor="text1"/>
        </w:rPr>
        <w:t>6</w:t>
      </w:r>
      <w:r w:rsidRPr="00E031E3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8A497E" w:rsidRPr="00E031E3">
        <w:rPr>
          <w:rFonts w:ascii="Times New Roman" w:hAnsi="Times New Roman" w:cs="Times New Roman"/>
          <w:b/>
          <w:bCs/>
          <w:color w:val="000000" w:themeColor="text1"/>
        </w:rPr>
        <w:t>Sex-Specific Differences in CVAE Incidence by Cancer Type</w:t>
      </w:r>
    </w:p>
    <w:p w14:paraId="55B95614" w14:textId="59521B8D" w:rsidR="00DC34AC" w:rsidRPr="00E33211" w:rsidRDefault="00A52E97" w:rsidP="008F748F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DF7CFC2" wp14:editId="1961A2B6">
            <wp:extent cx="5815330" cy="5410200"/>
            <wp:effectExtent l="0" t="0" r="0" b="0"/>
            <wp:docPr id="650504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504295" name="Picture 650504295"/>
                    <pic:cNvPicPr/>
                  </pic:nvPicPr>
                  <pic:blipFill rotWithShape="1">
                    <a:blip r:embed="rId11"/>
                    <a:srcRect b="34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30" cy="541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BEF9E" w14:textId="654CE49A" w:rsidR="00FC18D0" w:rsidRPr="00E33211" w:rsidRDefault="00390E61" w:rsidP="00D144FB">
      <w:pPr>
        <w:rPr>
          <w:rFonts w:ascii="Times New Roman" w:hAnsi="Times New Roman" w:cs="Times New Roman" w:hint="eastAsia"/>
          <w:color w:val="000000" w:themeColor="text1"/>
        </w:rPr>
      </w:pPr>
      <w:r w:rsidRPr="00E33211">
        <w:rPr>
          <w:rFonts w:ascii="Times New Roman" w:hAnsi="Times New Roman" w:cs="Times New Roman"/>
          <w:color w:val="000000" w:themeColor="text1"/>
        </w:rPr>
        <w:br w:type="page"/>
      </w:r>
    </w:p>
    <w:p w14:paraId="41349EC5" w14:textId="5501AE73" w:rsidR="009E34F0" w:rsidRPr="00E031E3" w:rsidRDefault="009E34F0" w:rsidP="009E34F0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031E3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Table</w:t>
      </w:r>
      <w:r w:rsidRPr="00E031E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1</w:t>
      </w:r>
      <w:r w:rsidRPr="00E031E3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9E34F0">
        <w:rPr>
          <w:rFonts w:ascii="Times New Roman" w:hAnsi="Times New Roman" w:cs="Times New Roman"/>
          <w:b/>
          <w:bCs/>
          <w:color w:val="000000" w:themeColor="text1"/>
        </w:rPr>
        <w:t>CVAE phenotypes</w:t>
      </w:r>
    </w:p>
    <w:tbl>
      <w:tblPr>
        <w:tblStyle w:val="TableGrid"/>
        <w:tblW w:w="4957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070"/>
        <w:gridCol w:w="2520"/>
        <w:gridCol w:w="2340"/>
        <w:gridCol w:w="2340"/>
      </w:tblGrid>
      <w:tr w:rsidR="00E33211" w:rsidRPr="00E33211" w14:paraId="77C513C2" w14:textId="77777777" w:rsidTr="00E33211">
        <w:trPr>
          <w:trHeight w:val="413"/>
        </w:trPr>
        <w:tc>
          <w:tcPr>
            <w:tcW w:w="1117" w:type="pct"/>
            <w:vMerge w:val="restart"/>
          </w:tcPr>
          <w:p w14:paraId="44D942AC" w14:textId="251ACEDE" w:rsidR="00B76B4A" w:rsidRPr="00E33211" w:rsidRDefault="00B76B4A" w:rsidP="00E3321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Conditions</w:t>
            </w:r>
          </w:p>
        </w:tc>
        <w:tc>
          <w:tcPr>
            <w:tcW w:w="2621" w:type="pct"/>
            <w:gridSpan w:val="2"/>
          </w:tcPr>
          <w:p w14:paraId="5DDF9261" w14:textId="77777777" w:rsidR="00B76B4A" w:rsidRPr="00E33211" w:rsidRDefault="00B76B4A" w:rsidP="00E3321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Diagnosis Codes</w:t>
            </w:r>
          </w:p>
        </w:tc>
        <w:tc>
          <w:tcPr>
            <w:tcW w:w="1262" w:type="pct"/>
            <w:vMerge w:val="restart"/>
          </w:tcPr>
          <w:p w14:paraId="383F8459" w14:textId="77777777" w:rsidR="00B76B4A" w:rsidRPr="00E33211" w:rsidRDefault="00B76B4A" w:rsidP="00E3321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Reference</w:t>
            </w:r>
          </w:p>
        </w:tc>
      </w:tr>
      <w:tr w:rsidR="00E33211" w:rsidRPr="00E33211" w14:paraId="2273CE87" w14:textId="77777777" w:rsidTr="00E33211">
        <w:trPr>
          <w:trHeight w:val="351"/>
        </w:trPr>
        <w:tc>
          <w:tcPr>
            <w:tcW w:w="1117" w:type="pct"/>
            <w:vMerge/>
          </w:tcPr>
          <w:p w14:paraId="6DE9D970" w14:textId="77777777" w:rsidR="00B76B4A" w:rsidRPr="00E33211" w:rsidRDefault="00B76B4A" w:rsidP="005E12D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59" w:type="pct"/>
          </w:tcPr>
          <w:p w14:paraId="3F4793ED" w14:textId="77777777" w:rsidR="00B76B4A" w:rsidRPr="00E33211" w:rsidRDefault="00B76B4A" w:rsidP="00E3321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ICD-9 CM</w:t>
            </w:r>
          </w:p>
        </w:tc>
        <w:tc>
          <w:tcPr>
            <w:tcW w:w="1262" w:type="pct"/>
          </w:tcPr>
          <w:p w14:paraId="3802B6B3" w14:textId="77777777" w:rsidR="00B76B4A" w:rsidRPr="00E33211" w:rsidRDefault="00B76B4A" w:rsidP="00E3321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ICD-10 CM</w:t>
            </w:r>
          </w:p>
        </w:tc>
        <w:tc>
          <w:tcPr>
            <w:tcW w:w="1262" w:type="pct"/>
            <w:vMerge/>
          </w:tcPr>
          <w:p w14:paraId="37430DC3" w14:textId="77777777" w:rsidR="00B76B4A" w:rsidRPr="00E33211" w:rsidRDefault="00B76B4A" w:rsidP="005E12D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33211" w:rsidRPr="00E33211" w14:paraId="0227AE3F" w14:textId="77777777" w:rsidTr="00E33211">
        <w:trPr>
          <w:trHeight w:val="3095"/>
        </w:trPr>
        <w:tc>
          <w:tcPr>
            <w:tcW w:w="1117" w:type="pct"/>
            <w:shd w:val="clear" w:color="auto" w:fill="auto"/>
          </w:tcPr>
          <w:p w14:paraId="54F4E29E" w14:textId="1951CE78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Myocardial </w:t>
            </w:r>
            <w:r w:rsidR="009E34F0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nfarction</w:t>
            </w:r>
          </w:p>
        </w:tc>
        <w:tc>
          <w:tcPr>
            <w:tcW w:w="1359" w:type="pct"/>
            <w:shd w:val="clear" w:color="auto" w:fill="auto"/>
          </w:tcPr>
          <w:p w14:paraId="51A697A5" w14:textId="51E2DCA3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'410.00', '410.01', '410.02', '410.10', '410.11', '410.12', '410.20', '410.21', '4102.2', '410.30', '410.31', '410.32', '410.40', '410.41', '410.42', '410.50', '410.51', '410.52', '410.60', '410.61', '410.62', '410.70', '410.71', '410.72', '410.80', '410.81', '410.82', '410.90', '410.91', '410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92'</w:t>
            </w:r>
          </w:p>
        </w:tc>
        <w:tc>
          <w:tcPr>
            <w:tcW w:w="1262" w:type="pct"/>
            <w:shd w:val="clear" w:color="auto" w:fill="auto"/>
          </w:tcPr>
          <w:p w14:paraId="7F148362" w14:textId="361016FB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'I21.01', 'I21.02', 'I21.09', 'I21.11', 'I21.19', 'I2121', 'I21.29', 'I21.3', 'I21.4', 'I22.0', 'I22.1', 'I22.2', 'I22.8', 'I22.9'</w:t>
            </w:r>
          </w:p>
        </w:tc>
        <w:tc>
          <w:tcPr>
            <w:tcW w:w="1262" w:type="pct"/>
            <w:shd w:val="clear" w:color="auto" w:fill="auto"/>
          </w:tcPr>
          <w:p w14:paraId="3835C733" w14:textId="77777777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kern w:val="2"/>
                  <w:sz w:val="24"/>
                  <w:szCs w:val="24"/>
                </w:rPr>
                <w:t>C</w:t>
              </w:r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omputable phenotype for ASCVD in ADAPTABLE trial</w:t>
              </w:r>
            </w:hyperlink>
          </w:p>
        </w:tc>
      </w:tr>
      <w:tr w:rsidR="00E33211" w:rsidRPr="00E33211" w14:paraId="4DB5B717" w14:textId="77777777" w:rsidTr="00E33211">
        <w:tc>
          <w:tcPr>
            <w:tcW w:w="1117" w:type="pct"/>
          </w:tcPr>
          <w:p w14:paraId="39629BA1" w14:textId="77777777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Stroke</w:t>
            </w:r>
          </w:p>
        </w:tc>
        <w:tc>
          <w:tcPr>
            <w:tcW w:w="1359" w:type="pct"/>
          </w:tcPr>
          <w:p w14:paraId="16F9407D" w14:textId="77777777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Nonfatal ischemic stroke: ‘430.x’, ‘431.x’, ‘433.x1’, ‘434.x1’, ‘435.x’, ‘436’, and ‘362.3’ </w:t>
            </w:r>
          </w:p>
          <w:p w14:paraId="6FE954BA" w14:textId="1F1B84A4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Nonfatal hemorrhagic stroke: ‘431’ and ‘432’</w:t>
            </w:r>
          </w:p>
        </w:tc>
        <w:tc>
          <w:tcPr>
            <w:tcW w:w="1262" w:type="pct"/>
          </w:tcPr>
          <w:p w14:paraId="65645263" w14:textId="224E72A1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‘I60.x’, ‘I61.x’, ‘I63.x’, ‘I64.x’, ‘H34.1’, and ‘G45.x’</w:t>
            </w:r>
          </w:p>
        </w:tc>
        <w:tc>
          <w:tcPr>
            <w:tcW w:w="1262" w:type="pct"/>
          </w:tcPr>
          <w:p w14:paraId="3722D0EC" w14:textId="5830565B" w:rsidR="00B76B4A" w:rsidRPr="00E33211" w:rsidRDefault="00B76B4A" w:rsidP="005E12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kern w:val="2"/>
                  <w:sz w:val="24"/>
                  <w:szCs w:val="24"/>
                </w:rPr>
                <w:t>C</w:t>
              </w:r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omputable phenotype for ASCVD in ADAPTABLE trial</w:t>
              </w:r>
            </w:hyperlink>
          </w:p>
        </w:tc>
      </w:tr>
      <w:tr w:rsidR="00E33211" w:rsidRPr="00E33211" w14:paraId="1FEFD756" w14:textId="77777777" w:rsidTr="00E33211">
        <w:tc>
          <w:tcPr>
            <w:tcW w:w="1117" w:type="pct"/>
          </w:tcPr>
          <w:p w14:paraId="035D9262" w14:textId="7694551A" w:rsidR="00B76B4A" w:rsidRPr="00E33211" w:rsidRDefault="00B76B4A" w:rsidP="000E6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Arrhythmias</w:t>
            </w:r>
          </w:p>
        </w:tc>
        <w:tc>
          <w:tcPr>
            <w:tcW w:w="1359" w:type="pct"/>
          </w:tcPr>
          <w:p w14:paraId="37C57A0A" w14:textId="1198B3AC" w:rsidR="00B76B4A" w:rsidRPr="00E33211" w:rsidRDefault="00B76B4A" w:rsidP="000E6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Coronary_revascularization,'7850', '99601', '99604', 'V450', 'V533'</w:t>
            </w:r>
          </w:p>
        </w:tc>
        <w:tc>
          <w:tcPr>
            <w:tcW w:w="1262" w:type="pct"/>
          </w:tcPr>
          <w:p w14:paraId="2DE7B391" w14:textId="7987C178" w:rsidR="00B76B4A" w:rsidRPr="00E33211" w:rsidRDefault="00B76B4A" w:rsidP="00B76B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'I44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1', 'I44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2', 'I44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30', 'I44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39', 'I45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6', 'I45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9', 'I47.x ', 'I48.x', 'I49.x', 'R00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0', 'R00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1', 'R00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8', 'T82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1', 'Z45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0', 'Z95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0'</w:t>
            </w:r>
          </w:p>
        </w:tc>
        <w:tc>
          <w:tcPr>
            <w:tcW w:w="1262" w:type="pct"/>
          </w:tcPr>
          <w:p w14:paraId="768438CF" w14:textId="77777777" w:rsidR="00B76B4A" w:rsidRPr="00E33211" w:rsidRDefault="00B76B4A" w:rsidP="000E6C7D">
            <w:pP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HYPERLINK "https://pubmed.ncbi.nlm.nih.gov/16224307/"</w:instrText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</w:rPr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Coding Algorithms for Defining Comorbidities in</w:t>
            </w:r>
          </w:p>
          <w:p w14:paraId="4D3CF5E3" w14:textId="131C56CB" w:rsidR="00B76B4A" w:rsidRPr="00E33211" w:rsidRDefault="00B76B4A" w:rsidP="000E6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ICD-9-CM and ICD-10 Administrative Data</w:t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  <w:p w14:paraId="1E96F2DD" w14:textId="7787035B" w:rsidR="00B76B4A" w:rsidRPr="00E33211" w:rsidRDefault="00B76B4A" w:rsidP="000E6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Sentinal CARDIAC ARRHYTHMIAS REPORT</w:t>
              </w:r>
            </w:hyperlink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33211" w:rsidRPr="00E33211" w14:paraId="14A4BE7D" w14:textId="77777777" w:rsidTr="00E33211">
        <w:tc>
          <w:tcPr>
            <w:tcW w:w="1117" w:type="pct"/>
          </w:tcPr>
          <w:p w14:paraId="20DE70EE" w14:textId="7936C456" w:rsidR="00B76B4A" w:rsidRP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Pericarditis</w:t>
            </w:r>
          </w:p>
        </w:tc>
        <w:tc>
          <w:tcPr>
            <w:tcW w:w="1359" w:type="pct"/>
          </w:tcPr>
          <w:p w14:paraId="109F1F53" w14:textId="0BC8ECB3" w:rsidR="00B76B4A" w:rsidRP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'420.0' '420.90' '420.91' '420.99' '423.0' '423.1' '423.2' '423.3' '423.8' '423.9'</w:t>
            </w:r>
          </w:p>
        </w:tc>
        <w:tc>
          <w:tcPr>
            <w:tcW w:w="1262" w:type="pct"/>
          </w:tcPr>
          <w:p w14:paraId="438163DB" w14:textId="5B0191B3" w:rsidR="00B76B4A" w:rsidRP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'B33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22', 'B33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23', 'I30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0', 'I30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1', 'I30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8', 'I30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9', 'I32', </w:t>
            </w:r>
          </w:p>
        </w:tc>
        <w:tc>
          <w:tcPr>
            <w:tcW w:w="1262" w:type="pct"/>
          </w:tcPr>
          <w:p w14:paraId="4DA90E7B" w14:textId="663F5BE3" w:rsidR="00B76B4A" w:rsidRP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history="1"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Risk of myocarditis and pericarditis after the COVID-19 mRNA vaccination in the USA: a cohort study in claims databases</w:t>
              </w:r>
            </w:hyperlink>
          </w:p>
          <w:p w14:paraId="699D51EF" w14:textId="77777777" w:rsidR="00B76B4A" w:rsidRPr="00E33211" w:rsidRDefault="00B76B4A" w:rsidP="00CF043F">
            <w:pP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HYPERLINK "https://pubmed.ncbi.nlm.nih.gov/37531110/"</w:instrText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Comparative Risks of Potential Adverse Events Following </w:t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COVID-19mRNA Vaccination</w:t>
            </w:r>
          </w:p>
          <w:p w14:paraId="688D6D3D" w14:textId="49DDDD57" w:rsidR="00B76B4A" w:rsidRPr="00E33211" w:rsidRDefault="00B76B4A" w:rsidP="00CF043F">
            <w:pP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Among Older US Adults</w:t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</w:tr>
      <w:tr w:rsidR="00E33211" w:rsidRPr="00E33211" w14:paraId="5B257B55" w14:textId="77777777" w:rsidTr="00E33211">
        <w:tc>
          <w:tcPr>
            <w:tcW w:w="1117" w:type="pct"/>
          </w:tcPr>
          <w:p w14:paraId="3B0FB605" w14:textId="1834B6DD" w:rsidR="00B76B4A" w:rsidRP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Myocarditis</w:t>
            </w:r>
          </w:p>
        </w:tc>
        <w:tc>
          <w:tcPr>
            <w:tcW w:w="1359" w:type="pct"/>
          </w:tcPr>
          <w:p w14:paraId="31A196E9" w14:textId="791F3134" w:rsid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'422</w:t>
            </w:r>
            <w:r w:rsidR="00E33211"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’,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'422.0</w:t>
            </w:r>
            <w:r w:rsidR="00E33211"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’,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'422.9</w:t>
            </w:r>
            <w:r w:rsidR="00E33211"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’,</w:t>
            </w:r>
          </w:p>
          <w:p w14:paraId="64C6BD6C" w14:textId="47F614F6" w:rsidR="00B76B4A" w:rsidRP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</w:t>
            </w:r>
            <w:r w:rsidR="00E332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22.90</w:t>
            </w:r>
            <w:r w:rsidR="00E33211"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’,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'422.99</w:t>
            </w:r>
            <w:r w:rsidR="00E33211"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’,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'429.0'</w:t>
            </w:r>
          </w:p>
        </w:tc>
        <w:tc>
          <w:tcPr>
            <w:tcW w:w="1262" w:type="pct"/>
          </w:tcPr>
          <w:p w14:paraId="375DCFBF" w14:textId="458F1B81" w:rsidR="00B76B4A" w:rsidRP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'I400', 'I401', 'I408', 'I409', 'I41', 'I514'</w:t>
            </w:r>
          </w:p>
        </w:tc>
        <w:tc>
          <w:tcPr>
            <w:tcW w:w="1262" w:type="pct"/>
          </w:tcPr>
          <w:p w14:paraId="6E5C2892" w14:textId="5F814026" w:rsidR="00B76B4A" w:rsidRPr="00E33211" w:rsidRDefault="00B76B4A" w:rsidP="00CF04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Risk of myocarditis and pericarditis after the COVID-19 mRNA vaccination in the USA: a cohort study in claims databases</w:t>
              </w:r>
            </w:hyperlink>
          </w:p>
          <w:p w14:paraId="608D633F" w14:textId="77777777" w:rsidR="00B76B4A" w:rsidRPr="00E33211" w:rsidRDefault="00B76B4A" w:rsidP="00CF043F">
            <w:pP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HYPERLINK "https://pubmed.ncbi.nlm.nih.gov/37531110/"</w:instrText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Comparative Risks of Potential Adverse Events Following COVID-19mRNA Vaccination</w:t>
            </w:r>
          </w:p>
          <w:p w14:paraId="61D59E44" w14:textId="470DBBF9" w:rsidR="00B76B4A" w:rsidRPr="00E33211" w:rsidRDefault="00B76B4A" w:rsidP="00CF043F">
            <w:pP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Among Older US Adults</w:t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</w:tr>
      <w:tr w:rsidR="00E33211" w:rsidRPr="00E33211" w14:paraId="73DFD250" w14:textId="77777777" w:rsidTr="00E33211">
        <w:tc>
          <w:tcPr>
            <w:tcW w:w="1117" w:type="pct"/>
          </w:tcPr>
          <w:p w14:paraId="02E76FC6" w14:textId="02054A6F" w:rsidR="00B76B4A" w:rsidRPr="00E33211" w:rsidRDefault="00E33211" w:rsidP="000739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</w:t>
            </w:r>
            <w:r w:rsidR="00B76B4A"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ardiomyopathy</w:t>
            </w:r>
          </w:p>
        </w:tc>
        <w:tc>
          <w:tcPr>
            <w:tcW w:w="1359" w:type="pct"/>
          </w:tcPr>
          <w:p w14:paraId="03B7A2AD" w14:textId="200526CB" w:rsidR="00B76B4A" w:rsidRPr="00E33211" w:rsidRDefault="00B76B4A" w:rsidP="000739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‘425’, ‘425.x’</w:t>
            </w:r>
          </w:p>
        </w:tc>
        <w:tc>
          <w:tcPr>
            <w:tcW w:w="1262" w:type="pct"/>
          </w:tcPr>
          <w:p w14:paraId="36E86C9D" w14:textId="772370D2" w:rsidR="00B76B4A" w:rsidRPr="00E33211" w:rsidRDefault="00B76B4A" w:rsidP="000739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‘I42’, ‘I42.x’</w:t>
            </w:r>
          </w:p>
        </w:tc>
        <w:tc>
          <w:tcPr>
            <w:tcW w:w="1262" w:type="pct"/>
          </w:tcPr>
          <w:p w14:paraId="77CEB66D" w14:textId="77777777" w:rsidR="00B76B4A" w:rsidRPr="00E33211" w:rsidRDefault="00B76B4A" w:rsidP="000739FE">
            <w:pPr>
              <w:rPr>
                <w:rStyle w:val="Hyperlink"/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HYPERLINK "https://pubmed.ncbi.nlm.nih.gov/22643199/"</w:instrText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Performance of Claims-Based Algorithms for Identifying Heart</w:t>
            </w:r>
          </w:p>
          <w:p w14:paraId="5039627E" w14:textId="77777777" w:rsidR="00B76B4A" w:rsidRPr="00E33211" w:rsidRDefault="00B76B4A" w:rsidP="000739FE">
            <w:pP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Failure and Cardiomyopathy Among Patients Diagnosed with</w:t>
            </w:r>
          </w:p>
          <w:p w14:paraId="1AB02DF5" w14:textId="44844F05" w:rsidR="00B76B4A" w:rsidRPr="00E33211" w:rsidRDefault="00B76B4A" w:rsidP="000739FE">
            <w:pP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Breast Cancer</w:t>
            </w:r>
            <w:r w:rsidRPr="00E33211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</w:tr>
      <w:tr w:rsidR="00E33211" w:rsidRPr="00E33211" w14:paraId="5631FEE4" w14:textId="77777777" w:rsidTr="00E33211">
        <w:tc>
          <w:tcPr>
            <w:tcW w:w="1117" w:type="pct"/>
          </w:tcPr>
          <w:p w14:paraId="6C0A99C6" w14:textId="384421C3" w:rsidR="00B76B4A" w:rsidRPr="00E33211" w:rsidRDefault="00B76B4A" w:rsidP="000739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Heart Failure</w:t>
            </w:r>
          </w:p>
        </w:tc>
        <w:tc>
          <w:tcPr>
            <w:tcW w:w="1359" w:type="pct"/>
          </w:tcPr>
          <w:p w14:paraId="6DBA2E19" w14:textId="445BED1F" w:rsidR="00B76B4A" w:rsidRPr="00E33211" w:rsidRDefault="00B76B4A" w:rsidP="000739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398.91, 402.01, 402.11, 402.91, 404.01, 404.03, 404.11, 404.13, 404.91, 404.93, 428.0, 428.1, 428.20, 428.21, 428.22, 428.23, 428.30, 428.31, 428.32, 428.33, 428.40, 428.41, 428.42, 428.43, 428.9 </w:t>
            </w:r>
          </w:p>
        </w:tc>
        <w:tc>
          <w:tcPr>
            <w:tcW w:w="1262" w:type="pct"/>
          </w:tcPr>
          <w:p w14:paraId="1A8767F3" w14:textId="25AC1F47" w:rsidR="00B76B4A" w:rsidRPr="00E33211" w:rsidRDefault="00B76B4A" w:rsidP="000739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I09.81, I11.0, I13.0, I13.2, I50.1, I50.20, I50.21, I50.22, I50.23, I50.30, I50.31, I50.32, I50.33, I50.40, I50.41, I50.42, I50.43, I50.810, I50.811, I50.812, I50.813, I50.814, I50.82, I50.83, I50.84, I50.89, I50.9 </w:t>
            </w:r>
          </w:p>
        </w:tc>
        <w:tc>
          <w:tcPr>
            <w:tcW w:w="1262" w:type="pct"/>
          </w:tcPr>
          <w:p w14:paraId="68D533D2" w14:textId="22C986C8" w:rsidR="00B76B4A" w:rsidRPr="00E33211" w:rsidRDefault="00B76B4A" w:rsidP="000739FE">
            <w:pP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2023 </w:t>
            </w:r>
            <w:hyperlink r:id="rId17" w:history="1"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CCW Chronic Disease Algorithm</w:t>
              </w:r>
            </w:hyperlink>
          </w:p>
        </w:tc>
      </w:tr>
    </w:tbl>
    <w:p w14:paraId="0B109324" w14:textId="77777777" w:rsidR="000E6C7D" w:rsidRPr="00E33211" w:rsidRDefault="000E6C7D" w:rsidP="00A03370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6"/>
        <w:gridCol w:w="1846"/>
        <w:gridCol w:w="1843"/>
        <w:gridCol w:w="1861"/>
        <w:gridCol w:w="1864"/>
      </w:tblGrid>
      <w:tr w:rsidR="00E031E3" w:rsidRPr="00E33211" w14:paraId="26EA2970" w14:textId="77777777" w:rsidTr="00E031E3">
        <w:tc>
          <w:tcPr>
            <w:tcW w:w="1936" w:type="dxa"/>
            <w:vMerge w:val="restart"/>
          </w:tcPr>
          <w:p w14:paraId="30175327" w14:textId="39C3D4B2" w:rsidR="00E031E3" w:rsidRPr="00E33211" w:rsidRDefault="00E031E3" w:rsidP="00E332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Conditions</w:t>
            </w:r>
          </w:p>
        </w:tc>
        <w:tc>
          <w:tcPr>
            <w:tcW w:w="5550" w:type="dxa"/>
            <w:gridSpan w:val="3"/>
          </w:tcPr>
          <w:p w14:paraId="00ACF403" w14:textId="6BA057E2" w:rsidR="00E031E3" w:rsidRPr="00E33211" w:rsidRDefault="00E031E3" w:rsidP="00E332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Diagnosis Codes</w:t>
            </w:r>
          </w:p>
        </w:tc>
        <w:tc>
          <w:tcPr>
            <w:tcW w:w="1864" w:type="dxa"/>
            <w:vMerge w:val="restart"/>
          </w:tcPr>
          <w:p w14:paraId="0619CD6B" w14:textId="430EC5FA" w:rsidR="00E031E3" w:rsidRPr="00E33211" w:rsidRDefault="00E031E3" w:rsidP="00E332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Reference</w:t>
            </w:r>
          </w:p>
        </w:tc>
      </w:tr>
      <w:tr w:rsidR="00E031E3" w:rsidRPr="00E33211" w14:paraId="5C618994" w14:textId="77777777" w:rsidTr="00E031E3">
        <w:tc>
          <w:tcPr>
            <w:tcW w:w="1936" w:type="dxa"/>
            <w:vMerge/>
          </w:tcPr>
          <w:p w14:paraId="00446913" w14:textId="77777777" w:rsidR="00E031E3" w:rsidRPr="00E33211" w:rsidRDefault="00E031E3" w:rsidP="00E332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B7F9C49" w14:textId="23293E48" w:rsidR="00E031E3" w:rsidRPr="00E33211" w:rsidRDefault="00E031E3" w:rsidP="00E332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ICD-9-CM</w:t>
            </w:r>
          </w:p>
        </w:tc>
        <w:tc>
          <w:tcPr>
            <w:tcW w:w="1843" w:type="dxa"/>
          </w:tcPr>
          <w:p w14:paraId="499B7C51" w14:textId="732324ED" w:rsidR="00E031E3" w:rsidRPr="00E33211" w:rsidRDefault="00E031E3" w:rsidP="00E332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ICD-10-PCS</w:t>
            </w:r>
          </w:p>
        </w:tc>
        <w:tc>
          <w:tcPr>
            <w:tcW w:w="1861" w:type="dxa"/>
          </w:tcPr>
          <w:p w14:paraId="6CFD0D29" w14:textId="037B4E8A" w:rsidR="00E031E3" w:rsidRPr="00E33211" w:rsidRDefault="00E031E3" w:rsidP="00E332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CPT/HCPCS</w:t>
            </w:r>
          </w:p>
        </w:tc>
        <w:tc>
          <w:tcPr>
            <w:tcW w:w="1864" w:type="dxa"/>
            <w:vMerge/>
          </w:tcPr>
          <w:p w14:paraId="42EEC0A6" w14:textId="77777777" w:rsidR="00E031E3" w:rsidRPr="00E33211" w:rsidRDefault="00E031E3" w:rsidP="00E332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31E3" w:rsidRPr="00E33211" w14:paraId="632BF67A" w14:textId="77777777" w:rsidTr="00E031E3">
        <w:tc>
          <w:tcPr>
            <w:tcW w:w="1936" w:type="dxa"/>
          </w:tcPr>
          <w:p w14:paraId="303675CE" w14:textId="2728D909" w:rsidR="00E031E3" w:rsidRPr="00E031E3" w:rsidRDefault="00E031E3" w:rsidP="00E0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1E3">
              <w:rPr>
                <w:rFonts w:ascii="Times New Roman" w:hAnsi="Times New Roman" w:cs="Times New Roman"/>
                <w:sz w:val="24"/>
                <w:szCs w:val="24"/>
              </w:rPr>
              <w:t>Coronary Revascularization</w:t>
            </w:r>
          </w:p>
        </w:tc>
        <w:tc>
          <w:tcPr>
            <w:tcW w:w="1846" w:type="dxa"/>
          </w:tcPr>
          <w:p w14:paraId="34522033" w14:textId="628D85F1" w:rsidR="00E33211" w:rsidRPr="00E33211" w:rsidRDefault="00E33211" w:rsidP="00E03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0066, 1755, 3601–3602, </w:t>
            </w: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3605–3607, 3609</w:t>
            </w:r>
          </w:p>
        </w:tc>
        <w:tc>
          <w:tcPr>
            <w:tcW w:w="1843" w:type="dxa"/>
          </w:tcPr>
          <w:p w14:paraId="4DAA1F7D" w14:textId="723FF260" w:rsidR="00E33211" w:rsidRPr="00E33211" w:rsidRDefault="00E031E3" w:rsidP="00E03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31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All codes beginning with 0270, 0271, </w:t>
            </w:r>
            <w:r w:rsidRPr="00E031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0272, 0273, 0274, 027C, 02C0, 02C1, 02C2, 02C3, 02C4, X2C0, X2C1 (e.g., 0270046, 02700ZZ, 027134Z, 02C03ZZ, X2C0361, etc.)</w:t>
            </w:r>
          </w:p>
        </w:tc>
        <w:tc>
          <w:tcPr>
            <w:tcW w:w="1861" w:type="dxa"/>
          </w:tcPr>
          <w:p w14:paraId="1286EBE2" w14:textId="27124EE3" w:rsidR="00E33211" w:rsidRPr="00E33211" w:rsidRDefault="00E33211" w:rsidP="00E03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92920–92996, C9600–C9608, G0290, G0291</w:t>
            </w:r>
          </w:p>
        </w:tc>
        <w:tc>
          <w:tcPr>
            <w:tcW w:w="1864" w:type="dxa"/>
          </w:tcPr>
          <w:p w14:paraId="5D13FF09" w14:textId="6A7FF4C3" w:rsidR="00E33211" w:rsidRPr="00E33211" w:rsidRDefault="00E33211" w:rsidP="00E03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" w:history="1"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kern w:val="2"/>
                  <w:sz w:val="24"/>
                  <w:szCs w:val="24"/>
                </w:rPr>
                <w:t>C</w:t>
              </w:r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omputable phenotype for ASCVD in </w:t>
              </w:r>
              <w:r w:rsidRPr="00E33211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lastRenderedPageBreak/>
                <w:t>ADAPTABLE trial</w:t>
              </w:r>
            </w:hyperlink>
          </w:p>
        </w:tc>
      </w:tr>
    </w:tbl>
    <w:p w14:paraId="5990F634" w14:textId="77777777" w:rsidR="00E33211" w:rsidRPr="00E33211" w:rsidRDefault="00E33211" w:rsidP="00A03370">
      <w:pPr>
        <w:rPr>
          <w:rFonts w:ascii="Times New Roman" w:hAnsi="Times New Roman" w:cs="Times New Roman"/>
          <w:color w:val="000000" w:themeColor="text1"/>
        </w:rPr>
      </w:pPr>
    </w:p>
    <w:p w14:paraId="0D14D0F3" w14:textId="1B4B2A6B" w:rsidR="00331B31" w:rsidRPr="00E33211" w:rsidRDefault="00331B31">
      <w:pPr>
        <w:rPr>
          <w:rFonts w:ascii="Times New Roman" w:hAnsi="Times New Roman" w:cs="Times New Roman"/>
          <w:color w:val="000000" w:themeColor="text1"/>
        </w:rPr>
      </w:pPr>
    </w:p>
    <w:sectPr w:rsidR="00331B31" w:rsidRPr="00E33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D3536" w14:textId="77777777" w:rsidR="008871D2" w:rsidRDefault="008871D2" w:rsidP="00D43C12">
      <w:pPr>
        <w:spacing w:after="0" w:line="240" w:lineRule="auto"/>
      </w:pPr>
      <w:r>
        <w:separator/>
      </w:r>
    </w:p>
  </w:endnote>
  <w:endnote w:type="continuationSeparator" w:id="0">
    <w:p w14:paraId="10E8BB20" w14:textId="77777777" w:rsidR="008871D2" w:rsidRDefault="008871D2" w:rsidP="00D43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DB902" w14:textId="77777777" w:rsidR="008871D2" w:rsidRDefault="008871D2" w:rsidP="00D43C12">
      <w:pPr>
        <w:spacing w:after="0" w:line="240" w:lineRule="auto"/>
      </w:pPr>
      <w:r>
        <w:separator/>
      </w:r>
    </w:p>
  </w:footnote>
  <w:footnote w:type="continuationSeparator" w:id="0">
    <w:p w14:paraId="55522D91" w14:textId="77777777" w:rsidR="008871D2" w:rsidRDefault="008871D2" w:rsidP="00D43C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YzMjM3NrU0tDA0MDJS0lEKTi0uzszPAykwqgUAeaEMGiwAAAA="/>
  </w:docVars>
  <w:rsids>
    <w:rsidRoot w:val="00A03370"/>
    <w:rsid w:val="00002A9B"/>
    <w:rsid w:val="0000357A"/>
    <w:rsid w:val="0000403F"/>
    <w:rsid w:val="00014F8B"/>
    <w:rsid w:val="0001501F"/>
    <w:rsid w:val="00021F06"/>
    <w:rsid w:val="00022FAF"/>
    <w:rsid w:val="00026410"/>
    <w:rsid w:val="00031EF2"/>
    <w:rsid w:val="000324C3"/>
    <w:rsid w:val="000335A7"/>
    <w:rsid w:val="00052587"/>
    <w:rsid w:val="00057832"/>
    <w:rsid w:val="000619D2"/>
    <w:rsid w:val="00067970"/>
    <w:rsid w:val="000739FE"/>
    <w:rsid w:val="00073C5C"/>
    <w:rsid w:val="00074813"/>
    <w:rsid w:val="000809FB"/>
    <w:rsid w:val="00082B8B"/>
    <w:rsid w:val="00085B87"/>
    <w:rsid w:val="00090F58"/>
    <w:rsid w:val="000920BE"/>
    <w:rsid w:val="00092B33"/>
    <w:rsid w:val="000A0555"/>
    <w:rsid w:val="000A4E3D"/>
    <w:rsid w:val="000B0639"/>
    <w:rsid w:val="000B17F3"/>
    <w:rsid w:val="000B1D4C"/>
    <w:rsid w:val="000B3F75"/>
    <w:rsid w:val="000B4553"/>
    <w:rsid w:val="000B4737"/>
    <w:rsid w:val="000E63B4"/>
    <w:rsid w:val="000E6C7D"/>
    <w:rsid w:val="000F1A4B"/>
    <w:rsid w:val="000F24E1"/>
    <w:rsid w:val="00101B7A"/>
    <w:rsid w:val="001048A7"/>
    <w:rsid w:val="0012222F"/>
    <w:rsid w:val="00132309"/>
    <w:rsid w:val="00133F8B"/>
    <w:rsid w:val="00151986"/>
    <w:rsid w:val="00154758"/>
    <w:rsid w:val="00156247"/>
    <w:rsid w:val="0015727A"/>
    <w:rsid w:val="001644A0"/>
    <w:rsid w:val="0016756A"/>
    <w:rsid w:val="0017472A"/>
    <w:rsid w:val="00174BF9"/>
    <w:rsid w:val="001925FB"/>
    <w:rsid w:val="001975C4"/>
    <w:rsid w:val="001A0AEC"/>
    <w:rsid w:val="001A6736"/>
    <w:rsid w:val="001B2EE4"/>
    <w:rsid w:val="001B690F"/>
    <w:rsid w:val="001B78A8"/>
    <w:rsid w:val="001C4294"/>
    <w:rsid w:val="001C5355"/>
    <w:rsid w:val="001D6411"/>
    <w:rsid w:val="001F37DF"/>
    <w:rsid w:val="00207156"/>
    <w:rsid w:val="002101A1"/>
    <w:rsid w:val="00211159"/>
    <w:rsid w:val="00223FB8"/>
    <w:rsid w:val="002328F0"/>
    <w:rsid w:val="00233F1D"/>
    <w:rsid w:val="00235F28"/>
    <w:rsid w:val="002415C5"/>
    <w:rsid w:val="00242573"/>
    <w:rsid w:val="002468C4"/>
    <w:rsid w:val="00252AEE"/>
    <w:rsid w:val="00255515"/>
    <w:rsid w:val="0025673C"/>
    <w:rsid w:val="00256CDA"/>
    <w:rsid w:val="002605CD"/>
    <w:rsid w:val="002608D0"/>
    <w:rsid w:val="00265A3B"/>
    <w:rsid w:val="002667EB"/>
    <w:rsid w:val="00266EB7"/>
    <w:rsid w:val="00272110"/>
    <w:rsid w:val="0027673B"/>
    <w:rsid w:val="00283420"/>
    <w:rsid w:val="002A1ACD"/>
    <w:rsid w:val="002A5A3D"/>
    <w:rsid w:val="002B0E23"/>
    <w:rsid w:val="002B1AB0"/>
    <w:rsid w:val="002B37CA"/>
    <w:rsid w:val="002B3A4B"/>
    <w:rsid w:val="002C1C8A"/>
    <w:rsid w:val="002D21A7"/>
    <w:rsid w:val="002D35E8"/>
    <w:rsid w:val="002D3AE6"/>
    <w:rsid w:val="002D4DD7"/>
    <w:rsid w:val="00310A26"/>
    <w:rsid w:val="003164DB"/>
    <w:rsid w:val="00316B4D"/>
    <w:rsid w:val="00317B34"/>
    <w:rsid w:val="00320097"/>
    <w:rsid w:val="003273CC"/>
    <w:rsid w:val="00327EC2"/>
    <w:rsid w:val="00331B31"/>
    <w:rsid w:val="00332F8D"/>
    <w:rsid w:val="00340224"/>
    <w:rsid w:val="003709A6"/>
    <w:rsid w:val="0037495C"/>
    <w:rsid w:val="00377638"/>
    <w:rsid w:val="0038591D"/>
    <w:rsid w:val="00386D1C"/>
    <w:rsid w:val="00390E61"/>
    <w:rsid w:val="00391B68"/>
    <w:rsid w:val="003A0774"/>
    <w:rsid w:val="003A496B"/>
    <w:rsid w:val="003A5608"/>
    <w:rsid w:val="003B3A0A"/>
    <w:rsid w:val="003B4995"/>
    <w:rsid w:val="003C241A"/>
    <w:rsid w:val="003C2D2D"/>
    <w:rsid w:val="003C5E23"/>
    <w:rsid w:val="003D33E0"/>
    <w:rsid w:val="003E672C"/>
    <w:rsid w:val="003E6AE2"/>
    <w:rsid w:val="003F5571"/>
    <w:rsid w:val="00413AE6"/>
    <w:rsid w:val="00441B22"/>
    <w:rsid w:val="00444DB0"/>
    <w:rsid w:val="00447A9C"/>
    <w:rsid w:val="00447F96"/>
    <w:rsid w:val="00451DC9"/>
    <w:rsid w:val="0046750A"/>
    <w:rsid w:val="0047090B"/>
    <w:rsid w:val="004762FE"/>
    <w:rsid w:val="00480381"/>
    <w:rsid w:val="0048568B"/>
    <w:rsid w:val="004A4E61"/>
    <w:rsid w:val="004C4B61"/>
    <w:rsid w:val="004D2067"/>
    <w:rsid w:val="004E167D"/>
    <w:rsid w:val="004F184C"/>
    <w:rsid w:val="004F34C0"/>
    <w:rsid w:val="004F43CE"/>
    <w:rsid w:val="004F47E7"/>
    <w:rsid w:val="00512A69"/>
    <w:rsid w:val="00513A33"/>
    <w:rsid w:val="0051490C"/>
    <w:rsid w:val="005177F2"/>
    <w:rsid w:val="00525F8D"/>
    <w:rsid w:val="00534502"/>
    <w:rsid w:val="00551650"/>
    <w:rsid w:val="00561694"/>
    <w:rsid w:val="00561E42"/>
    <w:rsid w:val="0056266B"/>
    <w:rsid w:val="00563458"/>
    <w:rsid w:val="00572BDE"/>
    <w:rsid w:val="00575DB6"/>
    <w:rsid w:val="00591101"/>
    <w:rsid w:val="005A2B8A"/>
    <w:rsid w:val="005A51C4"/>
    <w:rsid w:val="005B413A"/>
    <w:rsid w:val="005C0983"/>
    <w:rsid w:val="005C3EC6"/>
    <w:rsid w:val="005C5445"/>
    <w:rsid w:val="005C6669"/>
    <w:rsid w:val="005C738B"/>
    <w:rsid w:val="005E039B"/>
    <w:rsid w:val="005F2AE7"/>
    <w:rsid w:val="005F6644"/>
    <w:rsid w:val="006006D3"/>
    <w:rsid w:val="00607C62"/>
    <w:rsid w:val="00607F26"/>
    <w:rsid w:val="00612451"/>
    <w:rsid w:val="0061609F"/>
    <w:rsid w:val="006176F0"/>
    <w:rsid w:val="00624D44"/>
    <w:rsid w:val="00632FB4"/>
    <w:rsid w:val="006355D2"/>
    <w:rsid w:val="00644796"/>
    <w:rsid w:val="00651AFB"/>
    <w:rsid w:val="006559EB"/>
    <w:rsid w:val="006723BE"/>
    <w:rsid w:val="0067595C"/>
    <w:rsid w:val="0068013E"/>
    <w:rsid w:val="00687183"/>
    <w:rsid w:val="006900D9"/>
    <w:rsid w:val="00693836"/>
    <w:rsid w:val="006B2DE9"/>
    <w:rsid w:val="006C08FD"/>
    <w:rsid w:val="006C0BCF"/>
    <w:rsid w:val="006C2DCC"/>
    <w:rsid w:val="006C7ECA"/>
    <w:rsid w:val="006D145F"/>
    <w:rsid w:val="006D1EE7"/>
    <w:rsid w:val="006E26DB"/>
    <w:rsid w:val="006E7EC1"/>
    <w:rsid w:val="006F308C"/>
    <w:rsid w:val="006F4721"/>
    <w:rsid w:val="006F4E3E"/>
    <w:rsid w:val="006F54C5"/>
    <w:rsid w:val="00701084"/>
    <w:rsid w:val="00704095"/>
    <w:rsid w:val="00707850"/>
    <w:rsid w:val="0071582D"/>
    <w:rsid w:val="00726762"/>
    <w:rsid w:val="00726935"/>
    <w:rsid w:val="00727C3D"/>
    <w:rsid w:val="00730859"/>
    <w:rsid w:val="007328C8"/>
    <w:rsid w:val="00733307"/>
    <w:rsid w:val="007335C2"/>
    <w:rsid w:val="00733945"/>
    <w:rsid w:val="00735837"/>
    <w:rsid w:val="00735A86"/>
    <w:rsid w:val="0073636D"/>
    <w:rsid w:val="00755D2D"/>
    <w:rsid w:val="007575A1"/>
    <w:rsid w:val="00761DF0"/>
    <w:rsid w:val="0078131A"/>
    <w:rsid w:val="00783186"/>
    <w:rsid w:val="00792ECD"/>
    <w:rsid w:val="007956C0"/>
    <w:rsid w:val="007A2E4F"/>
    <w:rsid w:val="007B14A7"/>
    <w:rsid w:val="007B75AA"/>
    <w:rsid w:val="007C0224"/>
    <w:rsid w:val="007C0650"/>
    <w:rsid w:val="007E4264"/>
    <w:rsid w:val="007E4FFF"/>
    <w:rsid w:val="007E7B42"/>
    <w:rsid w:val="007F742C"/>
    <w:rsid w:val="007F7A94"/>
    <w:rsid w:val="00802395"/>
    <w:rsid w:val="00810929"/>
    <w:rsid w:val="00812060"/>
    <w:rsid w:val="008139F2"/>
    <w:rsid w:val="00817339"/>
    <w:rsid w:val="0081764E"/>
    <w:rsid w:val="00821A01"/>
    <w:rsid w:val="008265D3"/>
    <w:rsid w:val="00831C4C"/>
    <w:rsid w:val="008402BF"/>
    <w:rsid w:val="00843A06"/>
    <w:rsid w:val="00844535"/>
    <w:rsid w:val="00844BC8"/>
    <w:rsid w:val="00847DF4"/>
    <w:rsid w:val="00862841"/>
    <w:rsid w:val="008656BA"/>
    <w:rsid w:val="00875454"/>
    <w:rsid w:val="0087602D"/>
    <w:rsid w:val="008838D0"/>
    <w:rsid w:val="00883BA7"/>
    <w:rsid w:val="008871D2"/>
    <w:rsid w:val="008A105C"/>
    <w:rsid w:val="008A2B41"/>
    <w:rsid w:val="008A497E"/>
    <w:rsid w:val="008C01CC"/>
    <w:rsid w:val="008D4842"/>
    <w:rsid w:val="008D7784"/>
    <w:rsid w:val="008E0202"/>
    <w:rsid w:val="008F748F"/>
    <w:rsid w:val="00901194"/>
    <w:rsid w:val="00902788"/>
    <w:rsid w:val="00915490"/>
    <w:rsid w:val="00921A09"/>
    <w:rsid w:val="00923AF1"/>
    <w:rsid w:val="009254B1"/>
    <w:rsid w:val="009336FF"/>
    <w:rsid w:val="00937168"/>
    <w:rsid w:val="00950E56"/>
    <w:rsid w:val="00951EA5"/>
    <w:rsid w:val="00954AED"/>
    <w:rsid w:val="00964FFC"/>
    <w:rsid w:val="009654A7"/>
    <w:rsid w:val="00975FEB"/>
    <w:rsid w:val="009770D2"/>
    <w:rsid w:val="00985A0D"/>
    <w:rsid w:val="00990409"/>
    <w:rsid w:val="009943EE"/>
    <w:rsid w:val="0099615B"/>
    <w:rsid w:val="00996B9C"/>
    <w:rsid w:val="009A2DC0"/>
    <w:rsid w:val="009A48A9"/>
    <w:rsid w:val="009A7B9E"/>
    <w:rsid w:val="009D7CB7"/>
    <w:rsid w:val="009E34F0"/>
    <w:rsid w:val="009E43A5"/>
    <w:rsid w:val="009F5431"/>
    <w:rsid w:val="009F5DD0"/>
    <w:rsid w:val="00A03370"/>
    <w:rsid w:val="00A047A9"/>
    <w:rsid w:val="00A06006"/>
    <w:rsid w:val="00A10D8C"/>
    <w:rsid w:val="00A11510"/>
    <w:rsid w:val="00A15354"/>
    <w:rsid w:val="00A17186"/>
    <w:rsid w:val="00A21118"/>
    <w:rsid w:val="00A30E99"/>
    <w:rsid w:val="00A345D9"/>
    <w:rsid w:val="00A4583F"/>
    <w:rsid w:val="00A51204"/>
    <w:rsid w:val="00A52E97"/>
    <w:rsid w:val="00A57E3A"/>
    <w:rsid w:val="00A63076"/>
    <w:rsid w:val="00A6569A"/>
    <w:rsid w:val="00A75AB5"/>
    <w:rsid w:val="00A81402"/>
    <w:rsid w:val="00A82ABF"/>
    <w:rsid w:val="00A91210"/>
    <w:rsid w:val="00A91592"/>
    <w:rsid w:val="00A97484"/>
    <w:rsid w:val="00AB3971"/>
    <w:rsid w:val="00AB717F"/>
    <w:rsid w:val="00AC7E46"/>
    <w:rsid w:val="00AD7D6E"/>
    <w:rsid w:val="00AE6DA7"/>
    <w:rsid w:val="00AF1FDF"/>
    <w:rsid w:val="00AF3869"/>
    <w:rsid w:val="00B011C9"/>
    <w:rsid w:val="00B02927"/>
    <w:rsid w:val="00B041A3"/>
    <w:rsid w:val="00B26AD7"/>
    <w:rsid w:val="00B27DB4"/>
    <w:rsid w:val="00B31B02"/>
    <w:rsid w:val="00B35E6A"/>
    <w:rsid w:val="00B414BE"/>
    <w:rsid w:val="00B4649F"/>
    <w:rsid w:val="00B51F6F"/>
    <w:rsid w:val="00B52C86"/>
    <w:rsid w:val="00B54804"/>
    <w:rsid w:val="00B56A2C"/>
    <w:rsid w:val="00B6258F"/>
    <w:rsid w:val="00B653E0"/>
    <w:rsid w:val="00B67938"/>
    <w:rsid w:val="00B75F78"/>
    <w:rsid w:val="00B75FC4"/>
    <w:rsid w:val="00B76B4A"/>
    <w:rsid w:val="00B8206A"/>
    <w:rsid w:val="00B8215D"/>
    <w:rsid w:val="00B86486"/>
    <w:rsid w:val="00B864D9"/>
    <w:rsid w:val="00B925FE"/>
    <w:rsid w:val="00BB310D"/>
    <w:rsid w:val="00BC0E8F"/>
    <w:rsid w:val="00BC264E"/>
    <w:rsid w:val="00BC7143"/>
    <w:rsid w:val="00BD5081"/>
    <w:rsid w:val="00BD5DB0"/>
    <w:rsid w:val="00BD6569"/>
    <w:rsid w:val="00BE0899"/>
    <w:rsid w:val="00C01FFA"/>
    <w:rsid w:val="00C11498"/>
    <w:rsid w:val="00C11FFD"/>
    <w:rsid w:val="00C21E3D"/>
    <w:rsid w:val="00C33493"/>
    <w:rsid w:val="00C34902"/>
    <w:rsid w:val="00C447D8"/>
    <w:rsid w:val="00C4491D"/>
    <w:rsid w:val="00C663FB"/>
    <w:rsid w:val="00C701AB"/>
    <w:rsid w:val="00C815DD"/>
    <w:rsid w:val="00C84FA2"/>
    <w:rsid w:val="00C92C9D"/>
    <w:rsid w:val="00C968F8"/>
    <w:rsid w:val="00CA7CB1"/>
    <w:rsid w:val="00CD1437"/>
    <w:rsid w:val="00CD58A0"/>
    <w:rsid w:val="00CE15A7"/>
    <w:rsid w:val="00CE3968"/>
    <w:rsid w:val="00CE7CE7"/>
    <w:rsid w:val="00CF043F"/>
    <w:rsid w:val="00CF2620"/>
    <w:rsid w:val="00CF4C0F"/>
    <w:rsid w:val="00CF4ECD"/>
    <w:rsid w:val="00D100A9"/>
    <w:rsid w:val="00D142A7"/>
    <w:rsid w:val="00D144FB"/>
    <w:rsid w:val="00D21501"/>
    <w:rsid w:val="00D23B2C"/>
    <w:rsid w:val="00D26BE5"/>
    <w:rsid w:val="00D43C12"/>
    <w:rsid w:val="00D43F45"/>
    <w:rsid w:val="00D60F8F"/>
    <w:rsid w:val="00D64C27"/>
    <w:rsid w:val="00D70C43"/>
    <w:rsid w:val="00D70FEF"/>
    <w:rsid w:val="00D71A52"/>
    <w:rsid w:val="00D72831"/>
    <w:rsid w:val="00D72C86"/>
    <w:rsid w:val="00D73FDE"/>
    <w:rsid w:val="00D75FA2"/>
    <w:rsid w:val="00D81A47"/>
    <w:rsid w:val="00D8687D"/>
    <w:rsid w:val="00D908DC"/>
    <w:rsid w:val="00DA297A"/>
    <w:rsid w:val="00DA35B8"/>
    <w:rsid w:val="00DA5048"/>
    <w:rsid w:val="00DA53D0"/>
    <w:rsid w:val="00DB15C6"/>
    <w:rsid w:val="00DB677A"/>
    <w:rsid w:val="00DC34AC"/>
    <w:rsid w:val="00DC44DF"/>
    <w:rsid w:val="00DC6ECC"/>
    <w:rsid w:val="00DC711F"/>
    <w:rsid w:val="00DD0E70"/>
    <w:rsid w:val="00DE2CE5"/>
    <w:rsid w:val="00DE5899"/>
    <w:rsid w:val="00DF3D9D"/>
    <w:rsid w:val="00E006D8"/>
    <w:rsid w:val="00E031E3"/>
    <w:rsid w:val="00E04101"/>
    <w:rsid w:val="00E05E14"/>
    <w:rsid w:val="00E21772"/>
    <w:rsid w:val="00E22672"/>
    <w:rsid w:val="00E33211"/>
    <w:rsid w:val="00E343B7"/>
    <w:rsid w:val="00E41565"/>
    <w:rsid w:val="00E43A66"/>
    <w:rsid w:val="00E43E6A"/>
    <w:rsid w:val="00E43EE4"/>
    <w:rsid w:val="00E503D2"/>
    <w:rsid w:val="00E520A6"/>
    <w:rsid w:val="00E53B27"/>
    <w:rsid w:val="00E63285"/>
    <w:rsid w:val="00E70376"/>
    <w:rsid w:val="00E71050"/>
    <w:rsid w:val="00E72A47"/>
    <w:rsid w:val="00E7696A"/>
    <w:rsid w:val="00E76FA1"/>
    <w:rsid w:val="00E819FD"/>
    <w:rsid w:val="00E923FF"/>
    <w:rsid w:val="00E92977"/>
    <w:rsid w:val="00EA42E4"/>
    <w:rsid w:val="00EA52F8"/>
    <w:rsid w:val="00EB64DE"/>
    <w:rsid w:val="00EC079B"/>
    <w:rsid w:val="00EC303F"/>
    <w:rsid w:val="00ED61C0"/>
    <w:rsid w:val="00EF1042"/>
    <w:rsid w:val="00EF536C"/>
    <w:rsid w:val="00F01113"/>
    <w:rsid w:val="00F102F0"/>
    <w:rsid w:val="00F14B33"/>
    <w:rsid w:val="00F2054C"/>
    <w:rsid w:val="00F20E8B"/>
    <w:rsid w:val="00F30F3E"/>
    <w:rsid w:val="00F415D7"/>
    <w:rsid w:val="00F41DF9"/>
    <w:rsid w:val="00F42D51"/>
    <w:rsid w:val="00F44630"/>
    <w:rsid w:val="00F52626"/>
    <w:rsid w:val="00F57F57"/>
    <w:rsid w:val="00F669D5"/>
    <w:rsid w:val="00F854D4"/>
    <w:rsid w:val="00F8787C"/>
    <w:rsid w:val="00F921A7"/>
    <w:rsid w:val="00FA0792"/>
    <w:rsid w:val="00FA7DF1"/>
    <w:rsid w:val="00FB531B"/>
    <w:rsid w:val="00FB79BC"/>
    <w:rsid w:val="00FC18D0"/>
    <w:rsid w:val="00FC2483"/>
    <w:rsid w:val="00FC2F7D"/>
    <w:rsid w:val="00FD4641"/>
    <w:rsid w:val="00FD7659"/>
    <w:rsid w:val="00FE183B"/>
    <w:rsid w:val="00FE1C5F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ED81DC"/>
  <w15:chartTrackingRefBased/>
  <w15:docId w15:val="{23702734-00DD-A640-A1CF-4A1E1BB9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3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3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3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3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3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37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D5D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821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1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1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1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15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E6C7D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6C7D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40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3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C12"/>
  </w:style>
  <w:style w:type="paragraph" w:styleId="Footer">
    <w:name w:val="footer"/>
    <w:basedOn w:val="Normal"/>
    <w:link w:val="FooterChar"/>
    <w:uiPriority w:val="99"/>
    <w:unhideWhenUsed/>
    <w:rsid w:val="00D43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C12"/>
  </w:style>
  <w:style w:type="character" w:styleId="FollowedHyperlink">
    <w:name w:val="FollowedHyperlink"/>
    <w:basedOn w:val="DefaultParagraphFont"/>
    <w:uiPriority w:val="99"/>
    <w:semiHidden/>
    <w:unhideWhenUsed/>
    <w:rsid w:val="00B76B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yperlink" Target="https://github.com/ADAPTABLETRIAL/PHENOTYPE?tab=readme-ov-file" TargetMode="External"/><Relationship Id="rId18" Type="http://schemas.openxmlformats.org/officeDocument/2006/relationships/hyperlink" Target="https://www.ahajournals.org/doi/10.1161/CIRCOUTCOMES.119.00629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github.com/ADAPTABLETRIAL/PHENOTYPE?tab=readme-ov-file" TargetMode="External"/><Relationship Id="rId17" Type="http://schemas.openxmlformats.org/officeDocument/2006/relationships/hyperlink" Target="https://www2.ccwdata.org/web/guest/condition-categories-chroni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ubmed.ncbi.nlm.nih.gov/35691322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hyperlink" Target="https://pubmed.ncbi.nlm.nih.gov/35691322/" TargetMode="External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yperlink" Target="https://onlinelibrary.wiley.com/doi/10.1002/pds.2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Yanfei</dc:creator>
  <cp:keywords/>
  <dc:description/>
  <cp:lastModifiedBy>Wang, Yanfei</cp:lastModifiedBy>
  <cp:revision>5</cp:revision>
  <dcterms:created xsi:type="dcterms:W3CDTF">2025-06-18T19:00:00Z</dcterms:created>
  <dcterms:modified xsi:type="dcterms:W3CDTF">2025-06-24T14:04:00Z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ac607e0c-412c-48d4-8429-9ecf8bfde8b9</vt:lpwstr>
  </property>
</Properties>
</file>