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144E4" w14:textId="009C6651" w:rsidR="00086363" w:rsidRPr="00086363" w:rsidRDefault="00086363" w:rsidP="00086363">
      <w:pPr>
        <w:keepNext/>
        <w:keepLines/>
        <w:spacing w:before="0" w:after="0" w:line="276" w:lineRule="auto"/>
        <w:jc w:val="both"/>
        <w:outlineLvl w:val="0"/>
        <w:rPr>
          <w:rFonts w:ascii="Calibri" w:eastAsia="Calibri" w:hAnsi="Calibri" w:cs="Calibri"/>
          <w:color w:val="0F4761" w:themeColor="accent1" w:themeShade="BF"/>
          <w:sz w:val="40"/>
          <w:szCs w:val="40"/>
          <w:lang w:val="en-US"/>
        </w:rPr>
      </w:pPr>
      <w:r w:rsidRPr="00086363">
        <w:rPr>
          <w:rFonts w:ascii="Calibri" w:eastAsia="Calibri" w:hAnsi="Calibri" w:cs="Calibri"/>
          <w:color w:val="0F4761" w:themeColor="accent1" w:themeShade="BF"/>
          <w:sz w:val="40"/>
          <w:szCs w:val="40"/>
          <w:lang w:val="en-US"/>
        </w:rPr>
        <w:t>Cancer treatment related cardiovascular toxicity according to ESC definition under CAR T-cell treatment</w:t>
      </w:r>
      <w:r w:rsidR="004D12CF">
        <w:rPr>
          <w:rFonts w:ascii="Calibri" w:eastAsia="Calibri" w:hAnsi="Calibri" w:cs="Calibri"/>
          <w:color w:val="0F4761" w:themeColor="accent1" w:themeShade="BF"/>
          <w:sz w:val="40"/>
          <w:szCs w:val="40"/>
          <w:lang w:val="en-US"/>
        </w:rPr>
        <w:t xml:space="preserve"> - Supplement</w:t>
      </w:r>
    </w:p>
    <w:p w14:paraId="01CCA018"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p>
    <w:p w14:paraId="3EE92D96" w14:textId="1DCADD6A" w:rsidR="004D12CF" w:rsidRDefault="004D12CF" w:rsidP="004D12CF">
      <w:pPr>
        <w:spacing w:before="0" w:after="0" w:line="276" w:lineRule="auto"/>
        <w:jc w:val="both"/>
        <w:rPr>
          <w:rFonts w:ascii="Calibri" w:eastAsia="Calibri" w:hAnsi="Calibri" w:cs="Calibri"/>
          <w:color w:val="000000" w:themeColor="text1"/>
          <w:vertAlign w:val="superscript"/>
          <w:lang w:val="en-US"/>
        </w:rPr>
      </w:pPr>
      <w:r w:rsidRPr="00753ECD">
        <w:rPr>
          <w:rFonts w:ascii="Calibri" w:eastAsia="Calibri" w:hAnsi="Calibri" w:cs="Calibri"/>
          <w:color w:val="000000" w:themeColor="text1"/>
          <w:lang w:val="en-US"/>
        </w:rPr>
        <w:t>Jakob C Voran</w:t>
      </w:r>
      <w:r w:rsidRPr="00753ECD">
        <w:rPr>
          <w:rFonts w:ascii="Calibri" w:eastAsia="Calibri" w:hAnsi="Calibri" w:cs="Calibri"/>
          <w:color w:val="000000" w:themeColor="text1"/>
          <w:vertAlign w:val="superscript"/>
          <w:lang w:val="en-US"/>
        </w:rPr>
        <w:t>*1,2</w:t>
      </w:r>
      <w:r w:rsidRPr="00753ECD">
        <w:rPr>
          <w:rFonts w:ascii="Calibri" w:eastAsia="Calibri" w:hAnsi="Calibri" w:cs="Calibri"/>
          <w:color w:val="000000" w:themeColor="text1"/>
          <w:lang w:val="en-US"/>
        </w:rPr>
        <w:t>, Carolin Richard</w:t>
      </w:r>
      <w:r w:rsidRPr="00753ECD">
        <w:rPr>
          <w:rFonts w:ascii="Calibri" w:eastAsia="Calibri" w:hAnsi="Calibri" w:cs="Calibri"/>
          <w:color w:val="000000" w:themeColor="text1"/>
          <w:vertAlign w:val="superscript"/>
          <w:lang w:val="en-US"/>
        </w:rPr>
        <w:t>*1</w:t>
      </w:r>
      <w:r w:rsidRPr="00753ECD">
        <w:rPr>
          <w:rFonts w:ascii="Calibri" w:eastAsia="Calibri" w:hAnsi="Calibri" w:cs="Calibri"/>
          <w:color w:val="000000" w:themeColor="text1"/>
          <w:lang w:val="en-US"/>
        </w:rPr>
        <w:t>, Astrid Dempfle</w:t>
      </w:r>
      <w:r w:rsidRPr="00753ECD">
        <w:rPr>
          <w:rFonts w:ascii="Calibri" w:eastAsia="Calibri" w:hAnsi="Calibri" w:cs="Calibri"/>
          <w:color w:val="000000" w:themeColor="text1"/>
          <w:vertAlign w:val="superscript"/>
          <w:lang w:val="en-US"/>
        </w:rPr>
        <w:t>5</w:t>
      </w:r>
      <w:r w:rsidRPr="00753ECD">
        <w:rPr>
          <w:rFonts w:ascii="Calibri" w:eastAsia="Calibri" w:hAnsi="Calibri" w:cs="Calibri"/>
          <w:color w:val="000000" w:themeColor="text1"/>
          <w:lang w:val="en-US"/>
        </w:rPr>
        <w:t>, Christiane Pott</w:t>
      </w:r>
      <w:r w:rsidRPr="00753ECD">
        <w:rPr>
          <w:rFonts w:ascii="Calibri" w:eastAsia="Calibri" w:hAnsi="Calibri" w:cs="Calibri"/>
          <w:color w:val="000000" w:themeColor="text1"/>
          <w:vertAlign w:val="superscript"/>
          <w:lang w:val="en-US"/>
        </w:rPr>
        <w:t>3,4</w:t>
      </w:r>
      <w:r w:rsidRPr="00753ECD">
        <w:rPr>
          <w:rFonts w:ascii="Calibri" w:eastAsia="Calibri" w:hAnsi="Calibri" w:cs="Calibri"/>
          <w:color w:val="000000" w:themeColor="text1"/>
          <w:lang w:val="en-US"/>
        </w:rPr>
        <w:t>, Philipp Nakov</w:t>
      </w:r>
      <w:r w:rsidRPr="00753ECD">
        <w:rPr>
          <w:rFonts w:ascii="Calibri" w:eastAsia="Calibri" w:hAnsi="Calibri" w:cs="Calibri"/>
          <w:color w:val="000000" w:themeColor="text1"/>
          <w:vertAlign w:val="superscript"/>
          <w:lang w:val="en-US"/>
        </w:rPr>
        <w:t>3,4</w:t>
      </w:r>
      <w:r w:rsidRPr="00753ECD">
        <w:rPr>
          <w:rFonts w:ascii="Calibri" w:eastAsia="Calibri" w:hAnsi="Calibri" w:cs="Calibri"/>
          <w:color w:val="000000" w:themeColor="text1"/>
          <w:lang w:val="en-US"/>
        </w:rPr>
        <w:t>, Guranda Chitadze</w:t>
      </w:r>
      <w:r w:rsidRPr="00753ECD">
        <w:rPr>
          <w:rFonts w:ascii="Calibri" w:eastAsia="Calibri" w:hAnsi="Calibri" w:cs="Calibri"/>
          <w:color w:val="000000" w:themeColor="text1"/>
          <w:vertAlign w:val="superscript"/>
          <w:lang w:val="en-US"/>
        </w:rPr>
        <w:t>3,4</w:t>
      </w:r>
      <w:r w:rsidRPr="00753ECD">
        <w:rPr>
          <w:rFonts w:ascii="Calibri" w:eastAsia="Calibri" w:hAnsi="Calibri" w:cs="Calibri"/>
          <w:color w:val="000000" w:themeColor="text1"/>
          <w:lang w:val="en-US"/>
        </w:rPr>
        <w:t>, Natalie Schub</w:t>
      </w:r>
      <w:r w:rsidRPr="00753ECD">
        <w:rPr>
          <w:rFonts w:ascii="Calibri" w:eastAsia="Calibri" w:hAnsi="Calibri" w:cs="Calibri"/>
          <w:color w:val="000000" w:themeColor="text1"/>
          <w:vertAlign w:val="superscript"/>
          <w:lang w:val="en-US"/>
        </w:rPr>
        <w:t>3,4</w:t>
      </w:r>
      <w:r w:rsidRPr="00753ECD">
        <w:rPr>
          <w:rFonts w:ascii="Calibri" w:eastAsia="Calibri" w:hAnsi="Calibri" w:cs="Calibri"/>
          <w:color w:val="000000" w:themeColor="text1"/>
          <w:lang w:val="en-US"/>
        </w:rPr>
        <w:t xml:space="preserve">, </w:t>
      </w:r>
      <w:r w:rsidR="00627B66" w:rsidRPr="008C5097">
        <w:rPr>
          <w:rFonts w:ascii="Calibri" w:eastAsia="Calibri" w:hAnsi="Calibri" w:cs="Calibri"/>
          <w:color w:val="000000" w:themeColor="text1"/>
          <w:lang w:val="en-US"/>
        </w:rPr>
        <w:t>Catrin Meye</w:t>
      </w:r>
      <w:r w:rsidR="00627B66">
        <w:rPr>
          <w:rFonts w:ascii="Calibri" w:eastAsia="Calibri" w:hAnsi="Calibri" w:cs="Calibri"/>
          <w:color w:val="000000" w:themeColor="text1"/>
          <w:lang w:val="en-US"/>
        </w:rPr>
        <w:t>r</w:t>
      </w:r>
      <w:r w:rsidRPr="00753ECD">
        <w:rPr>
          <w:rFonts w:ascii="Calibri" w:eastAsia="Calibri" w:hAnsi="Calibri" w:cs="Calibri"/>
          <w:color w:val="000000" w:themeColor="text1"/>
          <w:vertAlign w:val="superscript"/>
          <w:lang w:val="en-US"/>
        </w:rPr>
        <w:t>3,4</w:t>
      </w:r>
      <w:r w:rsidRPr="00753ECD">
        <w:rPr>
          <w:rFonts w:ascii="Calibri" w:eastAsia="Calibri" w:hAnsi="Calibri" w:cs="Calibri"/>
          <w:color w:val="000000" w:themeColor="text1"/>
          <w:lang w:val="en-US"/>
        </w:rPr>
        <w:t>, Hatim Seoudy</w:t>
      </w:r>
      <w:r w:rsidRPr="00753ECD">
        <w:rPr>
          <w:rFonts w:ascii="Calibri" w:eastAsia="Calibri" w:hAnsi="Calibri" w:cs="Calibri"/>
          <w:color w:val="000000" w:themeColor="text1"/>
          <w:vertAlign w:val="superscript"/>
          <w:lang w:val="en-US"/>
        </w:rPr>
        <w:t>1,2</w:t>
      </w:r>
      <w:r w:rsidRPr="00753ECD">
        <w:rPr>
          <w:rFonts w:ascii="Calibri" w:eastAsia="Calibri" w:hAnsi="Calibri" w:cs="Calibri"/>
          <w:color w:val="000000" w:themeColor="text1"/>
          <w:lang w:val="en-US"/>
        </w:rPr>
        <w:t>, Derk Frank</w:t>
      </w:r>
      <w:r w:rsidRPr="00753ECD">
        <w:rPr>
          <w:rFonts w:ascii="Calibri" w:eastAsia="Calibri" w:hAnsi="Calibri" w:cs="Calibri"/>
          <w:color w:val="000000" w:themeColor="text1"/>
          <w:vertAlign w:val="superscript"/>
          <w:lang w:val="en-US"/>
        </w:rPr>
        <w:t>1,2</w:t>
      </w:r>
      <w:r w:rsidRPr="00753ECD">
        <w:rPr>
          <w:rFonts w:ascii="Calibri" w:eastAsia="Calibri" w:hAnsi="Calibri" w:cs="Calibri"/>
          <w:color w:val="000000" w:themeColor="text1"/>
          <w:lang w:val="en-US"/>
        </w:rPr>
        <w:t>, Claudia D Baldus</w:t>
      </w:r>
      <w:r w:rsidRPr="00753ECD">
        <w:rPr>
          <w:rFonts w:ascii="Calibri" w:eastAsia="Calibri" w:hAnsi="Calibri" w:cs="Calibri"/>
          <w:color w:val="000000" w:themeColor="text1"/>
          <w:vertAlign w:val="superscript"/>
          <w:lang w:val="en-US"/>
        </w:rPr>
        <w:t>3,4</w:t>
      </w:r>
      <w:r w:rsidRPr="00753ECD">
        <w:rPr>
          <w:rFonts w:ascii="Calibri" w:eastAsia="Calibri" w:hAnsi="Calibri" w:cs="Calibri"/>
          <w:color w:val="000000" w:themeColor="text1"/>
          <w:lang w:val="en-US"/>
        </w:rPr>
        <w:t>, Oliver J Müller</w:t>
      </w:r>
      <w:r w:rsidRPr="00374F28">
        <w:rPr>
          <w:rFonts w:ascii="Calibri" w:eastAsia="Calibri" w:hAnsi="Calibri" w:cs="Calibri"/>
          <w:color w:val="000000" w:themeColor="text1"/>
          <w:vertAlign w:val="superscript"/>
          <w:lang w:val="en-US"/>
        </w:rPr>
        <w:t>*</w:t>
      </w:r>
      <w:r>
        <w:rPr>
          <w:rFonts w:ascii="Calibri" w:eastAsia="Calibri" w:hAnsi="Calibri" w:cs="Calibri"/>
          <w:color w:val="000000" w:themeColor="text1"/>
          <w:vertAlign w:val="superscript"/>
          <w:lang w:val="en-US"/>
        </w:rPr>
        <w:t>#</w:t>
      </w:r>
      <w:r w:rsidRPr="00753ECD">
        <w:rPr>
          <w:rFonts w:ascii="Calibri" w:eastAsia="Calibri" w:hAnsi="Calibri" w:cs="Calibri"/>
          <w:color w:val="000000" w:themeColor="text1"/>
          <w:vertAlign w:val="superscript"/>
          <w:lang w:val="en-US"/>
        </w:rPr>
        <w:t>2,6</w:t>
      </w:r>
      <w:r w:rsidRPr="00753ECD">
        <w:rPr>
          <w:rFonts w:ascii="Calibri" w:eastAsia="Calibri" w:hAnsi="Calibri" w:cs="Calibri"/>
          <w:color w:val="000000" w:themeColor="text1"/>
          <w:lang w:val="en-US"/>
        </w:rPr>
        <w:t>, David Baden</w:t>
      </w:r>
      <w:r w:rsidRPr="00374F28">
        <w:rPr>
          <w:rFonts w:ascii="Calibri" w:eastAsia="Calibri" w:hAnsi="Calibri" w:cs="Calibri"/>
          <w:color w:val="000000" w:themeColor="text1"/>
          <w:vertAlign w:val="superscript"/>
          <w:lang w:val="en-US"/>
        </w:rPr>
        <w:t>*</w:t>
      </w:r>
      <w:r w:rsidRPr="00753ECD">
        <w:rPr>
          <w:rFonts w:ascii="Calibri" w:eastAsia="Calibri" w:hAnsi="Calibri" w:cs="Calibri"/>
          <w:color w:val="000000" w:themeColor="text1"/>
          <w:vertAlign w:val="superscript"/>
          <w:lang w:val="en-US"/>
        </w:rPr>
        <w:t>#3,4</w:t>
      </w:r>
    </w:p>
    <w:p w14:paraId="38451E00" w14:textId="77777777" w:rsidR="00086363" w:rsidRPr="00086363" w:rsidRDefault="00086363" w:rsidP="00086363">
      <w:pPr>
        <w:spacing w:before="0" w:after="0" w:line="276" w:lineRule="auto"/>
        <w:jc w:val="both"/>
        <w:rPr>
          <w:rFonts w:ascii="Calibri" w:eastAsia="Calibri" w:hAnsi="Calibri" w:cs="Calibri"/>
          <w:color w:val="000000" w:themeColor="text1"/>
          <w:vertAlign w:val="superscript"/>
          <w:lang w:val="en-US"/>
        </w:rPr>
      </w:pPr>
    </w:p>
    <w:p w14:paraId="4E9CC36F"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r w:rsidRPr="00086363">
        <w:rPr>
          <w:rFonts w:ascii="Calibri" w:eastAsia="Calibri" w:hAnsi="Calibri" w:cs="Calibri"/>
          <w:b/>
          <w:bCs/>
          <w:i/>
          <w:iCs/>
          <w:color w:val="000000" w:themeColor="text1"/>
          <w:lang w:val="en-US"/>
        </w:rPr>
        <w:t xml:space="preserve">1 </w:t>
      </w:r>
      <w:r w:rsidRPr="00086363">
        <w:rPr>
          <w:rFonts w:ascii="Calibri" w:eastAsia="Calibri" w:hAnsi="Calibri" w:cs="Calibri"/>
          <w:i/>
          <w:iCs/>
          <w:color w:val="000000" w:themeColor="text1"/>
          <w:lang w:val="en-US"/>
        </w:rPr>
        <w:t>Department of Internal Medicine III, Cardiology and Critical Care, University Hospital Schleswig-Holstein, Campus Kiel, Kiel, Germany.</w:t>
      </w:r>
    </w:p>
    <w:p w14:paraId="6F026691"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r w:rsidRPr="00086363">
        <w:rPr>
          <w:rFonts w:ascii="Calibri" w:eastAsia="Calibri" w:hAnsi="Calibri" w:cs="Calibri"/>
          <w:b/>
          <w:bCs/>
          <w:i/>
          <w:iCs/>
          <w:color w:val="000000" w:themeColor="text1"/>
          <w:lang w:val="en-US"/>
        </w:rPr>
        <w:t xml:space="preserve">2 </w:t>
      </w:r>
      <w:r w:rsidRPr="00086363">
        <w:rPr>
          <w:rFonts w:ascii="Calibri" w:eastAsia="Calibri" w:hAnsi="Calibri" w:cs="Calibri"/>
          <w:i/>
          <w:iCs/>
          <w:color w:val="000000" w:themeColor="text1"/>
          <w:lang w:val="en-US"/>
        </w:rPr>
        <w:t>DZHK (German Centre for Cardiovascular Research), partner site North</w:t>
      </w:r>
    </w:p>
    <w:p w14:paraId="4A25C26F"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r w:rsidRPr="00086363">
        <w:rPr>
          <w:rFonts w:ascii="Calibri" w:eastAsia="Calibri" w:hAnsi="Calibri" w:cs="Calibri"/>
          <w:b/>
          <w:bCs/>
          <w:i/>
          <w:iCs/>
          <w:color w:val="000000" w:themeColor="text1"/>
          <w:lang w:val="en-US"/>
        </w:rPr>
        <w:t>3</w:t>
      </w:r>
      <w:r w:rsidRPr="00086363">
        <w:rPr>
          <w:rFonts w:ascii="Calibri" w:eastAsia="Calibri" w:hAnsi="Calibri" w:cs="Calibri"/>
          <w:i/>
          <w:iCs/>
          <w:color w:val="000000" w:themeColor="text1"/>
          <w:lang w:val="en-US"/>
        </w:rPr>
        <w:t xml:space="preserve"> Department of Internal Medicine II, Haematology and Oncology, University Hospital Schleswig-Holstein, Kiel.</w:t>
      </w:r>
    </w:p>
    <w:p w14:paraId="25A0FC9C"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r w:rsidRPr="00086363">
        <w:rPr>
          <w:rFonts w:ascii="Calibri" w:eastAsia="Calibri" w:hAnsi="Calibri" w:cs="Calibri"/>
          <w:b/>
          <w:bCs/>
          <w:i/>
          <w:iCs/>
          <w:color w:val="000000" w:themeColor="text1"/>
          <w:lang w:val="en-US"/>
        </w:rPr>
        <w:t>4</w:t>
      </w:r>
      <w:r w:rsidRPr="00086363">
        <w:rPr>
          <w:rFonts w:ascii="Calibri" w:eastAsia="Calibri" w:hAnsi="Calibri" w:cs="Calibri"/>
          <w:i/>
          <w:iCs/>
          <w:color w:val="000000" w:themeColor="text1"/>
          <w:lang w:val="en-US"/>
        </w:rPr>
        <w:t xml:space="preserve"> University Cancer Centre Schleswig-Holstein (UCCSH), University Hospital Schleswig-Holstein, Kiel.</w:t>
      </w:r>
    </w:p>
    <w:p w14:paraId="2C07AFCF"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r w:rsidRPr="00086363">
        <w:rPr>
          <w:rFonts w:ascii="Calibri" w:eastAsia="Calibri" w:hAnsi="Calibri" w:cs="Calibri"/>
          <w:b/>
          <w:bCs/>
          <w:i/>
          <w:iCs/>
          <w:color w:val="000000" w:themeColor="text1"/>
          <w:lang w:val="en-US"/>
        </w:rPr>
        <w:t>5</w:t>
      </w:r>
      <w:r w:rsidRPr="00086363">
        <w:rPr>
          <w:rFonts w:ascii="Calibri" w:eastAsia="Calibri" w:hAnsi="Calibri" w:cs="Calibri"/>
          <w:i/>
          <w:iCs/>
          <w:color w:val="000000" w:themeColor="text1"/>
          <w:lang w:val="en-US"/>
        </w:rPr>
        <w:t xml:space="preserve"> Institute of Medical Informatics and Statistics, Kiel University, University Hospital Schleswig-Holstein, Kiel, Germany.</w:t>
      </w:r>
    </w:p>
    <w:p w14:paraId="3DF06873" w14:textId="77777777" w:rsidR="00086363" w:rsidRPr="00086363" w:rsidRDefault="00086363" w:rsidP="00086363">
      <w:pPr>
        <w:spacing w:before="0" w:after="0" w:line="276" w:lineRule="auto"/>
        <w:jc w:val="both"/>
        <w:rPr>
          <w:rFonts w:ascii="Calibri" w:eastAsia="Calibri" w:hAnsi="Calibri" w:cs="Calibri"/>
          <w:color w:val="000000" w:themeColor="text1"/>
          <w:lang w:val="en-US"/>
        </w:rPr>
      </w:pPr>
      <w:r w:rsidRPr="00086363">
        <w:rPr>
          <w:rFonts w:ascii="Calibri" w:eastAsia="Calibri" w:hAnsi="Calibri" w:cs="Calibri"/>
          <w:b/>
          <w:bCs/>
          <w:i/>
          <w:iCs/>
          <w:color w:val="000000" w:themeColor="text1"/>
          <w:lang w:val="en-US"/>
        </w:rPr>
        <w:t xml:space="preserve">6 </w:t>
      </w:r>
      <w:r w:rsidRPr="00086363">
        <w:rPr>
          <w:rFonts w:ascii="Calibri" w:eastAsia="Calibri" w:hAnsi="Calibri" w:cs="Calibri"/>
          <w:i/>
          <w:iCs/>
          <w:color w:val="000000" w:themeColor="text1"/>
          <w:lang w:val="en-US"/>
        </w:rPr>
        <w:t>Department of Internal Medicine V, Angiology, University Hospital Schleswig-Holstein, Campus Kiel, Kiel, Germany.</w:t>
      </w:r>
    </w:p>
    <w:p w14:paraId="61A08CD1" w14:textId="24709001" w:rsidR="005949DE" w:rsidRPr="00DE1B85" w:rsidRDefault="005949DE" w:rsidP="00DE1B85">
      <w:pPr>
        <w:spacing w:after="0" w:line="276" w:lineRule="auto"/>
        <w:jc w:val="both"/>
        <w:rPr>
          <w:rFonts w:ascii="Calibri" w:eastAsia="Calibri" w:hAnsi="Calibri" w:cs="Calibri"/>
          <w:color w:val="000000" w:themeColor="text1"/>
          <w:szCs w:val="24"/>
          <w:lang w:val="en-US"/>
        </w:rPr>
      </w:pPr>
      <w:r w:rsidRPr="00DE1B85">
        <w:rPr>
          <w:rFonts w:ascii="Calibri" w:eastAsia="Calibri" w:hAnsi="Calibri" w:cs="Calibri"/>
          <w:b/>
          <w:bCs/>
          <w:sz w:val="22"/>
          <w:lang w:val="en-US"/>
        </w:rPr>
        <w:br w:type="page"/>
      </w:r>
    </w:p>
    <w:p w14:paraId="7C2E6DB3" w14:textId="06AB8D95" w:rsidR="005949DE" w:rsidRPr="00DE1B85" w:rsidRDefault="33526D10" w:rsidP="00DE1B85">
      <w:pPr>
        <w:spacing w:line="276" w:lineRule="auto"/>
        <w:jc w:val="both"/>
        <w:rPr>
          <w:rStyle w:val="Fett"/>
          <w:rFonts w:ascii="Calibri" w:eastAsia="Calibri" w:hAnsi="Calibri" w:cs="Calibri"/>
          <w:color w:val="212121"/>
          <w:sz w:val="22"/>
          <w:lang w:val="en-US"/>
        </w:rPr>
      </w:pPr>
      <w:r w:rsidRPr="00DE1B85">
        <w:rPr>
          <w:rStyle w:val="Fett"/>
          <w:rFonts w:ascii="Calibri" w:eastAsia="Calibri" w:hAnsi="Calibri" w:cs="Calibri"/>
          <w:color w:val="212121"/>
          <w:sz w:val="22"/>
          <w:lang w:val="en-US"/>
        </w:rPr>
        <w:lastRenderedPageBreak/>
        <w:t>Supplement Table 1:</w:t>
      </w:r>
      <w:r w:rsidR="47AE7CB8" w:rsidRPr="00DE1B85">
        <w:rPr>
          <w:rStyle w:val="Fett"/>
          <w:rFonts w:ascii="Calibri" w:eastAsia="Calibri" w:hAnsi="Calibri" w:cs="Calibri"/>
          <w:color w:val="212121"/>
          <w:sz w:val="22"/>
          <w:lang w:val="en-US"/>
        </w:rPr>
        <w:t xml:space="preserve"> Definitions and g</w:t>
      </w:r>
      <w:r w:rsidR="47AE7CB8" w:rsidRPr="00DE1B85">
        <w:rPr>
          <w:rFonts w:ascii="Calibri" w:eastAsia="Calibri" w:hAnsi="Calibri" w:cs="Calibri"/>
          <w:b/>
          <w:bCs/>
          <w:sz w:val="22"/>
          <w:lang w:val="en-US"/>
        </w:rPr>
        <w:t>rading of cancer therapy–related cardiac dysfunction (CTRCD)</w:t>
      </w:r>
    </w:p>
    <w:tbl>
      <w:tblPr>
        <w:tblStyle w:val="Tabellenraster"/>
        <w:tblW w:w="0" w:type="auto"/>
        <w:tblBorders>
          <w:top w:val="none" w:sz="4" w:space="0" w:color="000000" w:themeColor="text1"/>
          <w:left w:val="none" w:sz="4" w:space="0" w:color="000000" w:themeColor="text1"/>
          <w:bottom w:val="none" w:sz="4" w:space="0" w:color="000000" w:themeColor="text1"/>
          <w:right w:val="none" w:sz="4" w:space="0" w:color="000000" w:themeColor="text1"/>
        </w:tblBorders>
        <w:tblLayout w:type="fixed"/>
        <w:tblLook w:val="04A0" w:firstRow="1" w:lastRow="0" w:firstColumn="1" w:lastColumn="0" w:noHBand="0" w:noVBand="1"/>
      </w:tblPr>
      <w:tblGrid>
        <w:gridCol w:w="2122"/>
        <w:gridCol w:w="1417"/>
        <w:gridCol w:w="5521"/>
      </w:tblGrid>
      <w:tr w:rsidR="532E3542" w:rsidRPr="00627B66" w14:paraId="48ACB7B2" w14:textId="77777777" w:rsidTr="4418C7F3">
        <w:trPr>
          <w:trHeight w:val="300"/>
        </w:trPr>
        <w:tc>
          <w:tcPr>
            <w:tcW w:w="2122" w:type="dxa"/>
            <w:vMerge w:val="restart"/>
            <w:tcBorders>
              <w:top w:val="none" w:sz="8" w:space="0" w:color="auto"/>
              <w:left w:val="none" w:sz="8" w:space="0" w:color="auto"/>
            </w:tcBorders>
            <w:tcMar>
              <w:left w:w="108" w:type="dxa"/>
              <w:right w:w="108" w:type="dxa"/>
            </w:tcMar>
            <w:vAlign w:val="center"/>
          </w:tcPr>
          <w:p w14:paraId="15A1B2B7" w14:textId="7F2D637D"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b/>
                <w:bCs/>
                <w:sz w:val="22"/>
                <w:lang w:val="en-US"/>
              </w:rPr>
              <w:t xml:space="preserve">Symptomatic CTRCD </w:t>
            </w:r>
            <w:r w:rsidRPr="00DE1B85">
              <w:rPr>
                <w:rFonts w:ascii="Calibri" w:eastAsia="Calibri" w:hAnsi="Calibri" w:cs="Calibri"/>
                <w:sz w:val="22"/>
                <w:lang w:val="en-US"/>
              </w:rPr>
              <w:t xml:space="preserve"> </w:t>
            </w:r>
          </w:p>
        </w:tc>
        <w:tc>
          <w:tcPr>
            <w:tcW w:w="1417" w:type="dxa"/>
            <w:tcMar>
              <w:left w:w="108" w:type="dxa"/>
              <w:right w:w="108" w:type="dxa"/>
            </w:tcMar>
            <w:vAlign w:val="center"/>
          </w:tcPr>
          <w:p w14:paraId="137B1E1D" w14:textId="284EFEE8"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Very severe</w:t>
            </w:r>
          </w:p>
        </w:tc>
        <w:tc>
          <w:tcPr>
            <w:tcW w:w="5521" w:type="dxa"/>
            <w:tcBorders>
              <w:right w:val="none" w:sz="8" w:space="0" w:color="auto"/>
            </w:tcBorders>
            <w:tcMar>
              <w:left w:w="108" w:type="dxa"/>
              <w:right w:w="108" w:type="dxa"/>
            </w:tcMar>
            <w:vAlign w:val="center"/>
          </w:tcPr>
          <w:p w14:paraId="2C0B8674" w14:textId="1F684324"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HF requiring inotropic support, mechanical circulatory support, or consideration of transplantation </w:t>
            </w:r>
          </w:p>
          <w:p w14:paraId="56F507E0" w14:textId="148B3AEB"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 </w:t>
            </w:r>
          </w:p>
        </w:tc>
      </w:tr>
      <w:tr w:rsidR="532E3542" w:rsidRPr="00DE1B85" w14:paraId="692089CB" w14:textId="77777777" w:rsidTr="4418C7F3">
        <w:trPr>
          <w:trHeight w:val="300"/>
        </w:trPr>
        <w:tc>
          <w:tcPr>
            <w:tcW w:w="2122" w:type="dxa"/>
            <w:vMerge/>
            <w:vAlign w:val="center"/>
          </w:tcPr>
          <w:p w14:paraId="16B0CBE2" w14:textId="77777777" w:rsidR="00D54B6B" w:rsidRPr="00DE1B85" w:rsidRDefault="00D54B6B" w:rsidP="00DE1B85">
            <w:pPr>
              <w:jc w:val="both"/>
              <w:rPr>
                <w:rFonts w:ascii="Calibri" w:hAnsi="Calibri" w:cs="Calibri"/>
                <w:lang w:val="en-US"/>
              </w:rPr>
            </w:pPr>
          </w:p>
        </w:tc>
        <w:tc>
          <w:tcPr>
            <w:tcW w:w="1417" w:type="dxa"/>
            <w:tcMar>
              <w:left w:w="108" w:type="dxa"/>
              <w:right w:w="108" w:type="dxa"/>
            </w:tcMar>
            <w:vAlign w:val="center"/>
          </w:tcPr>
          <w:p w14:paraId="2A3B36EF" w14:textId="78A09F48"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severe</w:t>
            </w:r>
          </w:p>
        </w:tc>
        <w:tc>
          <w:tcPr>
            <w:tcW w:w="5521" w:type="dxa"/>
            <w:tcBorders>
              <w:right w:val="none" w:sz="8" w:space="0" w:color="auto"/>
            </w:tcBorders>
            <w:tcMar>
              <w:left w:w="108" w:type="dxa"/>
              <w:right w:w="108" w:type="dxa"/>
            </w:tcMar>
            <w:vAlign w:val="center"/>
          </w:tcPr>
          <w:p w14:paraId="10CA58A8" w14:textId="6C8CDEBE"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HF hospitalization</w:t>
            </w:r>
          </w:p>
        </w:tc>
      </w:tr>
      <w:tr w:rsidR="532E3542" w:rsidRPr="00627B66" w14:paraId="486E1AFC" w14:textId="77777777" w:rsidTr="4418C7F3">
        <w:trPr>
          <w:trHeight w:val="300"/>
        </w:trPr>
        <w:tc>
          <w:tcPr>
            <w:tcW w:w="2122" w:type="dxa"/>
            <w:vMerge/>
            <w:vAlign w:val="center"/>
          </w:tcPr>
          <w:p w14:paraId="1F589370" w14:textId="77777777" w:rsidR="00D54B6B" w:rsidRPr="00DE1B85" w:rsidRDefault="00D54B6B" w:rsidP="00DE1B85">
            <w:pPr>
              <w:jc w:val="both"/>
              <w:rPr>
                <w:rFonts w:ascii="Calibri" w:hAnsi="Calibri" w:cs="Calibri"/>
              </w:rPr>
            </w:pPr>
          </w:p>
        </w:tc>
        <w:tc>
          <w:tcPr>
            <w:tcW w:w="1417" w:type="dxa"/>
            <w:tcMar>
              <w:left w:w="108" w:type="dxa"/>
              <w:right w:w="108" w:type="dxa"/>
            </w:tcMar>
            <w:vAlign w:val="center"/>
          </w:tcPr>
          <w:p w14:paraId="6D74BB0D" w14:textId="52E292BE"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 xml:space="preserve">moderate </w:t>
            </w:r>
          </w:p>
        </w:tc>
        <w:tc>
          <w:tcPr>
            <w:tcW w:w="5521" w:type="dxa"/>
            <w:tcBorders>
              <w:right w:val="none" w:sz="8" w:space="0" w:color="auto"/>
            </w:tcBorders>
            <w:tcMar>
              <w:left w:w="108" w:type="dxa"/>
              <w:right w:w="108" w:type="dxa"/>
            </w:tcMar>
            <w:vAlign w:val="center"/>
          </w:tcPr>
          <w:p w14:paraId="54432E17" w14:textId="0C99E24C"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Need for outpatient intensification of diuretic and HF therapy </w:t>
            </w:r>
          </w:p>
        </w:tc>
      </w:tr>
      <w:tr w:rsidR="532E3542" w:rsidRPr="00627B66" w14:paraId="538ED3C4" w14:textId="77777777" w:rsidTr="4418C7F3">
        <w:trPr>
          <w:trHeight w:val="300"/>
        </w:trPr>
        <w:tc>
          <w:tcPr>
            <w:tcW w:w="2122" w:type="dxa"/>
            <w:vMerge/>
            <w:vAlign w:val="center"/>
          </w:tcPr>
          <w:p w14:paraId="0FD2E3EE" w14:textId="77777777" w:rsidR="00D54B6B" w:rsidRPr="00DE1B85" w:rsidRDefault="00D54B6B" w:rsidP="00DE1B85">
            <w:pPr>
              <w:jc w:val="both"/>
              <w:rPr>
                <w:rFonts w:ascii="Calibri" w:hAnsi="Calibri" w:cs="Calibri"/>
                <w:lang w:val="en-US"/>
              </w:rPr>
            </w:pPr>
          </w:p>
        </w:tc>
        <w:tc>
          <w:tcPr>
            <w:tcW w:w="1417" w:type="dxa"/>
            <w:tcMar>
              <w:left w:w="108" w:type="dxa"/>
              <w:right w:w="108" w:type="dxa"/>
            </w:tcMar>
            <w:vAlign w:val="center"/>
          </w:tcPr>
          <w:p w14:paraId="7E68BF58" w14:textId="7C00981D"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mild</w:t>
            </w:r>
          </w:p>
        </w:tc>
        <w:tc>
          <w:tcPr>
            <w:tcW w:w="5521" w:type="dxa"/>
            <w:tcBorders>
              <w:right w:val="none" w:sz="8" w:space="0" w:color="auto"/>
            </w:tcBorders>
            <w:tcMar>
              <w:left w:w="108" w:type="dxa"/>
              <w:right w:w="108" w:type="dxa"/>
            </w:tcMar>
            <w:vAlign w:val="center"/>
          </w:tcPr>
          <w:p w14:paraId="3DC2ABF9" w14:textId="23D69B3F"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Mild HF symptoms, no intensification of therapy required </w:t>
            </w:r>
          </w:p>
        </w:tc>
      </w:tr>
      <w:tr w:rsidR="532E3542" w:rsidRPr="00DE1B85" w14:paraId="044FDA82" w14:textId="77777777" w:rsidTr="4418C7F3">
        <w:trPr>
          <w:trHeight w:val="300"/>
        </w:trPr>
        <w:tc>
          <w:tcPr>
            <w:tcW w:w="2122" w:type="dxa"/>
            <w:vMerge w:val="restart"/>
            <w:tcBorders>
              <w:left w:val="none" w:sz="8" w:space="0" w:color="auto"/>
              <w:bottom w:val="none" w:sz="8" w:space="0" w:color="auto"/>
            </w:tcBorders>
            <w:tcMar>
              <w:left w:w="108" w:type="dxa"/>
              <w:right w:w="108" w:type="dxa"/>
            </w:tcMar>
            <w:vAlign w:val="center"/>
          </w:tcPr>
          <w:p w14:paraId="049DF1EB" w14:textId="68CD0CC0" w:rsidR="532E3542" w:rsidRPr="00DE1B85" w:rsidRDefault="0471E638" w:rsidP="00DE1B85">
            <w:pPr>
              <w:spacing w:before="0" w:line="276" w:lineRule="auto"/>
              <w:jc w:val="both"/>
              <w:rPr>
                <w:rFonts w:ascii="Calibri" w:eastAsia="Calibri" w:hAnsi="Calibri" w:cs="Calibri"/>
                <w:b/>
                <w:bCs/>
                <w:sz w:val="22"/>
              </w:rPr>
            </w:pPr>
            <w:r w:rsidRPr="00DE1B85">
              <w:rPr>
                <w:rFonts w:ascii="Calibri" w:eastAsia="Calibri" w:hAnsi="Calibri" w:cs="Calibri"/>
                <w:b/>
                <w:bCs/>
                <w:sz w:val="22"/>
              </w:rPr>
              <w:t>Asymptomatic CTRCD</w:t>
            </w:r>
          </w:p>
        </w:tc>
        <w:tc>
          <w:tcPr>
            <w:tcW w:w="1417" w:type="dxa"/>
            <w:tcMar>
              <w:left w:w="108" w:type="dxa"/>
              <w:right w:w="108" w:type="dxa"/>
            </w:tcMar>
            <w:vAlign w:val="center"/>
          </w:tcPr>
          <w:p w14:paraId="537CC420" w14:textId="52F7F707"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severe</w:t>
            </w:r>
          </w:p>
        </w:tc>
        <w:tc>
          <w:tcPr>
            <w:tcW w:w="5521" w:type="dxa"/>
            <w:tcBorders>
              <w:right w:val="none" w:sz="8" w:space="0" w:color="auto"/>
            </w:tcBorders>
            <w:tcMar>
              <w:left w:w="108" w:type="dxa"/>
              <w:right w:w="108" w:type="dxa"/>
            </w:tcMar>
            <w:vAlign w:val="center"/>
          </w:tcPr>
          <w:p w14:paraId="53DDB921" w14:textId="6ABB8EE6"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 xml:space="preserve">New LVEF reduction to &lt;40% </w:t>
            </w:r>
          </w:p>
        </w:tc>
      </w:tr>
      <w:tr w:rsidR="532E3542" w:rsidRPr="00627B66" w14:paraId="4DBDD89C" w14:textId="77777777" w:rsidTr="4418C7F3">
        <w:trPr>
          <w:trHeight w:val="300"/>
        </w:trPr>
        <w:tc>
          <w:tcPr>
            <w:tcW w:w="2122" w:type="dxa"/>
            <w:vMerge/>
            <w:vAlign w:val="center"/>
          </w:tcPr>
          <w:p w14:paraId="2D409B79" w14:textId="77777777" w:rsidR="00D54B6B" w:rsidRPr="00DE1B85" w:rsidRDefault="00D54B6B" w:rsidP="00DE1B85">
            <w:pPr>
              <w:jc w:val="both"/>
              <w:rPr>
                <w:rFonts w:ascii="Calibri" w:hAnsi="Calibri" w:cs="Calibri"/>
              </w:rPr>
            </w:pPr>
          </w:p>
        </w:tc>
        <w:tc>
          <w:tcPr>
            <w:tcW w:w="1417" w:type="dxa"/>
            <w:tcMar>
              <w:left w:w="108" w:type="dxa"/>
              <w:right w:w="108" w:type="dxa"/>
            </w:tcMar>
            <w:vAlign w:val="center"/>
          </w:tcPr>
          <w:p w14:paraId="235B692F" w14:textId="79DED747"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moderate</w:t>
            </w:r>
          </w:p>
        </w:tc>
        <w:tc>
          <w:tcPr>
            <w:tcW w:w="5521" w:type="dxa"/>
            <w:tcBorders>
              <w:right w:val="none" w:sz="8" w:space="0" w:color="auto"/>
            </w:tcBorders>
            <w:tcMar>
              <w:left w:w="108" w:type="dxa"/>
              <w:right w:w="108" w:type="dxa"/>
            </w:tcMar>
            <w:vAlign w:val="center"/>
          </w:tcPr>
          <w:p w14:paraId="6E20C02B" w14:textId="039C2BB4"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New LVEF reduction by ≥10 percentage points to an LVEF of 40–49% OR New LVEF reduction by &lt;10 percentage points to an LVEF of 40–49% AND either new relative decline in GLS by &gt;15% from baseline OR new rise in cardiac biomarkers </w:t>
            </w:r>
          </w:p>
        </w:tc>
      </w:tr>
      <w:tr w:rsidR="532E3542" w:rsidRPr="00DE1B85" w14:paraId="0A2C6206" w14:textId="77777777" w:rsidTr="4418C7F3">
        <w:trPr>
          <w:trHeight w:val="300"/>
        </w:trPr>
        <w:tc>
          <w:tcPr>
            <w:tcW w:w="2122" w:type="dxa"/>
            <w:vMerge/>
            <w:vAlign w:val="center"/>
          </w:tcPr>
          <w:p w14:paraId="44139E42" w14:textId="77777777" w:rsidR="00D54B6B" w:rsidRPr="00DE1B85" w:rsidRDefault="00D54B6B" w:rsidP="00DE1B85">
            <w:pPr>
              <w:jc w:val="both"/>
              <w:rPr>
                <w:rFonts w:ascii="Calibri" w:hAnsi="Calibri" w:cs="Calibri"/>
                <w:lang w:val="en-US"/>
              </w:rPr>
            </w:pPr>
          </w:p>
        </w:tc>
        <w:tc>
          <w:tcPr>
            <w:tcW w:w="1417" w:type="dxa"/>
            <w:tcBorders>
              <w:bottom w:val="none" w:sz="8" w:space="0" w:color="auto"/>
            </w:tcBorders>
            <w:tcMar>
              <w:left w:w="108" w:type="dxa"/>
              <w:right w:w="108" w:type="dxa"/>
            </w:tcMar>
            <w:vAlign w:val="center"/>
          </w:tcPr>
          <w:p w14:paraId="1D19F792" w14:textId="7FA34E8A"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mild</w:t>
            </w:r>
          </w:p>
        </w:tc>
        <w:tc>
          <w:tcPr>
            <w:tcW w:w="5521" w:type="dxa"/>
            <w:tcBorders>
              <w:bottom w:val="none" w:sz="8" w:space="0" w:color="auto"/>
              <w:right w:val="none" w:sz="8" w:space="0" w:color="auto"/>
            </w:tcBorders>
            <w:tcMar>
              <w:left w:w="108" w:type="dxa"/>
              <w:right w:w="108" w:type="dxa"/>
            </w:tcMar>
            <w:vAlign w:val="center"/>
          </w:tcPr>
          <w:p w14:paraId="7CEAFC0B" w14:textId="0C61E4AB" w:rsidR="532E3542" w:rsidRPr="00DE1B85" w:rsidRDefault="0471E638"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LVEF ≥ 50% AND new relative decline in GLS by &gt;15% from baseline AND/OR new rise in cardiac </w:t>
            </w:r>
          </w:p>
          <w:p w14:paraId="53718D5A" w14:textId="2E766361" w:rsidR="532E3542" w:rsidRPr="00DE1B85" w:rsidRDefault="0471E638" w:rsidP="00DE1B85">
            <w:pPr>
              <w:spacing w:before="0" w:line="276" w:lineRule="auto"/>
              <w:jc w:val="both"/>
              <w:rPr>
                <w:rFonts w:ascii="Calibri" w:eastAsia="Calibri" w:hAnsi="Calibri" w:cs="Calibri"/>
                <w:sz w:val="22"/>
              </w:rPr>
            </w:pPr>
            <w:r w:rsidRPr="00DE1B85">
              <w:rPr>
                <w:rFonts w:ascii="Calibri" w:eastAsia="Calibri" w:hAnsi="Calibri" w:cs="Calibri"/>
                <w:sz w:val="22"/>
              </w:rPr>
              <w:t>biomarkers</w:t>
            </w:r>
          </w:p>
        </w:tc>
      </w:tr>
    </w:tbl>
    <w:p w14:paraId="6BDD024C" w14:textId="4788445B" w:rsidR="4BE5E6CF" w:rsidRPr="00DE1B85" w:rsidRDefault="5501962A" w:rsidP="00DE1B85">
      <w:pPr>
        <w:spacing w:before="0" w:after="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Supplement Table 1: </w:t>
      </w:r>
      <w:r w:rsidR="5C71A688" w:rsidRPr="00DE1B85">
        <w:rPr>
          <w:rFonts w:ascii="Calibri" w:eastAsia="Calibri" w:hAnsi="Calibri" w:cs="Calibri"/>
          <w:sz w:val="22"/>
          <w:lang w:val="en-US"/>
        </w:rPr>
        <w:t>Grading of cancer therapy–related cardiac dysfunction (CTRCD). CTRCD severity was classified based on symptoms, therapy requirements, and changes in LVEF, GLS, or cardiac biomarkers. Symptomatic cases were graded from mild to very severe, while asymptomatic cases were defined by new functional or biomarker changes.</w:t>
      </w:r>
    </w:p>
    <w:p w14:paraId="7A6E9E72" w14:textId="3311A571" w:rsidR="4BE5E6CF" w:rsidRPr="00DE1B85" w:rsidRDefault="5C71A688" w:rsidP="00DE1B85">
      <w:pPr>
        <w:spacing w:before="0" w:after="0" w:line="276" w:lineRule="auto"/>
        <w:jc w:val="both"/>
        <w:rPr>
          <w:rFonts w:ascii="Calibri" w:eastAsia="Calibri" w:hAnsi="Calibri" w:cs="Calibri"/>
          <w:i/>
          <w:iCs/>
          <w:sz w:val="22"/>
          <w:lang w:val="en-US"/>
        </w:rPr>
      </w:pPr>
      <w:r w:rsidRPr="00DE1B85">
        <w:rPr>
          <w:rFonts w:ascii="Calibri" w:eastAsia="Calibri" w:hAnsi="Calibri" w:cs="Calibri"/>
          <w:i/>
          <w:iCs/>
          <w:sz w:val="22"/>
          <w:lang w:val="en-US"/>
        </w:rPr>
        <w:t>Abbreviations: CTRCD</w:t>
      </w:r>
      <w:r w:rsidR="396758B8"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cancer therapy–related cardiac dysfunction; HF</w:t>
      </w:r>
      <w:r w:rsidR="69730E48"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heart failure; LVEF</w:t>
      </w:r>
      <w:r w:rsidR="5443A773"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left ventricular ejection fraction; GLS</w:t>
      </w:r>
      <w:r w:rsidR="39335095"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global longitudinal strain</w:t>
      </w:r>
    </w:p>
    <w:p w14:paraId="09E8A07B" w14:textId="0B57A3CB" w:rsidR="4BE5E6CF" w:rsidRPr="00DE1B85" w:rsidRDefault="4BE5E6CF" w:rsidP="00DE1B85">
      <w:pPr>
        <w:spacing w:before="0" w:after="0" w:line="276" w:lineRule="auto"/>
        <w:jc w:val="both"/>
        <w:rPr>
          <w:rFonts w:ascii="Calibri" w:eastAsia="Calibri" w:hAnsi="Calibri" w:cs="Calibri"/>
          <w:sz w:val="22"/>
          <w:lang w:val="en-US"/>
        </w:rPr>
      </w:pPr>
    </w:p>
    <w:p w14:paraId="3726B619" w14:textId="08CF1CCA" w:rsidR="4418C7F3" w:rsidRPr="00DE1B85" w:rsidRDefault="4418C7F3" w:rsidP="00DE1B85">
      <w:pPr>
        <w:spacing w:before="0" w:after="0" w:line="276" w:lineRule="auto"/>
        <w:jc w:val="both"/>
        <w:rPr>
          <w:rFonts w:ascii="Calibri" w:eastAsia="Calibri" w:hAnsi="Calibri" w:cs="Calibri"/>
          <w:sz w:val="22"/>
          <w:lang w:val="en-US"/>
        </w:rPr>
      </w:pPr>
    </w:p>
    <w:p w14:paraId="7B3C6268" w14:textId="497D6EB9" w:rsidR="4418C7F3" w:rsidRPr="00DE1B85" w:rsidRDefault="4418C7F3" w:rsidP="00DE1B85">
      <w:pPr>
        <w:spacing w:before="0" w:after="0" w:line="276" w:lineRule="auto"/>
        <w:jc w:val="both"/>
        <w:rPr>
          <w:rFonts w:ascii="Calibri" w:eastAsia="Calibri" w:hAnsi="Calibri" w:cs="Calibri"/>
          <w:sz w:val="22"/>
          <w:lang w:val="en-US"/>
        </w:rPr>
      </w:pPr>
    </w:p>
    <w:p w14:paraId="6D1DA355" w14:textId="273C620F" w:rsidR="00367832" w:rsidRPr="00DE1B85" w:rsidRDefault="00367832"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br w:type="page"/>
      </w:r>
    </w:p>
    <w:p w14:paraId="0965294B" w14:textId="2B2F64A1" w:rsidR="532E3542" w:rsidRPr="00DE1B85" w:rsidRDefault="33526D10" w:rsidP="00DE1B85">
      <w:pPr>
        <w:spacing w:line="276" w:lineRule="auto"/>
        <w:jc w:val="both"/>
        <w:rPr>
          <w:rFonts w:ascii="Calibri" w:eastAsia="Calibri" w:hAnsi="Calibri" w:cs="Calibri"/>
          <w:b/>
          <w:bCs/>
          <w:sz w:val="22"/>
          <w:lang w:val="en-US"/>
        </w:rPr>
      </w:pPr>
      <w:r w:rsidRPr="00DE1B85">
        <w:rPr>
          <w:rStyle w:val="Fett"/>
          <w:rFonts w:ascii="Calibri" w:eastAsia="Calibri" w:hAnsi="Calibri" w:cs="Calibri"/>
          <w:color w:val="212121"/>
          <w:sz w:val="22"/>
          <w:lang w:val="en-US"/>
        </w:rPr>
        <w:lastRenderedPageBreak/>
        <w:t>Supplement Table 2:</w:t>
      </w:r>
      <w:r w:rsidR="52E2AF2C" w:rsidRPr="00DE1B85">
        <w:rPr>
          <w:rStyle w:val="Fett"/>
          <w:rFonts w:ascii="Calibri" w:eastAsia="Calibri" w:hAnsi="Calibri" w:cs="Calibri"/>
          <w:color w:val="212121"/>
          <w:sz w:val="22"/>
          <w:lang w:val="en-US"/>
        </w:rPr>
        <w:t xml:space="preserve"> </w:t>
      </w:r>
      <w:r w:rsidR="7C50105C" w:rsidRPr="00DE1B85">
        <w:rPr>
          <w:rFonts w:ascii="Calibri" w:eastAsia="Calibri" w:hAnsi="Calibri" w:cs="Calibri"/>
          <w:b/>
          <w:bCs/>
          <w:sz w:val="22"/>
          <w:lang w:val="en-US"/>
        </w:rPr>
        <w:t xml:space="preserve">Patient </w:t>
      </w:r>
      <w:r w:rsidR="54E999C5" w:rsidRPr="00DE1B85">
        <w:rPr>
          <w:rFonts w:ascii="Calibri" w:eastAsia="Calibri" w:hAnsi="Calibri" w:cs="Calibri"/>
          <w:b/>
          <w:bCs/>
          <w:sz w:val="22"/>
          <w:lang w:val="en-US"/>
        </w:rPr>
        <w:t>n</w:t>
      </w:r>
      <w:r w:rsidR="7C50105C" w:rsidRPr="00DE1B85">
        <w:rPr>
          <w:rFonts w:ascii="Calibri" w:eastAsia="Calibri" w:hAnsi="Calibri" w:cs="Calibri"/>
          <w:b/>
          <w:bCs/>
          <w:sz w:val="22"/>
          <w:lang w:val="en-US"/>
        </w:rPr>
        <w:t xml:space="preserve">umbers by CAR-T </w:t>
      </w:r>
      <w:r w:rsidR="0C0A8BE1" w:rsidRPr="00DE1B85">
        <w:rPr>
          <w:rFonts w:ascii="Calibri" w:eastAsia="Calibri" w:hAnsi="Calibri" w:cs="Calibri"/>
          <w:b/>
          <w:bCs/>
          <w:sz w:val="22"/>
          <w:lang w:val="en-US"/>
        </w:rPr>
        <w:t>p</w:t>
      </w:r>
      <w:r w:rsidR="7C50105C" w:rsidRPr="00DE1B85">
        <w:rPr>
          <w:rFonts w:ascii="Calibri" w:eastAsia="Calibri" w:hAnsi="Calibri" w:cs="Calibri"/>
          <w:b/>
          <w:bCs/>
          <w:sz w:val="22"/>
          <w:lang w:val="en-US"/>
        </w:rPr>
        <w:t xml:space="preserve">roduct and </w:t>
      </w:r>
      <w:r w:rsidR="5A2108CC" w:rsidRPr="00DE1B85">
        <w:rPr>
          <w:rFonts w:ascii="Calibri" w:eastAsia="Calibri" w:hAnsi="Calibri" w:cs="Calibri"/>
          <w:b/>
          <w:bCs/>
          <w:sz w:val="22"/>
          <w:lang w:val="en-US"/>
        </w:rPr>
        <w:t>i</w:t>
      </w:r>
      <w:r w:rsidR="7C50105C" w:rsidRPr="00DE1B85">
        <w:rPr>
          <w:rFonts w:ascii="Calibri" w:eastAsia="Calibri" w:hAnsi="Calibri" w:cs="Calibri"/>
          <w:b/>
          <w:bCs/>
          <w:sz w:val="22"/>
          <w:lang w:val="en-US"/>
        </w:rPr>
        <w:t>ndication</w:t>
      </w:r>
    </w:p>
    <w:tbl>
      <w:tblPr>
        <w:tblStyle w:val="Tabellenraster"/>
        <w:tblW w:w="5895" w:type="dxa"/>
        <w:tblBorders>
          <w:top w:val="none" w:sz="4" w:space="0" w:color="000000" w:themeColor="text1"/>
          <w:left w:val="none" w:sz="4" w:space="0" w:color="000000" w:themeColor="text1"/>
          <w:bottom w:val="none" w:sz="4" w:space="0" w:color="000000" w:themeColor="text1"/>
          <w:right w:val="none" w:sz="4" w:space="0" w:color="000000" w:themeColor="text1"/>
        </w:tblBorders>
        <w:tblLayout w:type="fixed"/>
        <w:tblLook w:val="04A0" w:firstRow="1" w:lastRow="0" w:firstColumn="1" w:lastColumn="0" w:noHBand="0" w:noVBand="1"/>
      </w:tblPr>
      <w:tblGrid>
        <w:gridCol w:w="3525"/>
        <w:gridCol w:w="1545"/>
        <w:gridCol w:w="825"/>
      </w:tblGrid>
      <w:tr w:rsidR="002A5927" w:rsidRPr="00DE1B85" w14:paraId="46EB16B7" w14:textId="77777777" w:rsidTr="4418C7F3">
        <w:trPr>
          <w:trHeight w:val="300"/>
        </w:trPr>
        <w:tc>
          <w:tcPr>
            <w:tcW w:w="3525" w:type="dxa"/>
            <w:shd w:val="clear" w:color="auto" w:fill="E8E8E8" w:themeFill="background2"/>
            <w:tcMar>
              <w:left w:w="108" w:type="dxa"/>
              <w:right w:w="108" w:type="dxa"/>
            </w:tcMar>
            <w:vAlign w:val="center"/>
          </w:tcPr>
          <w:p w14:paraId="3DC1FE95" w14:textId="15B0BFA7" w:rsidR="002A5927" w:rsidRPr="00DE1B85" w:rsidRDefault="52E2AF2C" w:rsidP="00DE1B85">
            <w:pPr>
              <w:spacing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CAR-T product</w:t>
            </w:r>
          </w:p>
        </w:tc>
        <w:tc>
          <w:tcPr>
            <w:tcW w:w="1545" w:type="dxa"/>
            <w:shd w:val="clear" w:color="auto" w:fill="E8E8E8" w:themeFill="background2"/>
            <w:tcMar>
              <w:left w:w="108" w:type="dxa"/>
              <w:right w:w="108" w:type="dxa"/>
            </w:tcMar>
            <w:vAlign w:val="center"/>
          </w:tcPr>
          <w:p w14:paraId="7308554C" w14:textId="129DD446" w:rsidR="002A5927" w:rsidRPr="00DE1B85" w:rsidRDefault="52E2AF2C" w:rsidP="00DE1B85">
            <w:pPr>
              <w:spacing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Indication</w:t>
            </w:r>
          </w:p>
        </w:tc>
        <w:tc>
          <w:tcPr>
            <w:tcW w:w="825" w:type="dxa"/>
            <w:shd w:val="clear" w:color="auto" w:fill="E8E8E8" w:themeFill="background2"/>
            <w:tcMar>
              <w:left w:w="108" w:type="dxa"/>
              <w:right w:w="108" w:type="dxa"/>
            </w:tcMar>
            <w:vAlign w:val="center"/>
          </w:tcPr>
          <w:p w14:paraId="58A10947" w14:textId="72ECEBB4" w:rsidR="002A5927" w:rsidRPr="00DE1B85" w:rsidRDefault="52E2AF2C" w:rsidP="00DE1B85">
            <w:pPr>
              <w:spacing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n</w:t>
            </w:r>
          </w:p>
        </w:tc>
      </w:tr>
      <w:tr w:rsidR="002A5927" w:rsidRPr="00DE1B85" w14:paraId="1FFD6DEF" w14:textId="77777777" w:rsidTr="4418C7F3">
        <w:trPr>
          <w:trHeight w:val="300"/>
        </w:trPr>
        <w:tc>
          <w:tcPr>
            <w:tcW w:w="3525" w:type="dxa"/>
            <w:tcMar>
              <w:left w:w="108" w:type="dxa"/>
              <w:right w:w="108" w:type="dxa"/>
            </w:tcMar>
            <w:vAlign w:val="center"/>
          </w:tcPr>
          <w:p w14:paraId="2A1AC232" w14:textId="356FA85E"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Axicabtagene Ciloleucel (n=41)</w:t>
            </w:r>
          </w:p>
        </w:tc>
        <w:tc>
          <w:tcPr>
            <w:tcW w:w="1545" w:type="dxa"/>
            <w:tcMar>
              <w:left w:w="108" w:type="dxa"/>
              <w:right w:w="108" w:type="dxa"/>
            </w:tcMar>
            <w:vAlign w:val="center"/>
          </w:tcPr>
          <w:p w14:paraId="4011C5E0" w14:textId="3A3B897E"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DLBCL</w:t>
            </w:r>
            <w:r w:rsidR="002A5927" w:rsidRPr="00DE1B85">
              <w:rPr>
                <w:rFonts w:ascii="Calibri" w:hAnsi="Calibri" w:cs="Calibri"/>
              </w:rPr>
              <w:br/>
            </w:r>
            <w:r w:rsidRPr="00DE1B85">
              <w:rPr>
                <w:rFonts w:ascii="Calibri" w:eastAsia="Calibri" w:hAnsi="Calibri" w:cs="Calibri"/>
                <w:color w:val="212121"/>
                <w:sz w:val="22"/>
                <w:lang w:val="en-US"/>
              </w:rPr>
              <w:t>HGBCL</w:t>
            </w:r>
            <w:r w:rsidR="002A5927" w:rsidRPr="00DE1B85">
              <w:rPr>
                <w:rFonts w:ascii="Calibri" w:hAnsi="Calibri" w:cs="Calibri"/>
              </w:rPr>
              <w:br/>
            </w:r>
            <w:r w:rsidRPr="00DE1B85">
              <w:rPr>
                <w:rFonts w:ascii="Calibri" w:eastAsia="Calibri" w:hAnsi="Calibri" w:cs="Calibri"/>
                <w:color w:val="212121"/>
                <w:sz w:val="22"/>
                <w:lang w:val="en-US"/>
              </w:rPr>
              <w:t>PMBCL</w:t>
            </w:r>
          </w:p>
        </w:tc>
        <w:tc>
          <w:tcPr>
            <w:tcW w:w="825" w:type="dxa"/>
            <w:tcMar>
              <w:left w:w="108" w:type="dxa"/>
              <w:right w:w="108" w:type="dxa"/>
            </w:tcMar>
            <w:vAlign w:val="center"/>
          </w:tcPr>
          <w:p w14:paraId="2C0CBD6C" w14:textId="6045D682"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37</w:t>
            </w:r>
            <w:r w:rsidR="002A5927" w:rsidRPr="00DE1B85">
              <w:rPr>
                <w:rFonts w:ascii="Calibri" w:hAnsi="Calibri" w:cs="Calibri"/>
              </w:rPr>
              <w:br/>
            </w:r>
            <w:r w:rsidRPr="00DE1B85">
              <w:rPr>
                <w:rFonts w:ascii="Calibri" w:eastAsia="Calibri" w:hAnsi="Calibri" w:cs="Calibri"/>
                <w:color w:val="212121"/>
                <w:sz w:val="22"/>
                <w:lang w:val="en-US"/>
              </w:rPr>
              <w:t>2</w:t>
            </w:r>
            <w:r w:rsidR="002A5927" w:rsidRPr="00DE1B85">
              <w:rPr>
                <w:rFonts w:ascii="Calibri" w:hAnsi="Calibri" w:cs="Calibri"/>
              </w:rPr>
              <w:br/>
            </w:r>
            <w:r w:rsidRPr="00DE1B85">
              <w:rPr>
                <w:rFonts w:ascii="Calibri" w:eastAsia="Calibri" w:hAnsi="Calibri" w:cs="Calibri"/>
                <w:color w:val="212121"/>
                <w:sz w:val="22"/>
                <w:lang w:val="en-US"/>
              </w:rPr>
              <w:t>2</w:t>
            </w:r>
          </w:p>
        </w:tc>
      </w:tr>
      <w:tr w:rsidR="002A5927" w:rsidRPr="00DE1B85" w14:paraId="3B768193" w14:textId="77777777" w:rsidTr="4418C7F3">
        <w:trPr>
          <w:trHeight w:val="300"/>
        </w:trPr>
        <w:tc>
          <w:tcPr>
            <w:tcW w:w="3525" w:type="dxa"/>
            <w:tcMar>
              <w:left w:w="108" w:type="dxa"/>
              <w:right w:w="108" w:type="dxa"/>
            </w:tcMar>
            <w:vAlign w:val="center"/>
          </w:tcPr>
          <w:p w14:paraId="7B582586" w14:textId="7BE62C0F"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Tisagenlecleucel (n=26)</w:t>
            </w:r>
          </w:p>
        </w:tc>
        <w:tc>
          <w:tcPr>
            <w:tcW w:w="1545" w:type="dxa"/>
            <w:tcMar>
              <w:left w:w="108" w:type="dxa"/>
              <w:right w:w="108" w:type="dxa"/>
            </w:tcMar>
            <w:vAlign w:val="center"/>
          </w:tcPr>
          <w:p w14:paraId="6321B2DF" w14:textId="74010332"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DLBCL</w:t>
            </w:r>
          </w:p>
          <w:p w14:paraId="4408A80D" w14:textId="52581EE5"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FL</w:t>
            </w:r>
          </w:p>
          <w:p w14:paraId="3FA12F8D" w14:textId="5FC41D1C"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B-ALL</w:t>
            </w:r>
          </w:p>
        </w:tc>
        <w:tc>
          <w:tcPr>
            <w:tcW w:w="825" w:type="dxa"/>
            <w:tcMar>
              <w:left w:w="108" w:type="dxa"/>
              <w:right w:w="108" w:type="dxa"/>
            </w:tcMar>
            <w:vAlign w:val="center"/>
          </w:tcPr>
          <w:p w14:paraId="75029E14" w14:textId="4B60A219"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15</w:t>
            </w:r>
          </w:p>
          <w:p w14:paraId="7D0833EB" w14:textId="787B7541"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5</w:t>
            </w:r>
          </w:p>
          <w:p w14:paraId="46F12BF0" w14:textId="1CFD8F18"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6</w:t>
            </w:r>
          </w:p>
        </w:tc>
      </w:tr>
      <w:tr w:rsidR="002A5927" w:rsidRPr="00DE1B85" w14:paraId="23E222B5" w14:textId="77777777" w:rsidTr="4418C7F3">
        <w:trPr>
          <w:trHeight w:val="300"/>
        </w:trPr>
        <w:tc>
          <w:tcPr>
            <w:tcW w:w="3525" w:type="dxa"/>
            <w:tcMar>
              <w:left w:w="108" w:type="dxa"/>
              <w:right w:w="108" w:type="dxa"/>
            </w:tcMar>
            <w:vAlign w:val="center"/>
          </w:tcPr>
          <w:p w14:paraId="4D9F3BBA" w14:textId="085F01B6"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Brexucabtagene Autoleucel (n=12)</w:t>
            </w:r>
          </w:p>
        </w:tc>
        <w:tc>
          <w:tcPr>
            <w:tcW w:w="1545" w:type="dxa"/>
            <w:tcMar>
              <w:left w:w="108" w:type="dxa"/>
              <w:right w:w="108" w:type="dxa"/>
            </w:tcMar>
            <w:vAlign w:val="center"/>
          </w:tcPr>
          <w:p w14:paraId="34A4CC81" w14:textId="62946396"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MCL</w:t>
            </w:r>
            <w:r w:rsidR="002A5927" w:rsidRPr="00DE1B85">
              <w:rPr>
                <w:rFonts w:ascii="Calibri" w:hAnsi="Calibri" w:cs="Calibri"/>
              </w:rPr>
              <w:br/>
            </w:r>
            <w:r w:rsidRPr="00DE1B85">
              <w:rPr>
                <w:rFonts w:ascii="Calibri" w:eastAsia="Calibri" w:hAnsi="Calibri" w:cs="Calibri"/>
                <w:color w:val="212121"/>
                <w:sz w:val="22"/>
                <w:lang w:val="en-US"/>
              </w:rPr>
              <w:t>B-ALL</w:t>
            </w:r>
          </w:p>
        </w:tc>
        <w:tc>
          <w:tcPr>
            <w:tcW w:w="825" w:type="dxa"/>
            <w:tcMar>
              <w:left w:w="108" w:type="dxa"/>
              <w:right w:w="108" w:type="dxa"/>
            </w:tcMar>
            <w:vAlign w:val="center"/>
          </w:tcPr>
          <w:p w14:paraId="7091607D" w14:textId="72F19202"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9</w:t>
            </w:r>
            <w:r w:rsidR="002A5927" w:rsidRPr="00DE1B85">
              <w:rPr>
                <w:rFonts w:ascii="Calibri" w:hAnsi="Calibri" w:cs="Calibri"/>
              </w:rPr>
              <w:br/>
            </w:r>
            <w:r w:rsidRPr="00DE1B85">
              <w:rPr>
                <w:rFonts w:ascii="Calibri" w:eastAsia="Calibri" w:hAnsi="Calibri" w:cs="Calibri"/>
                <w:color w:val="212121"/>
                <w:sz w:val="22"/>
                <w:lang w:val="en-US"/>
              </w:rPr>
              <w:t>3</w:t>
            </w:r>
          </w:p>
        </w:tc>
      </w:tr>
      <w:tr w:rsidR="002A5927" w:rsidRPr="00DE1B85" w14:paraId="2F36E408" w14:textId="77777777" w:rsidTr="4418C7F3">
        <w:trPr>
          <w:trHeight w:val="300"/>
        </w:trPr>
        <w:tc>
          <w:tcPr>
            <w:tcW w:w="3525" w:type="dxa"/>
            <w:tcMar>
              <w:left w:w="108" w:type="dxa"/>
              <w:right w:w="108" w:type="dxa"/>
            </w:tcMar>
            <w:vAlign w:val="center"/>
          </w:tcPr>
          <w:p w14:paraId="09556ECE" w14:textId="04306FA1"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Lisocabtagene Maraleucel (n=1)</w:t>
            </w:r>
          </w:p>
        </w:tc>
        <w:tc>
          <w:tcPr>
            <w:tcW w:w="1545" w:type="dxa"/>
            <w:tcMar>
              <w:left w:w="108" w:type="dxa"/>
              <w:right w:w="108" w:type="dxa"/>
            </w:tcMar>
            <w:vAlign w:val="center"/>
          </w:tcPr>
          <w:p w14:paraId="4CA9B4BD" w14:textId="3EFC60BD"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DLBCL</w:t>
            </w:r>
          </w:p>
        </w:tc>
        <w:tc>
          <w:tcPr>
            <w:tcW w:w="825" w:type="dxa"/>
            <w:tcMar>
              <w:left w:w="108" w:type="dxa"/>
              <w:right w:w="108" w:type="dxa"/>
            </w:tcMar>
            <w:vAlign w:val="center"/>
          </w:tcPr>
          <w:p w14:paraId="20B03472" w14:textId="35AAACED"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1</w:t>
            </w:r>
          </w:p>
        </w:tc>
      </w:tr>
      <w:tr w:rsidR="002A5927" w:rsidRPr="00DE1B85" w14:paraId="549FCE15" w14:textId="77777777" w:rsidTr="4418C7F3">
        <w:trPr>
          <w:trHeight w:val="300"/>
        </w:trPr>
        <w:tc>
          <w:tcPr>
            <w:tcW w:w="3525" w:type="dxa"/>
            <w:tcMar>
              <w:left w:w="108" w:type="dxa"/>
              <w:right w:w="108" w:type="dxa"/>
            </w:tcMar>
            <w:vAlign w:val="center"/>
          </w:tcPr>
          <w:p w14:paraId="5E951CD1" w14:textId="4EF10651"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Idecabtagene Vicleucel (n=23)</w:t>
            </w:r>
          </w:p>
        </w:tc>
        <w:tc>
          <w:tcPr>
            <w:tcW w:w="1545" w:type="dxa"/>
            <w:tcMar>
              <w:left w:w="108" w:type="dxa"/>
              <w:right w:w="108" w:type="dxa"/>
            </w:tcMar>
            <w:vAlign w:val="center"/>
          </w:tcPr>
          <w:p w14:paraId="611E4534" w14:textId="41966DE9"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MM</w:t>
            </w:r>
          </w:p>
        </w:tc>
        <w:tc>
          <w:tcPr>
            <w:tcW w:w="825" w:type="dxa"/>
            <w:tcMar>
              <w:left w:w="108" w:type="dxa"/>
              <w:right w:w="108" w:type="dxa"/>
            </w:tcMar>
            <w:vAlign w:val="center"/>
          </w:tcPr>
          <w:p w14:paraId="13EE35E6" w14:textId="1ACD2C2F"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23</w:t>
            </w:r>
          </w:p>
        </w:tc>
      </w:tr>
      <w:tr w:rsidR="002A5927" w:rsidRPr="00DE1B85" w14:paraId="1B05F40B" w14:textId="77777777" w:rsidTr="4418C7F3">
        <w:trPr>
          <w:trHeight w:val="300"/>
        </w:trPr>
        <w:tc>
          <w:tcPr>
            <w:tcW w:w="3525" w:type="dxa"/>
            <w:tcMar>
              <w:left w:w="108" w:type="dxa"/>
              <w:right w:w="108" w:type="dxa"/>
            </w:tcMar>
            <w:vAlign w:val="center"/>
          </w:tcPr>
          <w:p w14:paraId="328D0B61" w14:textId="4B658A44"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Ciltacabtagene Autoleucel (n=1)</w:t>
            </w:r>
          </w:p>
        </w:tc>
        <w:tc>
          <w:tcPr>
            <w:tcW w:w="1545" w:type="dxa"/>
            <w:tcMar>
              <w:left w:w="108" w:type="dxa"/>
              <w:right w:w="108" w:type="dxa"/>
            </w:tcMar>
            <w:vAlign w:val="center"/>
          </w:tcPr>
          <w:p w14:paraId="08266BB0" w14:textId="0345AAF4"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MM</w:t>
            </w:r>
          </w:p>
        </w:tc>
        <w:tc>
          <w:tcPr>
            <w:tcW w:w="825" w:type="dxa"/>
            <w:tcMar>
              <w:left w:w="108" w:type="dxa"/>
              <w:right w:w="108" w:type="dxa"/>
            </w:tcMar>
            <w:vAlign w:val="center"/>
          </w:tcPr>
          <w:p w14:paraId="65022671" w14:textId="3F9C95DB" w:rsidR="002A5927" w:rsidRPr="00DE1B85" w:rsidRDefault="52E2AF2C" w:rsidP="00DE1B85">
            <w:pPr>
              <w:spacing w:before="0" w:line="240"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1</w:t>
            </w:r>
          </w:p>
        </w:tc>
      </w:tr>
    </w:tbl>
    <w:p w14:paraId="764E1A32" w14:textId="25F68D4C" w:rsidR="007D68F1" w:rsidRPr="00DE1B85" w:rsidRDefault="61175292" w:rsidP="00DE1B85">
      <w:pPr>
        <w:spacing w:before="0" w:after="0" w:line="276" w:lineRule="auto"/>
        <w:jc w:val="both"/>
        <w:rPr>
          <w:rFonts w:ascii="Calibri" w:eastAsia="Calibri" w:hAnsi="Calibri" w:cs="Calibri"/>
          <w:sz w:val="22"/>
          <w:lang w:val="en-US"/>
        </w:rPr>
      </w:pPr>
      <w:r w:rsidRPr="00DE1B85">
        <w:rPr>
          <w:rFonts w:ascii="Calibri" w:eastAsia="Calibri" w:hAnsi="Calibri" w:cs="Calibri"/>
          <w:color w:val="212121"/>
          <w:sz w:val="22"/>
          <w:lang w:val="en-US"/>
        </w:rPr>
        <w:t xml:space="preserve">Supplement Table 2: </w:t>
      </w:r>
      <w:r w:rsidR="4FC9162B" w:rsidRPr="00DE1B85">
        <w:rPr>
          <w:rFonts w:ascii="Calibri" w:eastAsia="Calibri" w:hAnsi="Calibri" w:cs="Calibri"/>
          <w:color w:val="212121"/>
          <w:sz w:val="22"/>
          <w:lang w:val="en-US"/>
        </w:rPr>
        <w:t>Patient numbers per</w:t>
      </w:r>
      <w:r w:rsidRPr="00DE1B85">
        <w:rPr>
          <w:rFonts w:ascii="Calibri" w:eastAsia="Calibri" w:hAnsi="Calibri" w:cs="Calibri"/>
          <w:color w:val="212121"/>
          <w:sz w:val="22"/>
          <w:lang w:val="en-US"/>
        </w:rPr>
        <w:t xml:space="preserve"> administered CAR-T product </w:t>
      </w:r>
      <w:r w:rsidR="7A8836A3" w:rsidRPr="00DE1B85">
        <w:rPr>
          <w:rFonts w:ascii="Calibri" w:eastAsia="Calibri" w:hAnsi="Calibri" w:cs="Calibri"/>
          <w:color w:val="212121"/>
          <w:sz w:val="22"/>
          <w:lang w:val="en-US"/>
        </w:rPr>
        <w:t>by indication</w:t>
      </w:r>
      <w:r w:rsidR="575288F1" w:rsidRPr="00DE1B85">
        <w:rPr>
          <w:rFonts w:ascii="Calibri" w:eastAsia="Calibri" w:hAnsi="Calibri" w:cs="Calibri"/>
          <w:color w:val="212121"/>
          <w:sz w:val="22"/>
          <w:lang w:val="en-US"/>
        </w:rPr>
        <w:t xml:space="preserve"> </w:t>
      </w:r>
      <w:r w:rsidR="54544D1E" w:rsidRPr="00DE1B85">
        <w:rPr>
          <w:rFonts w:ascii="Calibri" w:eastAsia="Calibri" w:hAnsi="Calibri" w:cs="Calibri"/>
          <w:sz w:val="22"/>
          <w:lang w:val="en-US"/>
        </w:rPr>
        <w:t>(Axicabtagene Ciloleucel, Yescarta</w:t>
      </w:r>
      <w:r w:rsidR="54544D1E" w:rsidRPr="00DE1B85">
        <w:rPr>
          <w:rFonts w:ascii="Calibri" w:eastAsia="Calibri" w:hAnsi="Calibri" w:cs="Calibri"/>
          <w:sz w:val="22"/>
          <w:vertAlign w:val="superscript"/>
          <w:lang w:val="en-US"/>
        </w:rPr>
        <w:t>®</w:t>
      </w:r>
      <w:r w:rsidR="54544D1E" w:rsidRPr="00DE1B85">
        <w:rPr>
          <w:rFonts w:ascii="Calibri" w:eastAsia="Calibri" w:hAnsi="Calibri" w:cs="Calibri"/>
          <w:sz w:val="22"/>
          <w:lang w:val="en-US"/>
        </w:rPr>
        <w:t>; Tisagenlecleucel, Kymriah</w:t>
      </w:r>
      <w:r w:rsidR="54544D1E" w:rsidRPr="00DE1B85">
        <w:rPr>
          <w:rFonts w:ascii="Calibri" w:eastAsia="Calibri" w:hAnsi="Calibri" w:cs="Calibri"/>
          <w:sz w:val="22"/>
          <w:vertAlign w:val="superscript"/>
          <w:lang w:val="en-US"/>
        </w:rPr>
        <w:t>®</w:t>
      </w:r>
      <w:r w:rsidR="54544D1E" w:rsidRPr="00DE1B85">
        <w:rPr>
          <w:rFonts w:ascii="Calibri" w:eastAsia="Calibri" w:hAnsi="Calibri" w:cs="Calibri"/>
          <w:sz w:val="22"/>
          <w:lang w:val="en-US"/>
        </w:rPr>
        <w:t>; Brexucabtagene Autoleucel, Tecartus</w:t>
      </w:r>
      <w:r w:rsidR="54544D1E" w:rsidRPr="00DE1B85">
        <w:rPr>
          <w:rFonts w:ascii="Calibri" w:eastAsia="Calibri" w:hAnsi="Calibri" w:cs="Calibri"/>
          <w:sz w:val="22"/>
          <w:vertAlign w:val="superscript"/>
          <w:lang w:val="en-US"/>
        </w:rPr>
        <w:t>®</w:t>
      </w:r>
      <w:r w:rsidR="54544D1E" w:rsidRPr="00DE1B85">
        <w:rPr>
          <w:rFonts w:ascii="Calibri" w:eastAsia="Calibri" w:hAnsi="Calibri" w:cs="Calibri"/>
          <w:sz w:val="22"/>
          <w:lang w:val="en-US"/>
        </w:rPr>
        <w:t>; isocabtagene Maraleucel, Breyanzi</w:t>
      </w:r>
      <w:r w:rsidR="54544D1E" w:rsidRPr="00DE1B85">
        <w:rPr>
          <w:rFonts w:ascii="Calibri" w:eastAsia="Calibri" w:hAnsi="Calibri" w:cs="Calibri"/>
          <w:sz w:val="22"/>
          <w:vertAlign w:val="superscript"/>
          <w:lang w:val="en-US"/>
        </w:rPr>
        <w:t>®</w:t>
      </w:r>
      <w:r w:rsidR="54544D1E" w:rsidRPr="00DE1B85">
        <w:rPr>
          <w:rFonts w:ascii="Calibri" w:eastAsia="Calibri" w:hAnsi="Calibri" w:cs="Calibri"/>
          <w:sz w:val="22"/>
          <w:lang w:val="en-US"/>
        </w:rPr>
        <w:t>; Idecabtagene Vicleucel, Abecma</w:t>
      </w:r>
      <w:r w:rsidR="54544D1E" w:rsidRPr="00DE1B85">
        <w:rPr>
          <w:rFonts w:ascii="Calibri" w:eastAsia="Calibri" w:hAnsi="Calibri" w:cs="Calibri"/>
          <w:sz w:val="22"/>
          <w:vertAlign w:val="superscript"/>
          <w:lang w:val="en-US"/>
        </w:rPr>
        <w:t>®</w:t>
      </w:r>
      <w:r w:rsidR="54544D1E" w:rsidRPr="00DE1B85">
        <w:rPr>
          <w:rFonts w:ascii="Calibri" w:eastAsia="Calibri" w:hAnsi="Calibri" w:cs="Calibri"/>
          <w:sz w:val="22"/>
          <w:lang w:val="en-US"/>
        </w:rPr>
        <w:t xml:space="preserve"> or Ciltacabtagen Autoleucel, Carvykti</w:t>
      </w:r>
      <w:r w:rsidR="54544D1E" w:rsidRPr="00DE1B85">
        <w:rPr>
          <w:rFonts w:ascii="Calibri" w:eastAsia="Calibri" w:hAnsi="Calibri" w:cs="Calibri"/>
          <w:sz w:val="22"/>
          <w:vertAlign w:val="superscript"/>
          <w:lang w:val="en-US"/>
        </w:rPr>
        <w:t>®</w:t>
      </w:r>
      <w:r w:rsidR="54544D1E" w:rsidRPr="00DE1B85">
        <w:rPr>
          <w:rFonts w:ascii="Calibri" w:eastAsia="Calibri" w:hAnsi="Calibri" w:cs="Calibri"/>
          <w:sz w:val="22"/>
          <w:lang w:val="en-US"/>
        </w:rPr>
        <w:t>).</w:t>
      </w:r>
    </w:p>
    <w:p w14:paraId="6EA7C028" w14:textId="41654F39" w:rsidR="007D68F1" w:rsidRPr="00DE1B85" w:rsidRDefault="7623EDDF" w:rsidP="00DE1B85">
      <w:pPr>
        <w:spacing w:before="0" w:after="0" w:line="276" w:lineRule="auto"/>
        <w:jc w:val="both"/>
        <w:rPr>
          <w:rFonts w:ascii="Calibri" w:eastAsia="Calibri" w:hAnsi="Calibri" w:cs="Calibri"/>
          <w:i/>
          <w:iCs/>
          <w:sz w:val="22"/>
          <w:lang w:val="en-US"/>
        </w:rPr>
      </w:pPr>
      <w:r w:rsidRPr="00DE1B85">
        <w:rPr>
          <w:rFonts w:ascii="Calibri" w:eastAsia="Calibri" w:hAnsi="Calibri" w:cs="Calibri"/>
          <w:i/>
          <w:iCs/>
          <w:sz w:val="22"/>
          <w:lang w:val="en-US"/>
        </w:rPr>
        <w:t>Abbreviations: DLBCL: Diffuse Large B-Cell Lymphoma</w:t>
      </w:r>
      <w:r w:rsidR="7C889912"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HGBCL: High-Grade B-Cell Lymphoma</w:t>
      </w:r>
      <w:r w:rsidR="63006B1A"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PMBCL: Primary Mediastinal B-Cell Lymphoma</w:t>
      </w:r>
      <w:r w:rsidR="03ABCE0E"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FL: Follicular Lymphoma</w:t>
      </w:r>
      <w:r w:rsidR="0FEDF6D4"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B-ALL: B-Cell Acute Lymphoblastic Leukemia</w:t>
      </w:r>
      <w:r w:rsidR="13ADBC53"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MCL: Mantle Cell Lymphoma</w:t>
      </w:r>
      <w:r w:rsidR="47DFA746" w:rsidRPr="00DE1B85">
        <w:rPr>
          <w:rFonts w:ascii="Calibri" w:eastAsia="Calibri" w:hAnsi="Calibri" w:cs="Calibri"/>
          <w:i/>
          <w:iCs/>
          <w:sz w:val="22"/>
          <w:lang w:val="en-US"/>
        </w:rPr>
        <w:t>;</w:t>
      </w:r>
      <w:r w:rsidRPr="00DE1B85">
        <w:rPr>
          <w:rFonts w:ascii="Calibri" w:eastAsia="Calibri" w:hAnsi="Calibri" w:cs="Calibri"/>
          <w:i/>
          <w:iCs/>
          <w:sz w:val="22"/>
          <w:lang w:val="en-US"/>
        </w:rPr>
        <w:t xml:space="preserve"> MM: Multiple Myeloma</w:t>
      </w:r>
    </w:p>
    <w:p w14:paraId="1FB06EC4" w14:textId="17488DC3" w:rsidR="007D68F1" w:rsidRPr="00DE1B85" w:rsidRDefault="007D68F1" w:rsidP="00DE1B85">
      <w:pPr>
        <w:spacing w:before="0" w:after="0" w:line="276" w:lineRule="auto"/>
        <w:jc w:val="both"/>
        <w:rPr>
          <w:rFonts w:ascii="Calibri" w:eastAsia="Calibri" w:hAnsi="Calibri" w:cs="Calibri"/>
          <w:i/>
          <w:iCs/>
          <w:sz w:val="22"/>
          <w:lang w:val="en-US"/>
        </w:rPr>
      </w:pPr>
    </w:p>
    <w:p w14:paraId="00D17B34" w14:textId="12EEEB88" w:rsidR="007D68F1" w:rsidRPr="00DE1B85" w:rsidRDefault="007D68F1" w:rsidP="00DE1B85">
      <w:pPr>
        <w:spacing w:before="0" w:after="0" w:line="276" w:lineRule="auto"/>
        <w:jc w:val="both"/>
        <w:rPr>
          <w:rFonts w:ascii="Calibri" w:eastAsia="Calibri" w:hAnsi="Calibri" w:cs="Calibri"/>
          <w:i/>
          <w:iCs/>
          <w:sz w:val="22"/>
          <w:lang w:val="en-US"/>
        </w:rPr>
      </w:pPr>
    </w:p>
    <w:p w14:paraId="7527E57F" w14:textId="5FD6FF22" w:rsidR="007D68F1" w:rsidRPr="00DE1B85" w:rsidRDefault="120DC4E7" w:rsidP="00DE1B85">
      <w:pPr>
        <w:spacing w:line="276" w:lineRule="auto"/>
        <w:jc w:val="both"/>
        <w:rPr>
          <w:rFonts w:ascii="Calibri" w:eastAsia="Calibri" w:hAnsi="Calibri" w:cs="Calibri"/>
          <w:b/>
          <w:bCs/>
          <w:color w:val="000000" w:themeColor="text1"/>
          <w:sz w:val="22"/>
          <w:lang w:val="en-US"/>
        </w:rPr>
      </w:pPr>
      <w:r w:rsidRPr="00DE1B85">
        <w:rPr>
          <w:rFonts w:ascii="Calibri" w:eastAsia="Calibri" w:hAnsi="Calibri" w:cs="Calibri"/>
          <w:b/>
          <w:bCs/>
          <w:color w:val="212121"/>
          <w:sz w:val="22"/>
          <w:lang w:val="en-US"/>
        </w:rPr>
        <w:t>Supplement Table 3: Number of patients with new onset of c</w:t>
      </w:r>
      <w:r w:rsidRPr="00DE1B85">
        <w:rPr>
          <w:rFonts w:ascii="Calibri" w:eastAsia="Calibri" w:hAnsi="Calibri" w:cs="Calibri"/>
          <w:b/>
          <w:bCs/>
          <w:color w:val="000000" w:themeColor="text1"/>
          <w:sz w:val="22"/>
          <w:lang w:val="en-US"/>
        </w:rPr>
        <w:t>ancer therapy-related cardiac dysfunction</w:t>
      </w:r>
    </w:p>
    <w:tbl>
      <w:tblPr>
        <w:tblStyle w:val="Tabellenraster"/>
        <w:tblW w:w="8025" w:type="dxa"/>
        <w:tblBorders>
          <w:top w:val="single" w:sz="6" w:space="0" w:color="auto"/>
          <w:left w:val="single" w:sz="6" w:space="0" w:color="auto"/>
          <w:bottom w:val="single" w:sz="6" w:space="0" w:color="auto"/>
          <w:right w:val="single" w:sz="6" w:space="0" w:color="auto"/>
        </w:tblBorders>
        <w:tblLook w:val="0480" w:firstRow="0" w:lastRow="0" w:firstColumn="1" w:lastColumn="0" w:noHBand="0" w:noVBand="1"/>
      </w:tblPr>
      <w:tblGrid>
        <w:gridCol w:w="3675"/>
        <w:gridCol w:w="1035"/>
        <w:gridCol w:w="1965"/>
        <w:gridCol w:w="1350"/>
      </w:tblGrid>
      <w:tr w:rsidR="4418C7F3" w:rsidRPr="00DE1B85" w14:paraId="0A28B774" w14:textId="77777777" w:rsidTr="3EF9CE32">
        <w:trPr>
          <w:trHeight w:val="300"/>
        </w:trPr>
        <w:tc>
          <w:tcPr>
            <w:tcW w:w="3675" w:type="dxa"/>
            <w:tcBorders>
              <w:top w:val="nil"/>
              <w:left w:val="nil"/>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2F4D0F40" w14:textId="40E90A3A"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lang w:val="en-US"/>
              </w:rPr>
              <w:t xml:space="preserve"> </w:t>
            </w:r>
            <w:r w:rsidRPr="00DE1B85">
              <w:rPr>
                <w:rFonts w:ascii="Calibri" w:eastAsia="Calibri" w:hAnsi="Calibri" w:cs="Calibri"/>
                <w:b/>
                <w:bCs/>
                <w:sz w:val="22"/>
                <w:lang w:val="en-US"/>
              </w:rPr>
              <w:t>Type of CTRCD</w:t>
            </w:r>
          </w:p>
        </w:tc>
        <w:tc>
          <w:tcPr>
            <w:tcW w:w="1035" w:type="dxa"/>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0AD14D54" w14:textId="05609F7D"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n</w:t>
            </w:r>
          </w:p>
        </w:tc>
        <w:tc>
          <w:tcPr>
            <w:tcW w:w="1965" w:type="dxa"/>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3BF18C4F" w14:textId="4365CE6D"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 xml:space="preserve">Incidence rate (%) </w:t>
            </w:r>
          </w:p>
        </w:tc>
        <w:tc>
          <w:tcPr>
            <w:tcW w:w="1350" w:type="dxa"/>
            <w:tcBorders>
              <w:top w:val="nil"/>
              <w:left w:val="single" w:sz="6" w:space="0" w:color="000000" w:themeColor="text1"/>
              <w:bottom w:val="single" w:sz="6" w:space="0" w:color="000000" w:themeColor="text1"/>
              <w:right w:val="nil"/>
            </w:tcBorders>
            <w:shd w:val="clear" w:color="auto" w:fill="F2F2F2" w:themeFill="background1" w:themeFillShade="F2"/>
            <w:tcMar>
              <w:left w:w="105" w:type="dxa"/>
              <w:right w:w="105" w:type="dxa"/>
            </w:tcMar>
            <w:vAlign w:val="center"/>
          </w:tcPr>
          <w:p w14:paraId="7D71AE16" w14:textId="405CB52F"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95%-CI</w:t>
            </w:r>
          </w:p>
        </w:tc>
      </w:tr>
      <w:tr w:rsidR="4418C7F3" w:rsidRPr="00DE1B85" w14:paraId="28C7AF33" w14:textId="77777777" w:rsidTr="3EF9CE32">
        <w:trPr>
          <w:trHeight w:val="300"/>
        </w:trPr>
        <w:tc>
          <w:tcPr>
            <w:tcW w:w="36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0AD2178D" w14:textId="36A2A329"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Very severe symptomatic</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C656B2" w14:textId="642277E8"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 xml:space="preserve">1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BFC6736" w14:textId="152FF6F5"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0.96</w:t>
            </w:r>
          </w:p>
        </w:tc>
        <w:tc>
          <w:tcPr>
            <w:tcW w:w="1350"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39F22B97" w14:textId="65301A97"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0-2.8</w:t>
            </w:r>
          </w:p>
        </w:tc>
      </w:tr>
      <w:tr w:rsidR="4418C7F3" w:rsidRPr="00DE1B85" w14:paraId="15919A1E" w14:textId="77777777" w:rsidTr="3EF9CE32">
        <w:trPr>
          <w:trHeight w:val="300"/>
        </w:trPr>
        <w:tc>
          <w:tcPr>
            <w:tcW w:w="36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5F3EF0F7" w14:textId="3B5D9B65"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Severe symptomatic</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096E03" w14:textId="7CC9F405"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220DC4" w14:textId="7483D0EC"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w:t>
            </w:r>
          </w:p>
        </w:tc>
        <w:tc>
          <w:tcPr>
            <w:tcW w:w="1350"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4414E2AC" w14:textId="693C0DF7"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0-0</w:t>
            </w:r>
          </w:p>
        </w:tc>
      </w:tr>
      <w:tr w:rsidR="4418C7F3" w:rsidRPr="00DE1B85" w14:paraId="5BA2ACE1" w14:textId="77777777" w:rsidTr="3EF9CE32">
        <w:trPr>
          <w:trHeight w:val="300"/>
        </w:trPr>
        <w:tc>
          <w:tcPr>
            <w:tcW w:w="36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10C555E5" w14:textId="74F5B889"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Moderate symptomatic</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CEC7DE" w14:textId="4D83222C"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2</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56C243" w14:textId="7DB02B94"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1.9</w:t>
            </w:r>
          </w:p>
        </w:tc>
        <w:tc>
          <w:tcPr>
            <w:tcW w:w="1350"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7E12E6B8" w14:textId="5EC04D76"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0-4.5</w:t>
            </w:r>
          </w:p>
        </w:tc>
      </w:tr>
      <w:tr w:rsidR="4418C7F3" w:rsidRPr="00DE1B85" w14:paraId="31A115D7" w14:textId="77777777" w:rsidTr="3EF9CE32">
        <w:trPr>
          <w:trHeight w:val="300"/>
        </w:trPr>
        <w:tc>
          <w:tcPr>
            <w:tcW w:w="36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76966304" w14:textId="093D65E7"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Mild symptomatic</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455A01" w14:textId="6DD66859"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7C0E93" w14:textId="7ED44E09"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w:t>
            </w:r>
          </w:p>
        </w:tc>
        <w:tc>
          <w:tcPr>
            <w:tcW w:w="1350"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0F670231" w14:textId="6C06107E"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0-0</w:t>
            </w:r>
          </w:p>
        </w:tc>
      </w:tr>
      <w:tr w:rsidR="4418C7F3" w:rsidRPr="00DE1B85" w14:paraId="2B93D9AB" w14:textId="77777777" w:rsidTr="3EF9CE32">
        <w:trPr>
          <w:trHeight w:val="300"/>
        </w:trPr>
        <w:tc>
          <w:tcPr>
            <w:tcW w:w="36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496153AF" w14:textId="7816934F"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Severe asymptomatic</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115966" w14:textId="671D3446"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1</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DFBBEE" w14:textId="6F6C0AAF"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0.96</w:t>
            </w:r>
          </w:p>
        </w:tc>
        <w:tc>
          <w:tcPr>
            <w:tcW w:w="1350"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54582466" w14:textId="1644366D"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0-2.8</w:t>
            </w:r>
          </w:p>
        </w:tc>
      </w:tr>
      <w:tr w:rsidR="4418C7F3" w:rsidRPr="00DE1B85" w14:paraId="3225FE71" w14:textId="77777777" w:rsidTr="3EF9CE32">
        <w:trPr>
          <w:trHeight w:val="300"/>
        </w:trPr>
        <w:tc>
          <w:tcPr>
            <w:tcW w:w="36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50D02849" w14:textId="70564385"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b/>
                <w:bCs/>
                <w:sz w:val="22"/>
              </w:rPr>
              <w:t>Moderate asymptomatic</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E5BED7" w14:textId="5A5AFFDA"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3</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F5D1FA" w14:textId="5C673C1F"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2.9</w:t>
            </w:r>
          </w:p>
        </w:tc>
        <w:tc>
          <w:tcPr>
            <w:tcW w:w="1350"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28BA01C4" w14:textId="009CDA00"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0-6.1</w:t>
            </w:r>
          </w:p>
        </w:tc>
      </w:tr>
      <w:tr w:rsidR="4418C7F3" w:rsidRPr="00DE1B85" w14:paraId="29F09BB9" w14:textId="77777777" w:rsidTr="3EF9CE32">
        <w:trPr>
          <w:trHeight w:val="300"/>
        </w:trPr>
        <w:tc>
          <w:tcPr>
            <w:tcW w:w="3675" w:type="dxa"/>
            <w:tcBorders>
              <w:top w:val="single" w:sz="6" w:space="0" w:color="000000" w:themeColor="text1"/>
              <w:left w:val="nil"/>
              <w:bottom w:val="nil"/>
              <w:right w:val="single" w:sz="6" w:space="0" w:color="000000" w:themeColor="text1"/>
            </w:tcBorders>
            <w:tcMar>
              <w:left w:w="105" w:type="dxa"/>
              <w:right w:w="105" w:type="dxa"/>
            </w:tcMar>
            <w:vAlign w:val="center"/>
          </w:tcPr>
          <w:p w14:paraId="759F098A" w14:textId="01C4BEE9" w:rsidR="4418C7F3" w:rsidRPr="00DE1B85" w:rsidRDefault="4418C7F3" w:rsidP="00DE1B85">
            <w:pPr>
              <w:spacing w:line="276" w:lineRule="auto"/>
              <w:jc w:val="both"/>
              <w:rPr>
                <w:rFonts w:ascii="Calibri" w:eastAsia="Calibri" w:hAnsi="Calibri" w:cs="Calibri"/>
                <w:sz w:val="22"/>
                <w:lang w:val="en-US"/>
              </w:rPr>
            </w:pPr>
            <w:r w:rsidRPr="00DE1B85">
              <w:rPr>
                <w:rFonts w:ascii="Calibri" w:eastAsia="Calibri" w:hAnsi="Calibri" w:cs="Calibri"/>
                <w:b/>
                <w:bCs/>
                <w:sz w:val="22"/>
                <w:lang w:val="en-US"/>
              </w:rPr>
              <w:t>Mild asymptomatic</w:t>
            </w:r>
          </w:p>
          <w:p w14:paraId="1429A63B" w14:textId="3407401E" w:rsidR="4418C7F3" w:rsidRPr="00DE1B85" w:rsidRDefault="4418C7F3" w:rsidP="00DE1B85">
            <w:pPr>
              <w:spacing w:line="276" w:lineRule="auto"/>
              <w:jc w:val="both"/>
              <w:rPr>
                <w:rFonts w:ascii="Calibri" w:eastAsia="Calibri" w:hAnsi="Calibri" w:cs="Calibri"/>
                <w:sz w:val="22"/>
                <w:lang w:val="en-US"/>
              </w:rPr>
            </w:pPr>
            <w:r w:rsidRPr="00DE1B85">
              <w:rPr>
                <w:rFonts w:ascii="Calibri" w:eastAsia="Calibri" w:hAnsi="Calibri" w:cs="Calibri"/>
                <w:i/>
                <w:iCs/>
                <w:sz w:val="22"/>
                <w:lang w:val="en-US"/>
              </w:rPr>
              <w:t>Due to hs-TNT elevation only</w:t>
            </w:r>
            <w:r w:rsidRPr="00DE1B85">
              <w:rPr>
                <w:rFonts w:ascii="Calibri" w:hAnsi="Calibri" w:cs="Calibri"/>
                <w:lang w:val="en-US"/>
              </w:rPr>
              <w:br/>
            </w:r>
            <w:r w:rsidRPr="00DE1B85">
              <w:rPr>
                <w:rFonts w:ascii="Calibri" w:eastAsia="Calibri" w:hAnsi="Calibri" w:cs="Calibri"/>
                <w:i/>
                <w:iCs/>
                <w:sz w:val="22"/>
                <w:lang w:val="en-US"/>
              </w:rPr>
              <w:t>Due to NT-proBNP elevation only</w:t>
            </w:r>
            <w:r w:rsidRPr="00DE1B85">
              <w:rPr>
                <w:rFonts w:ascii="Calibri" w:hAnsi="Calibri" w:cs="Calibri"/>
                <w:lang w:val="en-US"/>
              </w:rPr>
              <w:br/>
            </w:r>
            <w:r w:rsidRPr="00DE1B85">
              <w:rPr>
                <w:rFonts w:ascii="Calibri" w:eastAsia="Calibri" w:hAnsi="Calibri" w:cs="Calibri"/>
                <w:i/>
                <w:iCs/>
                <w:sz w:val="22"/>
                <w:lang w:val="en-US"/>
              </w:rPr>
              <w:t>Due to elevation of both</w:t>
            </w:r>
          </w:p>
        </w:tc>
        <w:tc>
          <w:tcPr>
            <w:tcW w:w="103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vAlign w:val="center"/>
          </w:tcPr>
          <w:p w14:paraId="67445E8B" w14:textId="0B940AD8"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43</w:t>
            </w:r>
          </w:p>
          <w:p w14:paraId="17F23C44" w14:textId="38E46B8A"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i/>
                <w:iCs/>
                <w:sz w:val="22"/>
              </w:rPr>
              <w:t>2</w:t>
            </w:r>
            <w:r w:rsidRPr="00DE1B85">
              <w:rPr>
                <w:rFonts w:ascii="Calibri" w:hAnsi="Calibri" w:cs="Calibri"/>
              </w:rPr>
              <w:br/>
            </w:r>
            <w:r w:rsidRPr="00DE1B85">
              <w:rPr>
                <w:rFonts w:ascii="Calibri" w:eastAsia="Calibri" w:hAnsi="Calibri" w:cs="Calibri"/>
                <w:i/>
                <w:iCs/>
                <w:sz w:val="22"/>
              </w:rPr>
              <w:t>30</w:t>
            </w:r>
            <w:r w:rsidRPr="00DE1B85">
              <w:rPr>
                <w:rFonts w:ascii="Calibri" w:hAnsi="Calibri" w:cs="Calibri"/>
              </w:rPr>
              <w:br/>
            </w:r>
            <w:r w:rsidRPr="00DE1B85">
              <w:rPr>
                <w:rFonts w:ascii="Calibri" w:eastAsia="Calibri" w:hAnsi="Calibri" w:cs="Calibri"/>
                <w:i/>
                <w:iCs/>
                <w:sz w:val="22"/>
              </w:rPr>
              <w:t>11</w:t>
            </w:r>
          </w:p>
        </w:tc>
        <w:tc>
          <w:tcPr>
            <w:tcW w:w="19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27108ED7" w14:textId="3A527565"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41.35</w:t>
            </w:r>
          </w:p>
        </w:tc>
        <w:tc>
          <w:tcPr>
            <w:tcW w:w="1350" w:type="dxa"/>
            <w:tcBorders>
              <w:top w:val="single" w:sz="6" w:space="0" w:color="000000" w:themeColor="text1"/>
              <w:left w:val="single" w:sz="6" w:space="0" w:color="000000" w:themeColor="text1"/>
              <w:bottom w:val="nil"/>
              <w:right w:val="nil"/>
            </w:tcBorders>
            <w:tcMar>
              <w:left w:w="105" w:type="dxa"/>
              <w:right w:w="105" w:type="dxa"/>
            </w:tcMar>
          </w:tcPr>
          <w:p w14:paraId="3581134A" w14:textId="1B90FD5D" w:rsidR="4418C7F3" w:rsidRPr="00DE1B85" w:rsidRDefault="4418C7F3" w:rsidP="00DE1B85">
            <w:pPr>
              <w:spacing w:line="276" w:lineRule="auto"/>
              <w:jc w:val="both"/>
              <w:rPr>
                <w:rFonts w:ascii="Calibri" w:eastAsia="Calibri" w:hAnsi="Calibri" w:cs="Calibri"/>
                <w:sz w:val="22"/>
              </w:rPr>
            </w:pPr>
            <w:r w:rsidRPr="00DE1B85">
              <w:rPr>
                <w:rFonts w:ascii="Calibri" w:eastAsia="Calibri" w:hAnsi="Calibri" w:cs="Calibri"/>
                <w:sz w:val="22"/>
              </w:rPr>
              <w:t>31.89-50.81</w:t>
            </w:r>
          </w:p>
        </w:tc>
      </w:tr>
    </w:tbl>
    <w:p w14:paraId="0C39EED9" w14:textId="37D18EE6" w:rsidR="007D68F1" w:rsidRPr="00DE1B85" w:rsidRDefault="371161D1" w:rsidP="00DE1B85">
      <w:pPr>
        <w:spacing w:before="0" w:after="0" w:line="276"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 xml:space="preserve">Supplement </w:t>
      </w:r>
      <w:r w:rsidR="37851322" w:rsidRPr="00DE1B85">
        <w:rPr>
          <w:rFonts w:ascii="Calibri" w:eastAsia="Calibri" w:hAnsi="Calibri" w:cs="Calibri"/>
          <w:color w:val="212121"/>
          <w:sz w:val="22"/>
          <w:lang w:val="en-US"/>
        </w:rPr>
        <w:t xml:space="preserve">Table 3: Incidence and severity of cancer therapy–related cardiac dysfunction (CTRCD, n = 50). CTRCD was categorized as symptomatic (very severe, severe, moderate, mild) or asymptomatic (severe, moderate, mild) based on clinical symptoms and/or biomarker changes. Incidence rates are shown with 95% confidence intervals. </w:t>
      </w:r>
    </w:p>
    <w:p w14:paraId="5C0F2858" w14:textId="209BD422" w:rsidR="007D68F1" w:rsidRPr="00DE1B85" w:rsidRDefault="37851322" w:rsidP="00DE1B85">
      <w:pPr>
        <w:spacing w:before="0" w:after="0" w:line="276" w:lineRule="auto"/>
        <w:jc w:val="both"/>
        <w:rPr>
          <w:rFonts w:ascii="Calibri" w:eastAsia="Calibri" w:hAnsi="Calibri" w:cs="Calibri"/>
          <w:color w:val="212121"/>
          <w:sz w:val="22"/>
          <w:lang w:val="en-US"/>
        </w:rPr>
      </w:pPr>
      <w:r w:rsidRPr="00DE1B85">
        <w:rPr>
          <w:rFonts w:ascii="Calibri" w:eastAsia="Calibri" w:hAnsi="Calibri" w:cs="Calibri"/>
          <w:i/>
          <w:iCs/>
          <w:color w:val="212121"/>
          <w:sz w:val="22"/>
          <w:lang w:val="en-US"/>
        </w:rPr>
        <w:t>Abbreviations: CTRCD: cancer therapy–related cardiac dysfunction; hs-TnT: high-sensitivity troponin T; NT-proBNP: N-terminal pro–B-type natriuretic peptide.</w:t>
      </w:r>
    </w:p>
    <w:p w14:paraId="4BA47FBE" w14:textId="72617458" w:rsidR="007D68F1" w:rsidRPr="00DE1B85" w:rsidRDefault="007D68F1" w:rsidP="00DE1B85">
      <w:pPr>
        <w:spacing w:before="0" w:line="259" w:lineRule="auto"/>
        <w:jc w:val="both"/>
        <w:rPr>
          <w:rFonts w:ascii="Calibri" w:hAnsi="Calibri" w:cs="Calibri"/>
          <w:sz w:val="22"/>
          <w:lang w:val="en-US"/>
        </w:rPr>
      </w:pPr>
      <w:r w:rsidRPr="00DE1B85">
        <w:rPr>
          <w:rFonts w:ascii="Calibri" w:hAnsi="Calibri" w:cs="Calibri"/>
          <w:sz w:val="22"/>
          <w:lang w:val="en-US"/>
        </w:rPr>
        <w:br w:type="page"/>
      </w:r>
    </w:p>
    <w:p w14:paraId="1C139DAB" w14:textId="5A8C6F0D" w:rsidR="007D68F1" w:rsidRPr="00DE1B85" w:rsidRDefault="5229C3E9" w:rsidP="00DE1B85">
      <w:pPr>
        <w:spacing w:line="276" w:lineRule="auto"/>
        <w:jc w:val="both"/>
        <w:rPr>
          <w:rFonts w:ascii="Calibri" w:eastAsia="Calibri" w:hAnsi="Calibri" w:cs="Calibri"/>
          <w:b/>
          <w:bCs/>
          <w:color w:val="212121"/>
          <w:sz w:val="22"/>
          <w:lang w:val="en-US"/>
        </w:rPr>
      </w:pPr>
      <w:r w:rsidRPr="00DE1B85">
        <w:rPr>
          <w:rFonts w:ascii="Calibri" w:eastAsia="Calibri" w:hAnsi="Calibri" w:cs="Calibri"/>
          <w:b/>
          <w:bCs/>
          <w:color w:val="000000" w:themeColor="text1"/>
          <w:sz w:val="22"/>
          <w:lang w:val="en-US"/>
        </w:rPr>
        <w:lastRenderedPageBreak/>
        <w:t xml:space="preserve">Supplement Table 4: Biomarkers stratified by </w:t>
      </w:r>
      <w:r w:rsidRPr="00DE1B85">
        <w:rPr>
          <w:rFonts w:ascii="Calibri" w:eastAsia="Calibri" w:hAnsi="Calibri" w:cs="Calibri"/>
          <w:b/>
          <w:bCs/>
          <w:color w:val="212121"/>
          <w:sz w:val="22"/>
          <w:lang w:val="en-US"/>
        </w:rPr>
        <w:t>CTR-CVT patient group</w:t>
      </w:r>
    </w:p>
    <w:tbl>
      <w:tblPr>
        <w:tblStyle w:val="Tabellenraste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025"/>
        <w:gridCol w:w="1350"/>
        <w:gridCol w:w="1410"/>
        <w:gridCol w:w="1410"/>
        <w:gridCol w:w="945"/>
        <w:gridCol w:w="945"/>
      </w:tblGrid>
      <w:tr w:rsidR="3EF9CE32" w:rsidRPr="00DE1B85" w14:paraId="0B351E7E" w14:textId="77777777" w:rsidTr="3EF9CE32">
        <w:trPr>
          <w:trHeight w:val="60"/>
        </w:trPr>
        <w:tc>
          <w:tcPr>
            <w:tcW w:w="2025" w:type="dxa"/>
            <w:tcBorders>
              <w:top w:val="nil"/>
              <w:left w:val="nil"/>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32B2331D" w14:textId="326F0EDA" w:rsidR="3EF9CE32" w:rsidRPr="00DE1B85" w:rsidRDefault="3EF9CE32" w:rsidP="00DE1B85">
            <w:pPr>
              <w:spacing w:line="276" w:lineRule="auto"/>
              <w:jc w:val="both"/>
              <w:rPr>
                <w:rFonts w:ascii="Calibri" w:eastAsia="Calibri" w:hAnsi="Calibri" w:cs="Calibri"/>
                <w:sz w:val="22"/>
                <w:lang w:val="en-US"/>
              </w:rPr>
            </w:pPr>
          </w:p>
        </w:tc>
        <w:tc>
          <w:tcPr>
            <w:tcW w:w="1350" w:type="dxa"/>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2E25D996" w14:textId="77B77965" w:rsidR="3EF9CE32" w:rsidRPr="00DE1B85" w:rsidRDefault="3EF9CE32" w:rsidP="00DE1B85">
            <w:pPr>
              <w:spacing w:line="276" w:lineRule="auto"/>
              <w:jc w:val="both"/>
              <w:rPr>
                <w:rFonts w:ascii="Calibri" w:eastAsia="Calibri" w:hAnsi="Calibri" w:cs="Calibri"/>
                <w:color w:val="212121"/>
                <w:sz w:val="22"/>
              </w:rPr>
            </w:pPr>
            <w:r w:rsidRPr="00DE1B85">
              <w:rPr>
                <w:rFonts w:ascii="Calibri" w:eastAsia="Calibri" w:hAnsi="Calibri" w:cs="Calibri"/>
                <w:b/>
                <w:bCs/>
                <w:color w:val="212121"/>
                <w:sz w:val="22"/>
                <w:lang w:val="en-US"/>
              </w:rPr>
              <w:t xml:space="preserve">total cohort </w:t>
            </w:r>
          </w:p>
        </w:tc>
        <w:tc>
          <w:tcPr>
            <w:tcW w:w="1410" w:type="dxa"/>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58F2C267" w14:textId="7DDC2876" w:rsidR="3EF9CE32" w:rsidRPr="00DE1B85" w:rsidRDefault="3EF9CE32" w:rsidP="00DE1B85">
            <w:pPr>
              <w:spacing w:line="276" w:lineRule="auto"/>
              <w:jc w:val="both"/>
              <w:rPr>
                <w:rFonts w:ascii="Calibri" w:eastAsia="Calibri" w:hAnsi="Calibri" w:cs="Calibri"/>
                <w:color w:val="212121"/>
                <w:sz w:val="22"/>
              </w:rPr>
            </w:pPr>
            <w:r w:rsidRPr="00DE1B85">
              <w:rPr>
                <w:rFonts w:ascii="Calibri" w:eastAsia="Calibri" w:hAnsi="Calibri" w:cs="Calibri"/>
                <w:b/>
                <w:bCs/>
                <w:color w:val="212121"/>
                <w:sz w:val="22"/>
                <w:lang w:val="en-US"/>
              </w:rPr>
              <w:t xml:space="preserve">CTR-CVT </w:t>
            </w:r>
          </w:p>
        </w:tc>
        <w:tc>
          <w:tcPr>
            <w:tcW w:w="1410" w:type="dxa"/>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left w:w="105" w:type="dxa"/>
              <w:right w:w="105" w:type="dxa"/>
            </w:tcMar>
            <w:vAlign w:val="center"/>
          </w:tcPr>
          <w:p w14:paraId="3CABBB75" w14:textId="1941F29E" w:rsidR="3EF9CE32" w:rsidRPr="00DE1B85" w:rsidRDefault="3EF9CE32" w:rsidP="00DE1B85">
            <w:pPr>
              <w:spacing w:line="276" w:lineRule="auto"/>
              <w:jc w:val="both"/>
              <w:rPr>
                <w:rFonts w:ascii="Calibri" w:eastAsia="Calibri" w:hAnsi="Calibri" w:cs="Calibri"/>
                <w:color w:val="212121"/>
                <w:sz w:val="22"/>
              </w:rPr>
            </w:pPr>
            <w:r w:rsidRPr="00DE1B85">
              <w:rPr>
                <w:rFonts w:ascii="Calibri" w:eastAsia="Calibri" w:hAnsi="Calibri" w:cs="Calibri"/>
                <w:b/>
                <w:bCs/>
                <w:color w:val="212121"/>
                <w:sz w:val="22"/>
                <w:lang w:val="en-US"/>
              </w:rPr>
              <w:t xml:space="preserve">no CTR-CVT </w:t>
            </w:r>
          </w:p>
        </w:tc>
        <w:tc>
          <w:tcPr>
            <w:tcW w:w="945" w:type="dxa"/>
            <w:tcBorders>
              <w:top w:val="nil"/>
              <w:left w:val="single" w:sz="6" w:space="0" w:color="000000" w:themeColor="text1"/>
              <w:bottom w:val="single" w:sz="6" w:space="0" w:color="000000" w:themeColor="text1"/>
              <w:right w:val="nil"/>
            </w:tcBorders>
            <w:shd w:val="clear" w:color="auto" w:fill="F2F2F2" w:themeFill="background1" w:themeFillShade="F2"/>
            <w:tcMar>
              <w:left w:w="105" w:type="dxa"/>
              <w:right w:w="105" w:type="dxa"/>
            </w:tcMar>
            <w:vAlign w:val="center"/>
          </w:tcPr>
          <w:p w14:paraId="68F664C2" w14:textId="4C36B001" w:rsidR="3EF9CE32" w:rsidRPr="00DE1B85" w:rsidRDefault="3EF9CE32" w:rsidP="00DE1B85">
            <w:pPr>
              <w:spacing w:line="276" w:lineRule="auto"/>
              <w:jc w:val="both"/>
              <w:rPr>
                <w:rFonts w:ascii="Calibri" w:eastAsia="Calibri" w:hAnsi="Calibri" w:cs="Calibri"/>
                <w:color w:val="212121"/>
                <w:sz w:val="22"/>
              </w:rPr>
            </w:pPr>
            <w:r w:rsidRPr="00DE1B85">
              <w:rPr>
                <w:rFonts w:ascii="Calibri" w:eastAsia="Calibri" w:hAnsi="Calibri" w:cs="Calibri"/>
                <w:b/>
                <w:bCs/>
                <w:color w:val="212121"/>
                <w:sz w:val="22"/>
                <w:lang w:val="en-US"/>
              </w:rPr>
              <w:t>p-value</w:t>
            </w:r>
          </w:p>
        </w:tc>
        <w:tc>
          <w:tcPr>
            <w:tcW w:w="945" w:type="dxa"/>
            <w:tcBorders>
              <w:top w:val="nil"/>
              <w:left w:val="single" w:sz="6" w:space="0" w:color="000000" w:themeColor="text1"/>
              <w:bottom w:val="single" w:sz="6" w:space="0" w:color="000000" w:themeColor="text1"/>
              <w:right w:val="nil"/>
            </w:tcBorders>
            <w:shd w:val="clear" w:color="auto" w:fill="F2F2F2" w:themeFill="background1" w:themeFillShade="F2"/>
            <w:tcMar>
              <w:left w:w="105" w:type="dxa"/>
              <w:right w:w="105" w:type="dxa"/>
            </w:tcMar>
            <w:vAlign w:val="center"/>
          </w:tcPr>
          <w:p w14:paraId="4720F524" w14:textId="03B454EE" w:rsidR="1AF9BC85" w:rsidRPr="00DE1B85" w:rsidRDefault="1AF9BC85" w:rsidP="00DE1B85">
            <w:pPr>
              <w:spacing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p-value (corr.)</w:t>
            </w:r>
          </w:p>
        </w:tc>
      </w:tr>
      <w:tr w:rsidR="3EF9CE32" w:rsidRPr="00DE1B85" w14:paraId="2A8A92D4"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3686AF5E" w14:textId="0D8706D8"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Hb [g/dl]</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9E6A83" w14:textId="1853C4DD"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9.6 (8.8-11.1)</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73C8D0" w14:textId="73C84099"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9.1 (8.5-10.3)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5D5EC8" w14:textId="78BAA460"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10.4 (9.3-11.6)</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779C9F63" w14:textId="444614C2" w:rsidR="3434608D" w:rsidRPr="00DE1B85" w:rsidRDefault="3434608D" w:rsidP="00DE1B85">
            <w:pPr>
              <w:spacing w:line="276" w:lineRule="auto"/>
              <w:jc w:val="both"/>
              <w:rPr>
                <w:rFonts w:ascii="Calibri" w:eastAsia="Calibri" w:hAnsi="Calibri" w:cs="Calibri"/>
                <w:sz w:val="22"/>
              </w:rPr>
            </w:pPr>
            <w:r w:rsidRPr="00DE1B85">
              <w:rPr>
                <w:rFonts w:ascii="Calibri" w:eastAsia="Calibri" w:hAnsi="Calibri" w:cs="Calibri"/>
                <w:b/>
                <w:bCs/>
                <w:sz w:val="22"/>
                <w:lang w:val="en-US"/>
              </w:rPr>
              <w:t>&lt;</w:t>
            </w:r>
            <w:r w:rsidR="7247DBBF" w:rsidRPr="00DE1B85">
              <w:rPr>
                <w:rFonts w:ascii="Calibri" w:eastAsia="Calibri" w:hAnsi="Calibri" w:cs="Calibri"/>
                <w:b/>
                <w:bCs/>
                <w:sz w:val="22"/>
                <w:lang w:val="en-US"/>
              </w:rPr>
              <w:t>0.0</w:t>
            </w:r>
            <w:r w:rsidR="0D9FD167" w:rsidRPr="00DE1B85">
              <w:rPr>
                <w:rFonts w:ascii="Calibri" w:eastAsia="Calibri" w:hAnsi="Calibri" w:cs="Calibri"/>
                <w:b/>
                <w:bCs/>
                <w:sz w:val="22"/>
                <w:lang w:val="en-US"/>
              </w:rPr>
              <w:t>01</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7DE9C1B2" w14:textId="1FC996B6" w:rsidR="0C9BAD76" w:rsidRPr="00DE1B85" w:rsidRDefault="0C9BAD76"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0.001</w:t>
            </w:r>
          </w:p>
        </w:tc>
      </w:tr>
      <w:tr w:rsidR="3EF9CE32" w:rsidRPr="00DE1B85" w14:paraId="7BEDFB64"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36A56DB6" w14:textId="5447E871" w:rsidR="554FE82F" w:rsidRPr="00DE1B85" w:rsidRDefault="554FE82F" w:rsidP="00DE1B85">
            <w:pPr>
              <w:spacing w:line="276" w:lineRule="auto"/>
              <w:jc w:val="both"/>
              <w:rPr>
                <w:rFonts w:ascii="Calibri" w:eastAsia="Calibri" w:hAnsi="Calibri" w:cs="Calibri"/>
                <w:sz w:val="22"/>
              </w:rPr>
            </w:pPr>
            <w:r w:rsidRPr="00DE1B85">
              <w:rPr>
                <w:rFonts w:ascii="Calibri" w:eastAsia="Calibri" w:hAnsi="Calibri" w:cs="Calibri"/>
                <w:sz w:val="22"/>
              </w:rPr>
              <w:t xml:space="preserve">Platelets </w:t>
            </w:r>
            <w:r w:rsidR="3EF9CE32" w:rsidRPr="00DE1B85">
              <w:rPr>
                <w:rFonts w:ascii="Calibri" w:eastAsia="Calibri" w:hAnsi="Calibri" w:cs="Calibri"/>
                <w:sz w:val="22"/>
              </w:rPr>
              <w:t>[x10</w:t>
            </w:r>
            <w:r w:rsidR="3EF9CE32" w:rsidRPr="00DE1B85">
              <w:rPr>
                <w:rFonts w:ascii="Calibri" w:eastAsia="Calibri" w:hAnsi="Calibri" w:cs="Calibri"/>
                <w:sz w:val="22"/>
                <w:vertAlign w:val="superscript"/>
              </w:rPr>
              <w:t>9</w:t>
            </w:r>
            <w:r w:rsidR="3EF9CE32" w:rsidRPr="00DE1B85">
              <w:rPr>
                <w:rFonts w:ascii="Calibri" w:eastAsia="Calibri" w:hAnsi="Calibri" w:cs="Calibri"/>
                <w:sz w:val="22"/>
              </w:rPr>
              <w:t>/l]</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331CC5" w14:textId="1D85996A"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139.5 (80-192)</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91F9C1" w14:textId="7F4C2187"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115.5 (72.8-192.3)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318C83" w14:textId="341E1C12"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157 (106-206.8)</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5CDA8737" w14:textId="050879D2" w:rsidR="5377D038" w:rsidRPr="00DE1B85" w:rsidRDefault="5377D038"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0.016</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1363EB11" w14:textId="2C443251" w:rsidR="6D136DB6" w:rsidRPr="00DE1B85" w:rsidRDefault="6D136DB6" w:rsidP="00DE1B85">
            <w:pPr>
              <w:spacing w:line="276" w:lineRule="auto"/>
              <w:jc w:val="both"/>
              <w:rPr>
                <w:rFonts w:ascii="Calibri" w:eastAsia="Calibri" w:hAnsi="Calibri" w:cs="Calibri"/>
                <w:sz w:val="22"/>
                <w:lang w:val="en-US"/>
              </w:rPr>
            </w:pPr>
            <w:r w:rsidRPr="00DE1B85">
              <w:rPr>
                <w:rFonts w:ascii="Calibri" w:eastAsia="Calibri" w:hAnsi="Calibri" w:cs="Calibri"/>
                <w:sz w:val="22"/>
                <w:lang w:val="en-US"/>
              </w:rPr>
              <w:t>0.148</w:t>
            </w:r>
          </w:p>
        </w:tc>
      </w:tr>
      <w:tr w:rsidR="3EF9CE32" w:rsidRPr="00DE1B85" w14:paraId="3FFD49D3"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6259FC9E" w14:textId="63D60A91"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Albumine [g/dl]</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903848" w14:textId="15BE618C"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37.3 (33.5-39.2)</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0EDE49" w14:textId="7B048719"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35.3 (30.9-38.1)</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376C04" w14:textId="725B8ADA"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38.2 (36.3-40.3)</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127FEC58" w14:textId="285D21CE" w:rsidR="23E173F5" w:rsidRPr="00DE1B85" w:rsidRDefault="23E173F5" w:rsidP="00DE1B85">
            <w:pPr>
              <w:spacing w:line="276" w:lineRule="auto"/>
              <w:jc w:val="both"/>
              <w:rPr>
                <w:rFonts w:ascii="Calibri" w:eastAsia="Calibri" w:hAnsi="Calibri" w:cs="Calibri"/>
                <w:sz w:val="22"/>
              </w:rPr>
            </w:pPr>
            <w:r w:rsidRPr="00DE1B85">
              <w:rPr>
                <w:rFonts w:ascii="Calibri" w:eastAsia="Calibri" w:hAnsi="Calibri" w:cs="Calibri"/>
                <w:b/>
                <w:bCs/>
                <w:sz w:val="22"/>
                <w:lang w:val="en-US"/>
              </w:rPr>
              <w:t>&lt;</w:t>
            </w:r>
            <w:r w:rsidR="3EF9CE32" w:rsidRPr="00DE1B85">
              <w:rPr>
                <w:rFonts w:ascii="Calibri" w:eastAsia="Calibri" w:hAnsi="Calibri" w:cs="Calibri"/>
                <w:b/>
                <w:bCs/>
                <w:sz w:val="22"/>
                <w:lang w:val="en-US"/>
              </w:rPr>
              <w:t>0.001</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0E0CF682" w14:textId="397EDABE" w:rsidR="3F16F4CC" w:rsidRPr="00DE1B85" w:rsidRDefault="3F16F4CC"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0.004</w:t>
            </w:r>
          </w:p>
        </w:tc>
      </w:tr>
      <w:tr w:rsidR="3EF9CE32" w:rsidRPr="00DE1B85" w14:paraId="2A3C6E35"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2A8902FD" w14:textId="371F62F6"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LDH [U/l]</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5986E2" w14:textId="010AA532"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195 (166-253)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17B13F" w14:textId="0925C8AD"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208 (170-279)</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A911DD" w14:textId="4B0AA0A9"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182 (146-237)</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5A41555B" w14:textId="31DEE3B3" w:rsidR="3EF9CE32" w:rsidRPr="00DE1B85" w:rsidRDefault="3EF9CE32" w:rsidP="00DE1B85">
            <w:pPr>
              <w:spacing w:line="276" w:lineRule="auto"/>
              <w:jc w:val="both"/>
              <w:rPr>
                <w:rFonts w:ascii="Calibri" w:eastAsia="Calibri" w:hAnsi="Calibri" w:cs="Calibri"/>
                <w:b/>
                <w:bCs/>
                <w:sz w:val="22"/>
              </w:rPr>
            </w:pPr>
            <w:r w:rsidRPr="00DE1B85">
              <w:rPr>
                <w:rFonts w:ascii="Calibri" w:eastAsia="Calibri" w:hAnsi="Calibri" w:cs="Calibri"/>
                <w:b/>
                <w:bCs/>
                <w:sz w:val="22"/>
                <w:lang w:val="en-US"/>
              </w:rPr>
              <w:t>0.</w:t>
            </w:r>
            <w:r w:rsidR="0A654948" w:rsidRPr="00DE1B85">
              <w:rPr>
                <w:rFonts w:ascii="Calibri" w:eastAsia="Calibri" w:hAnsi="Calibri" w:cs="Calibri"/>
                <w:b/>
                <w:bCs/>
                <w:sz w:val="22"/>
                <w:lang w:val="en-US"/>
              </w:rPr>
              <w:t>047</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4B1E872A" w14:textId="0DC7D103" w:rsidR="487F1BF6" w:rsidRPr="00DE1B85" w:rsidRDefault="487F1BF6" w:rsidP="00DE1B85">
            <w:pPr>
              <w:spacing w:line="276" w:lineRule="auto"/>
              <w:jc w:val="both"/>
              <w:rPr>
                <w:rFonts w:ascii="Calibri" w:eastAsia="Calibri" w:hAnsi="Calibri" w:cs="Calibri"/>
                <w:sz w:val="22"/>
                <w:lang w:val="en-US"/>
              </w:rPr>
            </w:pPr>
            <w:r w:rsidRPr="00DE1B85">
              <w:rPr>
                <w:rFonts w:ascii="Calibri" w:eastAsia="Calibri" w:hAnsi="Calibri" w:cs="Calibri"/>
                <w:sz w:val="22"/>
                <w:lang w:val="en-US"/>
              </w:rPr>
              <w:t>0.423</w:t>
            </w:r>
          </w:p>
        </w:tc>
      </w:tr>
      <w:tr w:rsidR="3EF9CE32" w:rsidRPr="00DE1B85" w14:paraId="2A14BB81"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246EC461" w14:textId="5625D10F"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 xml:space="preserve">hsTNT </w:t>
            </w:r>
            <w:r w:rsidRPr="00DE1B85">
              <w:rPr>
                <w:rFonts w:ascii="Calibri" w:eastAsia="Calibri" w:hAnsi="Calibri" w:cs="Calibri"/>
                <w:sz w:val="22"/>
                <w:lang w:val="en-US"/>
              </w:rPr>
              <w:t xml:space="preserve">[ng/l] </w:t>
            </w:r>
            <w:r w:rsidRPr="00DE1B85">
              <w:rPr>
                <w:rFonts w:ascii="Calibri" w:eastAsia="Calibri" w:hAnsi="Calibri" w:cs="Calibri"/>
                <w:sz w:val="22"/>
              </w:rPr>
              <w:t>(n=77)</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540389D" w14:textId="11B54551"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15.3 (9.1-22.2)</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B04587D" w14:textId="40A907A1"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20.2 (11.8-26.2)</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22C78B" w14:textId="6CB419B0"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12.7 (8.4-17.2)</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3EEC3E26" w14:textId="791F64CE" w:rsidR="3EF9CE32" w:rsidRPr="00DE1B85" w:rsidRDefault="3EF9CE32"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w:t>
            </w:r>
            <w:r w:rsidR="1234D8C6" w:rsidRPr="00DE1B85">
              <w:rPr>
                <w:rFonts w:ascii="Calibri" w:eastAsia="Calibri" w:hAnsi="Calibri" w:cs="Calibri"/>
                <w:b/>
                <w:bCs/>
                <w:sz w:val="22"/>
                <w:lang w:val="en-US"/>
              </w:rPr>
              <w:t>03</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1912C00C" w14:textId="3596B2F9" w:rsidR="77FFB964" w:rsidRPr="00DE1B85" w:rsidRDefault="77FFB964"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0.025</w:t>
            </w:r>
          </w:p>
        </w:tc>
      </w:tr>
      <w:tr w:rsidR="3EF9CE32" w:rsidRPr="00DE1B85" w14:paraId="4544FF00"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2F118302" w14:textId="2A233B23"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 xml:space="preserve">NT-proBNP </w:t>
            </w:r>
            <w:r w:rsidRPr="00DE1B85">
              <w:rPr>
                <w:rFonts w:ascii="Calibri" w:eastAsia="Calibri" w:hAnsi="Calibri" w:cs="Calibri"/>
                <w:sz w:val="22"/>
                <w:lang w:val="en-US"/>
              </w:rPr>
              <w:t>[ng/l] (</w:t>
            </w:r>
            <w:r w:rsidRPr="00DE1B85">
              <w:rPr>
                <w:rFonts w:ascii="Calibri" w:eastAsia="Calibri" w:hAnsi="Calibri" w:cs="Calibri"/>
                <w:sz w:val="22"/>
              </w:rPr>
              <w:t>n=98)</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63CA5C" w14:textId="186FBAD3"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191 (66-502)</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979020" w14:textId="2E5F608D"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377 (187-950)</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4E61165" w14:textId="1B1C6A17"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89 (50-193)</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79D6482F" w14:textId="1FE4D8D4" w:rsidR="4103F988" w:rsidRPr="00DE1B85" w:rsidRDefault="4103F988"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&lt;</w:t>
            </w:r>
            <w:r w:rsidR="3EF9CE32" w:rsidRPr="00DE1B85">
              <w:rPr>
                <w:rFonts w:ascii="Calibri" w:eastAsia="Calibri" w:hAnsi="Calibri" w:cs="Calibri"/>
                <w:b/>
                <w:bCs/>
                <w:sz w:val="22"/>
                <w:lang w:val="en-US"/>
              </w:rPr>
              <w:t>0.00</w:t>
            </w:r>
            <w:r w:rsidR="26682070" w:rsidRPr="00DE1B85">
              <w:rPr>
                <w:rFonts w:ascii="Calibri" w:eastAsia="Calibri" w:hAnsi="Calibri" w:cs="Calibri"/>
                <w:b/>
                <w:bCs/>
                <w:sz w:val="22"/>
                <w:lang w:val="en-US"/>
              </w:rPr>
              <w:t>1</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647F3618" w14:textId="75EAE367" w:rsidR="18CED6E0" w:rsidRPr="00DE1B85" w:rsidRDefault="18CED6E0"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&lt;0.001</w:t>
            </w:r>
          </w:p>
        </w:tc>
      </w:tr>
      <w:tr w:rsidR="3EF9CE32" w:rsidRPr="00DE1B85" w14:paraId="6363BE1C"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08B81EBA" w14:textId="7DBA5170"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 xml:space="preserve">CRP </w:t>
            </w:r>
            <w:r w:rsidRPr="00DE1B85">
              <w:rPr>
                <w:rFonts w:ascii="Calibri" w:eastAsia="Calibri" w:hAnsi="Calibri" w:cs="Calibri"/>
                <w:sz w:val="22"/>
                <w:lang w:val="en-US"/>
              </w:rPr>
              <w:t>[mg/l]</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F17446" w14:textId="4A5B2BEB"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11.1 (6.5-39.7)</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A88714" w14:textId="0B8DF7DC"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23.5 (9.2-43.4)</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C2DAF6" w14:textId="08556EB0"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8.5 (4.6-18)</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4C5CA7E4" w14:textId="0FB04054" w:rsidR="3EF9CE32" w:rsidRPr="00DE1B85" w:rsidRDefault="3EF9CE32"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w:t>
            </w:r>
            <w:r w:rsidR="7BE2D9FA" w:rsidRPr="00DE1B85">
              <w:rPr>
                <w:rFonts w:ascii="Calibri" w:eastAsia="Calibri" w:hAnsi="Calibri" w:cs="Calibri"/>
                <w:b/>
                <w:bCs/>
                <w:sz w:val="22"/>
                <w:lang w:val="en-US"/>
              </w:rPr>
              <w:t>002</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52CD4C91" w14:textId="680C0F5D" w:rsidR="5324F495" w:rsidRPr="00DE1B85" w:rsidRDefault="5324F495"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0.015</w:t>
            </w:r>
          </w:p>
        </w:tc>
      </w:tr>
      <w:tr w:rsidR="3EF9CE32" w:rsidRPr="00DE1B85" w14:paraId="223F51F8" w14:textId="77777777" w:rsidTr="3EF9CE32">
        <w:trPr>
          <w:trHeight w:val="60"/>
        </w:trPr>
        <w:tc>
          <w:tcPr>
            <w:tcW w:w="202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center"/>
          </w:tcPr>
          <w:p w14:paraId="439B626B" w14:textId="41314030"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Ferritin [ng/ml] (n=85)</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C6EC62" w14:textId="71013DF3"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542 (221-1127)</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15680F" w14:textId="3D961015"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689 (290-1815)</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7D5575" w14:textId="000836BB"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374 (105-769)</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3A62FBB8" w14:textId="3073DB36"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b/>
                <w:bCs/>
                <w:sz w:val="22"/>
                <w:lang w:val="en-US"/>
              </w:rPr>
              <w:t>0.00</w:t>
            </w:r>
            <w:r w:rsidR="5198FAC9" w:rsidRPr="00DE1B85">
              <w:rPr>
                <w:rFonts w:ascii="Calibri" w:eastAsia="Calibri" w:hAnsi="Calibri" w:cs="Calibri"/>
                <w:b/>
                <w:bCs/>
                <w:sz w:val="22"/>
                <w:lang w:val="en-US"/>
              </w:rPr>
              <w:t>3</w:t>
            </w:r>
          </w:p>
        </w:tc>
        <w:tc>
          <w:tcPr>
            <w:tcW w:w="945" w:type="dxa"/>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75CA846A" w14:textId="43A94AFF" w:rsidR="1987A937" w:rsidRPr="00DE1B85" w:rsidRDefault="1987A937"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0.030</w:t>
            </w:r>
          </w:p>
        </w:tc>
      </w:tr>
      <w:tr w:rsidR="3EF9CE32" w:rsidRPr="00DE1B85" w14:paraId="4DFF80E9" w14:textId="77777777" w:rsidTr="3EF9CE32">
        <w:trPr>
          <w:trHeight w:val="60"/>
        </w:trPr>
        <w:tc>
          <w:tcPr>
            <w:tcW w:w="2025" w:type="dxa"/>
            <w:tcBorders>
              <w:top w:val="single" w:sz="6" w:space="0" w:color="000000" w:themeColor="text1"/>
              <w:left w:val="nil"/>
              <w:bottom w:val="nil"/>
              <w:right w:val="single" w:sz="6" w:space="0" w:color="000000" w:themeColor="text1"/>
            </w:tcBorders>
            <w:tcMar>
              <w:left w:w="105" w:type="dxa"/>
              <w:right w:w="105" w:type="dxa"/>
            </w:tcMar>
            <w:vAlign w:val="center"/>
          </w:tcPr>
          <w:p w14:paraId="70998811" w14:textId="725EC077"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rPr>
              <w:t xml:space="preserve">IL-6 </w:t>
            </w:r>
            <w:r w:rsidRPr="00DE1B85">
              <w:rPr>
                <w:rFonts w:ascii="Calibri" w:eastAsia="Calibri" w:hAnsi="Calibri" w:cs="Calibri"/>
                <w:sz w:val="22"/>
                <w:lang w:val="en-US"/>
              </w:rPr>
              <w:t xml:space="preserve">[ng/l] </w:t>
            </w:r>
            <w:r w:rsidRPr="00DE1B85">
              <w:rPr>
                <w:rFonts w:ascii="Calibri" w:eastAsia="Calibri" w:hAnsi="Calibri" w:cs="Calibri"/>
                <w:sz w:val="22"/>
              </w:rPr>
              <w:t>(n=90)</w:t>
            </w:r>
          </w:p>
        </w:tc>
        <w:tc>
          <w:tcPr>
            <w:tcW w:w="1350"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vAlign w:val="center"/>
          </w:tcPr>
          <w:p w14:paraId="6F5BE2DB" w14:textId="26D921AC"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9.6 (5.2-26.1)</w:t>
            </w:r>
          </w:p>
        </w:tc>
        <w:tc>
          <w:tcPr>
            <w:tcW w:w="1410"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vAlign w:val="center"/>
          </w:tcPr>
          <w:p w14:paraId="3A59B4C8" w14:textId="0884C08F"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17.5 (6.9-33.1)</w:t>
            </w:r>
          </w:p>
        </w:tc>
        <w:tc>
          <w:tcPr>
            <w:tcW w:w="1410"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vAlign w:val="center"/>
          </w:tcPr>
          <w:p w14:paraId="12A42F0F" w14:textId="152EFFA9" w:rsidR="3EF9CE32" w:rsidRPr="00DE1B85" w:rsidRDefault="3EF9CE32" w:rsidP="00DE1B85">
            <w:pPr>
              <w:spacing w:line="276" w:lineRule="auto"/>
              <w:jc w:val="both"/>
              <w:rPr>
                <w:rFonts w:ascii="Calibri" w:eastAsia="Calibri" w:hAnsi="Calibri" w:cs="Calibri"/>
                <w:sz w:val="22"/>
              </w:rPr>
            </w:pPr>
            <w:r w:rsidRPr="00DE1B85">
              <w:rPr>
                <w:rFonts w:ascii="Calibri" w:eastAsia="Calibri" w:hAnsi="Calibri" w:cs="Calibri"/>
                <w:sz w:val="22"/>
                <w:lang w:val="en-US"/>
              </w:rPr>
              <w:t>6.2 (3.4-14.7)</w:t>
            </w:r>
          </w:p>
        </w:tc>
        <w:tc>
          <w:tcPr>
            <w:tcW w:w="945" w:type="dxa"/>
            <w:tcBorders>
              <w:top w:val="single" w:sz="6" w:space="0" w:color="000000" w:themeColor="text1"/>
              <w:left w:val="single" w:sz="6" w:space="0" w:color="000000" w:themeColor="text1"/>
              <w:bottom w:val="nil"/>
              <w:right w:val="nil"/>
            </w:tcBorders>
            <w:tcMar>
              <w:left w:w="105" w:type="dxa"/>
              <w:right w:w="105" w:type="dxa"/>
            </w:tcMar>
            <w:vAlign w:val="center"/>
          </w:tcPr>
          <w:p w14:paraId="2AE2C68D" w14:textId="63CACE2D" w:rsidR="3EF9CE32" w:rsidRPr="00DE1B85" w:rsidRDefault="3EF9CE32"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w:t>
            </w:r>
            <w:r w:rsidR="2D9D22A9" w:rsidRPr="00DE1B85">
              <w:rPr>
                <w:rFonts w:ascii="Calibri" w:eastAsia="Calibri" w:hAnsi="Calibri" w:cs="Calibri"/>
                <w:b/>
                <w:bCs/>
                <w:sz w:val="22"/>
                <w:lang w:val="en-US"/>
              </w:rPr>
              <w:t>02</w:t>
            </w:r>
          </w:p>
        </w:tc>
        <w:tc>
          <w:tcPr>
            <w:tcW w:w="945" w:type="dxa"/>
            <w:tcBorders>
              <w:top w:val="single" w:sz="6" w:space="0" w:color="000000" w:themeColor="text1"/>
              <w:left w:val="single" w:sz="6" w:space="0" w:color="000000" w:themeColor="text1"/>
              <w:bottom w:val="nil"/>
              <w:right w:val="nil"/>
            </w:tcBorders>
            <w:tcMar>
              <w:left w:w="105" w:type="dxa"/>
              <w:right w:w="105" w:type="dxa"/>
            </w:tcMar>
            <w:vAlign w:val="center"/>
          </w:tcPr>
          <w:p w14:paraId="1F2A718E" w14:textId="1651A2DA" w:rsidR="7F1E6132" w:rsidRPr="00DE1B85" w:rsidRDefault="7F1E6132" w:rsidP="00DE1B85">
            <w:pPr>
              <w:spacing w:line="276" w:lineRule="auto"/>
              <w:jc w:val="both"/>
              <w:rPr>
                <w:rFonts w:ascii="Calibri" w:eastAsia="Calibri" w:hAnsi="Calibri" w:cs="Calibri"/>
                <w:b/>
                <w:bCs/>
                <w:sz w:val="22"/>
                <w:lang w:val="en-US"/>
              </w:rPr>
            </w:pPr>
            <w:r w:rsidRPr="00DE1B85">
              <w:rPr>
                <w:rFonts w:ascii="Calibri" w:eastAsia="Calibri" w:hAnsi="Calibri" w:cs="Calibri"/>
                <w:b/>
                <w:bCs/>
                <w:sz w:val="22"/>
                <w:lang w:val="en-US"/>
              </w:rPr>
              <w:t>0.021</w:t>
            </w:r>
          </w:p>
        </w:tc>
      </w:tr>
    </w:tbl>
    <w:p w14:paraId="5CD41900" w14:textId="69464D6F" w:rsidR="007D68F1" w:rsidRPr="00DE1B85" w:rsidRDefault="007D68F1" w:rsidP="00DE1B85">
      <w:pPr>
        <w:spacing w:before="0" w:after="0" w:line="276" w:lineRule="auto"/>
        <w:jc w:val="both"/>
        <w:rPr>
          <w:rFonts w:ascii="Calibri" w:eastAsia="Calibri" w:hAnsi="Calibri" w:cs="Calibri"/>
          <w:color w:val="000000" w:themeColor="text1"/>
          <w:sz w:val="22"/>
          <w:lang w:val="en-US"/>
        </w:rPr>
      </w:pPr>
      <w:r w:rsidRPr="00DE1B85">
        <w:rPr>
          <w:rFonts w:ascii="Calibri" w:hAnsi="Calibri" w:cs="Calibri"/>
          <w:lang w:val="en-US"/>
        </w:rPr>
        <w:br/>
      </w:r>
      <w:r w:rsidR="2A84DCD1" w:rsidRPr="00DE1B85">
        <w:rPr>
          <w:rFonts w:ascii="Calibri" w:eastAsia="Calibri" w:hAnsi="Calibri" w:cs="Calibri"/>
          <w:color w:val="000000" w:themeColor="text1"/>
          <w:sz w:val="22"/>
          <w:lang w:val="en-US"/>
        </w:rPr>
        <w:t xml:space="preserve">Supplement Table 4: </w:t>
      </w:r>
      <w:r w:rsidR="03145C7C" w:rsidRPr="00DE1B85">
        <w:rPr>
          <w:rFonts w:ascii="Calibri" w:eastAsia="Calibri" w:hAnsi="Calibri" w:cs="Calibri"/>
          <w:sz w:val="22"/>
          <w:lang w:val="en-US"/>
        </w:rPr>
        <w:t>Biomarkers measured prior to CAR-T cell therapy, stratified by CTR-CVT patient group. P-values were calculated using the Mann–Whitney U test, and Bonferroni correction was applied for multiple testing.</w:t>
      </w:r>
    </w:p>
    <w:p w14:paraId="6FBDF1CF" w14:textId="0A9D5505" w:rsidR="007D68F1" w:rsidRPr="00DE1B85" w:rsidRDefault="03145C7C" w:rsidP="00DE1B85">
      <w:pPr>
        <w:spacing w:before="0" w:after="0" w:line="276" w:lineRule="auto"/>
        <w:jc w:val="both"/>
        <w:rPr>
          <w:rFonts w:ascii="Calibri" w:eastAsia="Calibri" w:hAnsi="Calibri" w:cs="Calibri"/>
          <w:i/>
          <w:iCs/>
          <w:color w:val="212121"/>
          <w:sz w:val="22"/>
          <w:lang w:val="en-US"/>
        </w:rPr>
      </w:pPr>
      <w:r w:rsidRPr="00DE1B85">
        <w:rPr>
          <w:rFonts w:ascii="Calibri" w:eastAsia="Calibri" w:hAnsi="Calibri" w:cs="Calibri"/>
          <w:i/>
          <w:iCs/>
          <w:color w:val="212121"/>
          <w:sz w:val="22"/>
          <w:lang w:val="en-US"/>
        </w:rPr>
        <w:t xml:space="preserve">Abbreviations: CTR-CVT: cancer therapy–related </w:t>
      </w:r>
      <w:r w:rsidR="625B2BBB" w:rsidRPr="00DE1B85">
        <w:rPr>
          <w:rFonts w:ascii="Calibri" w:eastAsia="Calibri" w:hAnsi="Calibri" w:cs="Calibri"/>
          <w:i/>
          <w:iCs/>
          <w:color w:val="212121"/>
          <w:sz w:val="22"/>
          <w:lang w:val="en-US"/>
        </w:rPr>
        <w:t>cardiovascular toxicity</w:t>
      </w:r>
      <w:r w:rsidRPr="00DE1B85">
        <w:rPr>
          <w:rFonts w:ascii="Calibri" w:eastAsia="Calibri" w:hAnsi="Calibri" w:cs="Calibri"/>
          <w:i/>
          <w:iCs/>
          <w:color w:val="212121"/>
          <w:sz w:val="22"/>
          <w:lang w:val="en-US"/>
        </w:rPr>
        <w:t xml:space="preserve">; </w:t>
      </w:r>
      <w:r w:rsidR="30E35725" w:rsidRPr="00DE1B85">
        <w:rPr>
          <w:rFonts w:ascii="Calibri" w:eastAsia="Calibri" w:hAnsi="Calibri" w:cs="Calibri"/>
          <w:i/>
          <w:iCs/>
          <w:color w:val="212121"/>
          <w:sz w:val="22"/>
          <w:lang w:val="en-US"/>
        </w:rPr>
        <w:t>Hb</w:t>
      </w:r>
      <w:r w:rsidRPr="00DE1B85">
        <w:rPr>
          <w:rFonts w:ascii="Calibri" w:eastAsia="Calibri" w:hAnsi="Calibri" w:cs="Calibri"/>
          <w:i/>
          <w:iCs/>
          <w:color w:val="212121"/>
          <w:sz w:val="22"/>
          <w:lang w:val="en-US"/>
        </w:rPr>
        <w:t xml:space="preserve">: </w:t>
      </w:r>
      <w:r w:rsidR="7F393D8F" w:rsidRPr="00DE1B85">
        <w:rPr>
          <w:rFonts w:ascii="Calibri" w:eastAsia="Calibri" w:hAnsi="Calibri" w:cs="Calibri"/>
          <w:i/>
          <w:iCs/>
          <w:color w:val="212121"/>
          <w:sz w:val="22"/>
          <w:lang w:val="en-US"/>
        </w:rPr>
        <w:t>hemoglobine</w:t>
      </w:r>
      <w:r w:rsidRPr="00DE1B85">
        <w:rPr>
          <w:rFonts w:ascii="Calibri" w:eastAsia="Calibri" w:hAnsi="Calibri" w:cs="Calibri"/>
          <w:i/>
          <w:iCs/>
          <w:color w:val="212121"/>
          <w:sz w:val="22"/>
          <w:lang w:val="en-US"/>
        </w:rPr>
        <w:t xml:space="preserve">; </w:t>
      </w:r>
      <w:r w:rsidR="65203C7A" w:rsidRPr="00DE1B85">
        <w:rPr>
          <w:rFonts w:ascii="Calibri" w:eastAsia="Calibri" w:hAnsi="Calibri" w:cs="Calibri"/>
          <w:i/>
          <w:iCs/>
          <w:color w:val="212121"/>
          <w:sz w:val="22"/>
          <w:lang w:val="en-US"/>
        </w:rPr>
        <w:t xml:space="preserve">LDH: lactat-dehydrogenase; hsTNT: High-sensitivity cardiac troponin T; </w:t>
      </w:r>
      <w:r w:rsidRPr="00DE1B85">
        <w:rPr>
          <w:rFonts w:ascii="Calibri" w:eastAsia="Calibri" w:hAnsi="Calibri" w:cs="Calibri"/>
          <w:i/>
          <w:iCs/>
          <w:color w:val="212121"/>
          <w:sz w:val="22"/>
          <w:lang w:val="en-US"/>
        </w:rPr>
        <w:t>NT-proBNP: N-terminal pro–B-type natriuretic peptide</w:t>
      </w:r>
      <w:r w:rsidR="07475226" w:rsidRPr="00DE1B85">
        <w:rPr>
          <w:rFonts w:ascii="Calibri" w:eastAsia="Calibri" w:hAnsi="Calibri" w:cs="Calibri"/>
          <w:i/>
          <w:iCs/>
          <w:color w:val="212121"/>
          <w:sz w:val="22"/>
          <w:lang w:val="en-US"/>
        </w:rPr>
        <w:t>; CRP: C-Reactive Protein</w:t>
      </w:r>
    </w:p>
    <w:p w14:paraId="4CA81D24" w14:textId="482E92BE" w:rsidR="007D68F1" w:rsidRPr="00DE1B85" w:rsidRDefault="007D68F1" w:rsidP="00DE1B85">
      <w:pPr>
        <w:spacing w:before="0" w:line="276" w:lineRule="auto"/>
        <w:jc w:val="both"/>
        <w:rPr>
          <w:rFonts w:ascii="Calibri" w:eastAsia="Calibri" w:hAnsi="Calibri" w:cs="Calibri"/>
          <w:sz w:val="22"/>
          <w:lang w:val="en-US"/>
        </w:rPr>
      </w:pPr>
    </w:p>
    <w:p w14:paraId="6EB22526" w14:textId="0D7C0F80" w:rsidR="007D68F1" w:rsidRPr="00DE1B85" w:rsidRDefault="007D68F1" w:rsidP="00DE1B85">
      <w:pPr>
        <w:spacing w:before="0" w:line="276" w:lineRule="auto"/>
        <w:jc w:val="both"/>
        <w:rPr>
          <w:rFonts w:ascii="Calibri" w:hAnsi="Calibri" w:cs="Calibri"/>
          <w:sz w:val="22"/>
          <w:lang w:val="en-US"/>
        </w:rPr>
      </w:pPr>
      <w:r w:rsidRPr="00DE1B85">
        <w:rPr>
          <w:rFonts w:ascii="Calibri" w:hAnsi="Calibri" w:cs="Calibri"/>
          <w:sz w:val="22"/>
          <w:lang w:val="en-US"/>
        </w:rPr>
        <w:br w:type="page"/>
      </w:r>
    </w:p>
    <w:p w14:paraId="771FD36C" w14:textId="18F0D654" w:rsidR="007D68F1" w:rsidRPr="00DE1B85" w:rsidRDefault="5A829A39" w:rsidP="00DE1B85">
      <w:pPr>
        <w:spacing w:before="0"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lastRenderedPageBreak/>
        <w:t xml:space="preserve">Supplement Table </w:t>
      </w:r>
      <w:r w:rsidR="109C1F35" w:rsidRPr="00DE1B85">
        <w:rPr>
          <w:rFonts w:ascii="Calibri" w:eastAsia="Calibri" w:hAnsi="Calibri" w:cs="Calibri"/>
          <w:b/>
          <w:bCs/>
          <w:color w:val="212121"/>
          <w:sz w:val="22"/>
          <w:lang w:val="en-US"/>
        </w:rPr>
        <w:t>5</w:t>
      </w:r>
      <w:r w:rsidRPr="00DE1B85">
        <w:rPr>
          <w:rFonts w:ascii="Calibri" w:eastAsia="Calibri" w:hAnsi="Calibri" w:cs="Calibri"/>
          <w:b/>
          <w:bCs/>
          <w:color w:val="212121"/>
          <w:sz w:val="22"/>
          <w:lang w:val="en-US"/>
        </w:rPr>
        <w:t>: Immune Cell Profiles Prior to Lymphodepletion and Risk of CTR-CVT</w:t>
      </w:r>
    </w:p>
    <w:tbl>
      <w:tblPr>
        <w:tblStyle w:val="Tabellenraster"/>
        <w:tblW w:w="9183" w:type="dxa"/>
        <w:tblInd w:w="15" w:type="dxa"/>
        <w:tblBorders>
          <w:top w:val="none" w:sz="4" w:space="0" w:color="000000" w:themeColor="text1"/>
          <w:left w:val="none" w:sz="4" w:space="0" w:color="000000" w:themeColor="text1"/>
          <w:bottom w:val="none" w:sz="4" w:space="0" w:color="000000" w:themeColor="text1"/>
          <w:right w:val="none" w:sz="4" w:space="0" w:color="000000" w:themeColor="text1"/>
        </w:tblBorders>
        <w:tblLayout w:type="fixed"/>
        <w:tblLook w:val="04A0" w:firstRow="1" w:lastRow="0" w:firstColumn="1" w:lastColumn="0" w:noHBand="0" w:noVBand="1"/>
      </w:tblPr>
      <w:tblGrid>
        <w:gridCol w:w="2102"/>
        <w:gridCol w:w="1275"/>
        <w:gridCol w:w="1320"/>
        <w:gridCol w:w="1531"/>
        <w:gridCol w:w="1980"/>
        <w:gridCol w:w="975"/>
      </w:tblGrid>
      <w:tr w:rsidR="007D68F1" w:rsidRPr="00DE1B85" w14:paraId="76111C10" w14:textId="77777777" w:rsidTr="3EF9CE32">
        <w:trPr>
          <w:trHeight w:val="75"/>
        </w:trPr>
        <w:tc>
          <w:tcPr>
            <w:tcW w:w="2102" w:type="dxa"/>
            <w:tcBorders>
              <w:top w:val="none" w:sz="8" w:space="0" w:color="000000" w:themeColor="text1"/>
              <w:left w:val="none" w:sz="8" w:space="0" w:color="000000" w:themeColor="text1"/>
            </w:tcBorders>
            <w:shd w:val="clear" w:color="auto" w:fill="F2F2F2" w:themeFill="background1" w:themeFillShade="F2"/>
            <w:tcMar>
              <w:left w:w="108" w:type="dxa"/>
              <w:right w:w="108" w:type="dxa"/>
            </w:tcMar>
            <w:vAlign w:val="center"/>
          </w:tcPr>
          <w:p w14:paraId="5A0CB4E5" w14:textId="77777777" w:rsidR="007D68F1" w:rsidRPr="00DE1B85" w:rsidRDefault="007D68F1" w:rsidP="00DE1B85">
            <w:pPr>
              <w:spacing w:before="0" w:line="276" w:lineRule="auto"/>
              <w:jc w:val="both"/>
              <w:rPr>
                <w:rFonts w:ascii="Calibri" w:eastAsia="Calibri" w:hAnsi="Calibri" w:cs="Calibri"/>
                <w:b/>
                <w:bCs/>
                <w:sz w:val="22"/>
                <w:lang w:val="en-US"/>
              </w:rPr>
            </w:pPr>
          </w:p>
        </w:tc>
        <w:tc>
          <w:tcPr>
            <w:tcW w:w="1275" w:type="dxa"/>
            <w:tcBorders>
              <w:top w:val="none" w:sz="8" w:space="0" w:color="000000" w:themeColor="text1"/>
            </w:tcBorders>
            <w:shd w:val="clear" w:color="auto" w:fill="F2F2F2" w:themeFill="background1" w:themeFillShade="F2"/>
            <w:tcMar>
              <w:left w:w="108" w:type="dxa"/>
              <w:right w:w="108" w:type="dxa"/>
            </w:tcMar>
            <w:vAlign w:val="center"/>
          </w:tcPr>
          <w:p w14:paraId="34849B52" w14:textId="77777777" w:rsidR="007D68F1" w:rsidRPr="00DE1B85" w:rsidRDefault="3AB323F0" w:rsidP="00DE1B85">
            <w:pPr>
              <w:spacing w:before="0"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 xml:space="preserve">total cohort </w:t>
            </w:r>
          </w:p>
        </w:tc>
        <w:tc>
          <w:tcPr>
            <w:tcW w:w="1320" w:type="dxa"/>
            <w:tcBorders>
              <w:top w:val="none" w:sz="8" w:space="0" w:color="000000" w:themeColor="text1"/>
            </w:tcBorders>
            <w:shd w:val="clear" w:color="auto" w:fill="F2F2F2" w:themeFill="background1" w:themeFillShade="F2"/>
            <w:tcMar>
              <w:left w:w="108" w:type="dxa"/>
              <w:right w:w="108" w:type="dxa"/>
            </w:tcMar>
            <w:vAlign w:val="center"/>
          </w:tcPr>
          <w:p w14:paraId="5E47625E" w14:textId="456584A8" w:rsidR="007D68F1" w:rsidRPr="00DE1B85" w:rsidRDefault="3AB323F0" w:rsidP="00DE1B85">
            <w:pPr>
              <w:spacing w:before="0"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CTR-CVT</w:t>
            </w:r>
          </w:p>
        </w:tc>
        <w:tc>
          <w:tcPr>
            <w:tcW w:w="1531" w:type="dxa"/>
            <w:tcBorders>
              <w:top w:val="none" w:sz="8" w:space="0" w:color="000000" w:themeColor="text1"/>
            </w:tcBorders>
            <w:shd w:val="clear" w:color="auto" w:fill="F2F2F2" w:themeFill="background1" w:themeFillShade="F2"/>
            <w:tcMar>
              <w:left w:w="108" w:type="dxa"/>
              <w:right w:w="108" w:type="dxa"/>
            </w:tcMar>
            <w:vAlign w:val="center"/>
          </w:tcPr>
          <w:p w14:paraId="73959839" w14:textId="77777777" w:rsidR="007D68F1" w:rsidRPr="00DE1B85" w:rsidRDefault="3AB323F0" w:rsidP="00DE1B85">
            <w:pPr>
              <w:spacing w:before="0"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 xml:space="preserve">no CTR-CVT </w:t>
            </w:r>
          </w:p>
        </w:tc>
        <w:tc>
          <w:tcPr>
            <w:tcW w:w="1980" w:type="dxa"/>
            <w:tcBorders>
              <w:top w:val="none" w:sz="8" w:space="0" w:color="000000" w:themeColor="text1"/>
            </w:tcBorders>
            <w:shd w:val="clear" w:color="auto" w:fill="F2F2F2" w:themeFill="background1" w:themeFillShade="F2"/>
            <w:tcMar>
              <w:left w:w="108" w:type="dxa"/>
              <w:right w:w="108" w:type="dxa"/>
            </w:tcMar>
            <w:vAlign w:val="center"/>
          </w:tcPr>
          <w:p w14:paraId="4CFDA802" w14:textId="77777777" w:rsidR="007D68F1" w:rsidRPr="00DE1B85" w:rsidRDefault="3AB323F0" w:rsidP="00DE1B85">
            <w:pPr>
              <w:spacing w:before="0"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OR (95%-CI)</w:t>
            </w:r>
          </w:p>
        </w:tc>
        <w:tc>
          <w:tcPr>
            <w:tcW w:w="975" w:type="dxa"/>
            <w:tcBorders>
              <w:top w:val="none" w:sz="8" w:space="0" w:color="000000" w:themeColor="text1"/>
              <w:right w:val="none" w:sz="8" w:space="0" w:color="000000" w:themeColor="text1"/>
            </w:tcBorders>
            <w:shd w:val="clear" w:color="auto" w:fill="F2F2F2" w:themeFill="background1" w:themeFillShade="F2"/>
            <w:tcMar>
              <w:left w:w="108" w:type="dxa"/>
              <w:right w:w="108" w:type="dxa"/>
            </w:tcMar>
            <w:vAlign w:val="center"/>
          </w:tcPr>
          <w:p w14:paraId="3A2344BF" w14:textId="77777777" w:rsidR="007D68F1" w:rsidRPr="00DE1B85" w:rsidRDefault="3AB323F0" w:rsidP="00DE1B85">
            <w:pPr>
              <w:spacing w:before="0" w:line="276" w:lineRule="auto"/>
              <w:jc w:val="both"/>
              <w:rPr>
                <w:rFonts w:ascii="Calibri" w:eastAsia="Calibri" w:hAnsi="Calibri" w:cs="Calibri"/>
                <w:b/>
                <w:bCs/>
                <w:color w:val="212121"/>
                <w:sz w:val="22"/>
                <w:lang w:val="en-US"/>
              </w:rPr>
            </w:pPr>
            <w:r w:rsidRPr="00DE1B85">
              <w:rPr>
                <w:rFonts w:ascii="Calibri" w:eastAsia="Calibri" w:hAnsi="Calibri" w:cs="Calibri"/>
                <w:b/>
                <w:bCs/>
                <w:color w:val="212121"/>
                <w:sz w:val="22"/>
                <w:lang w:val="en-US"/>
              </w:rPr>
              <w:t>p-value</w:t>
            </w:r>
          </w:p>
        </w:tc>
      </w:tr>
      <w:tr w:rsidR="007D68F1" w:rsidRPr="00DE1B85" w14:paraId="60AE5CC1" w14:textId="77777777" w:rsidTr="3EF9CE32">
        <w:trPr>
          <w:trHeight w:val="75"/>
        </w:trPr>
        <w:tc>
          <w:tcPr>
            <w:tcW w:w="2102" w:type="dxa"/>
            <w:tcBorders>
              <w:left w:val="none" w:sz="8" w:space="0" w:color="000000" w:themeColor="text1"/>
            </w:tcBorders>
            <w:shd w:val="clear" w:color="auto" w:fill="FFFFFF" w:themeFill="background1"/>
            <w:tcMar>
              <w:left w:w="108" w:type="dxa"/>
              <w:right w:w="108" w:type="dxa"/>
            </w:tcMar>
            <w:vAlign w:val="center"/>
          </w:tcPr>
          <w:p w14:paraId="096E995D"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color w:val="000000" w:themeColor="text1"/>
                <w:sz w:val="22"/>
                <w:lang w:val="en-US"/>
              </w:rPr>
              <w:t>CD3+ before lymphodepletion [1/µl] (n=78)</w:t>
            </w:r>
          </w:p>
        </w:tc>
        <w:tc>
          <w:tcPr>
            <w:tcW w:w="1275" w:type="dxa"/>
            <w:tcMar>
              <w:left w:w="108" w:type="dxa"/>
              <w:right w:w="108" w:type="dxa"/>
            </w:tcMar>
            <w:vAlign w:val="center"/>
          </w:tcPr>
          <w:p w14:paraId="72FE2886"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 xml:space="preserve">609 (309-903)  </w:t>
            </w:r>
          </w:p>
        </w:tc>
        <w:tc>
          <w:tcPr>
            <w:tcW w:w="1320" w:type="dxa"/>
            <w:tcMar>
              <w:left w:w="108" w:type="dxa"/>
              <w:right w:w="108" w:type="dxa"/>
            </w:tcMar>
            <w:vAlign w:val="center"/>
          </w:tcPr>
          <w:p w14:paraId="1B658F2C"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554 (255-881)</w:t>
            </w:r>
          </w:p>
        </w:tc>
        <w:tc>
          <w:tcPr>
            <w:tcW w:w="1531" w:type="dxa"/>
            <w:tcMar>
              <w:left w:w="108" w:type="dxa"/>
              <w:right w:w="108" w:type="dxa"/>
            </w:tcMar>
            <w:vAlign w:val="center"/>
          </w:tcPr>
          <w:p w14:paraId="22325371"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654 (337-954)</w:t>
            </w:r>
          </w:p>
        </w:tc>
        <w:tc>
          <w:tcPr>
            <w:tcW w:w="1980" w:type="dxa"/>
            <w:tcMar>
              <w:left w:w="108" w:type="dxa"/>
              <w:right w:w="108" w:type="dxa"/>
            </w:tcMar>
            <w:vAlign w:val="center"/>
          </w:tcPr>
          <w:p w14:paraId="7FB7E253" w14:textId="2B58B85C" w:rsidR="007D68F1" w:rsidRPr="00DE1B85" w:rsidRDefault="743988F8" w:rsidP="00DE1B85">
            <w:pPr>
              <w:spacing w:before="0" w:line="276" w:lineRule="auto"/>
              <w:jc w:val="both"/>
              <w:rPr>
                <w:rFonts w:ascii="Calibri" w:hAnsi="Calibri" w:cs="Calibri"/>
              </w:rPr>
            </w:pPr>
            <w:r w:rsidRPr="00DE1B85">
              <w:rPr>
                <w:rFonts w:ascii="Calibri" w:eastAsia="Calibri" w:hAnsi="Calibri" w:cs="Calibri"/>
                <w:sz w:val="22"/>
                <w:lang w:val="en-US"/>
              </w:rPr>
              <w:t>-</w:t>
            </w:r>
          </w:p>
        </w:tc>
        <w:tc>
          <w:tcPr>
            <w:tcW w:w="975" w:type="dxa"/>
            <w:tcBorders>
              <w:right w:val="none" w:sz="8" w:space="0" w:color="000000" w:themeColor="text1"/>
            </w:tcBorders>
            <w:tcMar>
              <w:left w:w="108" w:type="dxa"/>
              <w:right w:w="108" w:type="dxa"/>
            </w:tcMar>
            <w:vAlign w:val="center"/>
          </w:tcPr>
          <w:p w14:paraId="4C7286E8" w14:textId="208C574D" w:rsidR="007D68F1" w:rsidRPr="00DE1B85" w:rsidRDefault="57628654"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w:t>
            </w:r>
            <w:r w:rsidR="7FB4C0CC" w:rsidRPr="00DE1B85">
              <w:rPr>
                <w:rFonts w:ascii="Calibri" w:eastAsia="Calibri" w:hAnsi="Calibri" w:cs="Calibri"/>
                <w:sz w:val="22"/>
                <w:lang w:val="en-US"/>
              </w:rPr>
              <w:t>.</w:t>
            </w:r>
            <w:r w:rsidR="5B486663" w:rsidRPr="00DE1B85">
              <w:rPr>
                <w:rFonts w:ascii="Calibri" w:eastAsia="Calibri" w:hAnsi="Calibri" w:cs="Calibri"/>
                <w:sz w:val="22"/>
                <w:lang w:val="en-US"/>
              </w:rPr>
              <w:t>322</w:t>
            </w:r>
          </w:p>
        </w:tc>
      </w:tr>
      <w:tr w:rsidR="007D68F1" w:rsidRPr="00DE1B85" w14:paraId="24B0FC2D" w14:textId="77777777" w:rsidTr="3EF9CE32">
        <w:trPr>
          <w:trHeight w:val="75"/>
        </w:trPr>
        <w:tc>
          <w:tcPr>
            <w:tcW w:w="2102" w:type="dxa"/>
            <w:tcBorders>
              <w:left w:val="none" w:sz="8" w:space="0" w:color="000000" w:themeColor="text1"/>
            </w:tcBorders>
            <w:shd w:val="clear" w:color="auto" w:fill="FFFFFF" w:themeFill="background1"/>
            <w:tcMar>
              <w:left w:w="108" w:type="dxa"/>
              <w:right w:w="108" w:type="dxa"/>
            </w:tcMar>
            <w:vAlign w:val="center"/>
          </w:tcPr>
          <w:p w14:paraId="1C29363A"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color w:val="000000" w:themeColor="text1"/>
                <w:sz w:val="22"/>
                <w:lang w:val="en-US"/>
              </w:rPr>
              <w:t>CD4+ before lymphodepletion [1/µl] (n=78)</w:t>
            </w:r>
          </w:p>
        </w:tc>
        <w:tc>
          <w:tcPr>
            <w:tcW w:w="1275" w:type="dxa"/>
            <w:tcMar>
              <w:left w:w="108" w:type="dxa"/>
              <w:right w:w="108" w:type="dxa"/>
            </w:tcMar>
            <w:vAlign w:val="center"/>
          </w:tcPr>
          <w:p w14:paraId="741207F0"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244 (138-454)</w:t>
            </w:r>
          </w:p>
        </w:tc>
        <w:tc>
          <w:tcPr>
            <w:tcW w:w="1320" w:type="dxa"/>
            <w:tcMar>
              <w:left w:w="108" w:type="dxa"/>
              <w:right w:w="108" w:type="dxa"/>
            </w:tcMar>
            <w:vAlign w:val="center"/>
          </w:tcPr>
          <w:p w14:paraId="72C77D38"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210 (112-323)</w:t>
            </w:r>
          </w:p>
        </w:tc>
        <w:tc>
          <w:tcPr>
            <w:tcW w:w="1531" w:type="dxa"/>
            <w:tcMar>
              <w:left w:w="108" w:type="dxa"/>
              <w:right w:w="108" w:type="dxa"/>
            </w:tcMar>
            <w:vAlign w:val="center"/>
          </w:tcPr>
          <w:p w14:paraId="6A1BB112"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288 (157-511)</w:t>
            </w:r>
          </w:p>
        </w:tc>
        <w:tc>
          <w:tcPr>
            <w:tcW w:w="1980" w:type="dxa"/>
            <w:tcMar>
              <w:left w:w="108" w:type="dxa"/>
              <w:right w:w="108" w:type="dxa"/>
            </w:tcMar>
            <w:vAlign w:val="center"/>
          </w:tcPr>
          <w:p w14:paraId="4364F6C0" w14:textId="7DD28175" w:rsidR="007D68F1" w:rsidRPr="00DE1B85" w:rsidRDefault="1FE7F8D5"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w:t>
            </w:r>
          </w:p>
        </w:tc>
        <w:tc>
          <w:tcPr>
            <w:tcW w:w="975" w:type="dxa"/>
            <w:tcBorders>
              <w:right w:val="none" w:sz="8" w:space="0" w:color="000000" w:themeColor="text1"/>
            </w:tcBorders>
            <w:tcMar>
              <w:left w:w="108" w:type="dxa"/>
              <w:right w:w="108" w:type="dxa"/>
            </w:tcMar>
            <w:vAlign w:val="center"/>
          </w:tcPr>
          <w:p w14:paraId="135AFD38" w14:textId="0C40233C" w:rsidR="007D68F1" w:rsidRPr="00DE1B85" w:rsidRDefault="57628654"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w:t>
            </w:r>
            <w:r w:rsidR="5E070483" w:rsidRPr="00DE1B85">
              <w:rPr>
                <w:rFonts w:ascii="Calibri" w:eastAsia="Calibri" w:hAnsi="Calibri" w:cs="Calibri"/>
                <w:sz w:val="22"/>
                <w:lang w:val="en-US"/>
              </w:rPr>
              <w:t>.</w:t>
            </w:r>
            <w:r w:rsidR="73E8A26C" w:rsidRPr="00DE1B85">
              <w:rPr>
                <w:rFonts w:ascii="Calibri" w:eastAsia="Calibri" w:hAnsi="Calibri" w:cs="Calibri"/>
                <w:sz w:val="22"/>
                <w:lang w:val="en-US"/>
              </w:rPr>
              <w:t>169</w:t>
            </w:r>
          </w:p>
        </w:tc>
      </w:tr>
      <w:tr w:rsidR="007D68F1" w:rsidRPr="00DE1B85" w14:paraId="58EA2B66" w14:textId="77777777" w:rsidTr="3EF9CE32">
        <w:trPr>
          <w:trHeight w:val="75"/>
        </w:trPr>
        <w:tc>
          <w:tcPr>
            <w:tcW w:w="2102" w:type="dxa"/>
            <w:tcBorders>
              <w:left w:val="none" w:sz="8" w:space="0" w:color="000000" w:themeColor="text1"/>
            </w:tcBorders>
            <w:shd w:val="clear" w:color="auto" w:fill="FFFFFF" w:themeFill="background1"/>
            <w:tcMar>
              <w:left w:w="108" w:type="dxa"/>
              <w:right w:w="108" w:type="dxa"/>
            </w:tcMar>
            <w:vAlign w:val="center"/>
          </w:tcPr>
          <w:p w14:paraId="34C711FB"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color w:val="000000" w:themeColor="text1"/>
                <w:sz w:val="22"/>
                <w:lang w:val="en-US"/>
              </w:rPr>
              <w:t>CD8+ before lymphodepletion [1/µl] (n=78)</w:t>
            </w:r>
          </w:p>
        </w:tc>
        <w:tc>
          <w:tcPr>
            <w:tcW w:w="1275" w:type="dxa"/>
            <w:tcMar>
              <w:left w:w="108" w:type="dxa"/>
              <w:right w:w="108" w:type="dxa"/>
            </w:tcMar>
            <w:vAlign w:val="center"/>
          </w:tcPr>
          <w:p w14:paraId="54099689"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251 (165-538)</w:t>
            </w:r>
          </w:p>
        </w:tc>
        <w:tc>
          <w:tcPr>
            <w:tcW w:w="1320" w:type="dxa"/>
            <w:tcMar>
              <w:left w:w="108" w:type="dxa"/>
              <w:right w:w="108" w:type="dxa"/>
            </w:tcMar>
            <w:vAlign w:val="center"/>
          </w:tcPr>
          <w:p w14:paraId="0EE0E322"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276 (154-535)</w:t>
            </w:r>
          </w:p>
        </w:tc>
        <w:tc>
          <w:tcPr>
            <w:tcW w:w="1531" w:type="dxa"/>
            <w:tcMar>
              <w:left w:w="108" w:type="dxa"/>
              <w:right w:w="108" w:type="dxa"/>
            </w:tcMar>
            <w:vAlign w:val="center"/>
          </w:tcPr>
          <w:p w14:paraId="64764F43"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237 (180-523)</w:t>
            </w:r>
          </w:p>
        </w:tc>
        <w:tc>
          <w:tcPr>
            <w:tcW w:w="1980" w:type="dxa"/>
            <w:tcMar>
              <w:left w:w="108" w:type="dxa"/>
              <w:right w:w="108" w:type="dxa"/>
            </w:tcMar>
            <w:vAlign w:val="center"/>
          </w:tcPr>
          <w:p w14:paraId="29CBBB39" w14:textId="318B7AF1" w:rsidR="007D68F1" w:rsidRPr="00DE1B85" w:rsidRDefault="63FD2D64" w:rsidP="00DE1B85">
            <w:pPr>
              <w:spacing w:before="0" w:line="276" w:lineRule="auto"/>
              <w:jc w:val="both"/>
              <w:rPr>
                <w:rFonts w:ascii="Calibri" w:hAnsi="Calibri" w:cs="Calibri"/>
              </w:rPr>
            </w:pPr>
            <w:r w:rsidRPr="00DE1B85">
              <w:rPr>
                <w:rFonts w:ascii="Calibri" w:eastAsia="Calibri" w:hAnsi="Calibri" w:cs="Calibri"/>
                <w:sz w:val="22"/>
                <w:lang w:val="en-US"/>
              </w:rPr>
              <w:t>-</w:t>
            </w:r>
          </w:p>
        </w:tc>
        <w:tc>
          <w:tcPr>
            <w:tcW w:w="975" w:type="dxa"/>
            <w:tcBorders>
              <w:right w:val="none" w:sz="8" w:space="0" w:color="000000" w:themeColor="text1"/>
            </w:tcBorders>
            <w:tcMar>
              <w:left w:w="108" w:type="dxa"/>
              <w:right w:w="108" w:type="dxa"/>
            </w:tcMar>
            <w:vAlign w:val="center"/>
          </w:tcPr>
          <w:p w14:paraId="07DA332E" w14:textId="6FC8620F" w:rsidR="007D68F1" w:rsidRPr="00DE1B85" w:rsidRDefault="57628654"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w:t>
            </w:r>
            <w:r w:rsidR="351A7AA9" w:rsidRPr="00DE1B85">
              <w:rPr>
                <w:rFonts w:ascii="Calibri" w:eastAsia="Calibri" w:hAnsi="Calibri" w:cs="Calibri"/>
                <w:sz w:val="22"/>
                <w:lang w:val="en-US"/>
              </w:rPr>
              <w:t>.</w:t>
            </w:r>
            <w:r w:rsidRPr="00DE1B85">
              <w:rPr>
                <w:rFonts w:ascii="Calibri" w:eastAsia="Calibri" w:hAnsi="Calibri" w:cs="Calibri"/>
                <w:sz w:val="22"/>
                <w:lang w:val="en-US"/>
              </w:rPr>
              <w:t>8</w:t>
            </w:r>
            <w:r w:rsidR="1D9AF2A7" w:rsidRPr="00DE1B85">
              <w:rPr>
                <w:rFonts w:ascii="Calibri" w:eastAsia="Calibri" w:hAnsi="Calibri" w:cs="Calibri"/>
                <w:sz w:val="22"/>
                <w:lang w:val="en-US"/>
              </w:rPr>
              <w:t>07</w:t>
            </w:r>
          </w:p>
        </w:tc>
      </w:tr>
      <w:tr w:rsidR="007D68F1" w:rsidRPr="00DE1B85" w14:paraId="77BFA6CE" w14:textId="77777777" w:rsidTr="3EF9CE32">
        <w:trPr>
          <w:trHeight w:val="75"/>
        </w:trPr>
        <w:tc>
          <w:tcPr>
            <w:tcW w:w="2102" w:type="dxa"/>
            <w:tcBorders>
              <w:left w:val="none" w:sz="8" w:space="0" w:color="000000" w:themeColor="text1"/>
            </w:tcBorders>
            <w:shd w:val="clear" w:color="auto" w:fill="FFFFFF" w:themeFill="background1"/>
            <w:tcMar>
              <w:left w:w="108" w:type="dxa"/>
              <w:right w:w="108" w:type="dxa"/>
            </w:tcMar>
            <w:vAlign w:val="center"/>
          </w:tcPr>
          <w:p w14:paraId="2A8FD108"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color w:val="000000" w:themeColor="text1"/>
                <w:sz w:val="22"/>
                <w:lang w:val="en-US"/>
              </w:rPr>
              <w:t>CD19+ before lymphodepletion [1/µl] (n=78)</w:t>
            </w:r>
          </w:p>
        </w:tc>
        <w:tc>
          <w:tcPr>
            <w:tcW w:w="1275" w:type="dxa"/>
            <w:tcMar>
              <w:left w:w="108" w:type="dxa"/>
              <w:right w:w="108" w:type="dxa"/>
            </w:tcMar>
            <w:vAlign w:val="center"/>
          </w:tcPr>
          <w:p w14:paraId="6A52E5BD"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 (0-8)</w:t>
            </w:r>
          </w:p>
        </w:tc>
        <w:tc>
          <w:tcPr>
            <w:tcW w:w="1320" w:type="dxa"/>
            <w:tcMar>
              <w:left w:w="108" w:type="dxa"/>
              <w:right w:w="108" w:type="dxa"/>
            </w:tcMar>
            <w:vAlign w:val="center"/>
          </w:tcPr>
          <w:p w14:paraId="09446898"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 (0-5)</w:t>
            </w:r>
          </w:p>
        </w:tc>
        <w:tc>
          <w:tcPr>
            <w:tcW w:w="1531" w:type="dxa"/>
            <w:tcMar>
              <w:left w:w="108" w:type="dxa"/>
              <w:right w:w="108" w:type="dxa"/>
            </w:tcMar>
            <w:vAlign w:val="center"/>
          </w:tcPr>
          <w:p w14:paraId="206D3609" w14:textId="77777777" w:rsidR="007D68F1" w:rsidRPr="00DE1B85" w:rsidRDefault="3AB323F0"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 (0-14)</w:t>
            </w:r>
          </w:p>
        </w:tc>
        <w:tc>
          <w:tcPr>
            <w:tcW w:w="1980" w:type="dxa"/>
            <w:tcMar>
              <w:left w:w="108" w:type="dxa"/>
              <w:right w:w="108" w:type="dxa"/>
            </w:tcMar>
            <w:vAlign w:val="center"/>
          </w:tcPr>
          <w:p w14:paraId="18BEAE32" w14:textId="5165790D" w:rsidR="007D68F1" w:rsidRPr="00DE1B85" w:rsidRDefault="0EE35E1B" w:rsidP="00DE1B85">
            <w:pPr>
              <w:spacing w:before="0" w:line="276" w:lineRule="auto"/>
              <w:jc w:val="both"/>
              <w:rPr>
                <w:rFonts w:ascii="Calibri" w:hAnsi="Calibri" w:cs="Calibri"/>
              </w:rPr>
            </w:pPr>
            <w:r w:rsidRPr="00DE1B85">
              <w:rPr>
                <w:rFonts w:ascii="Calibri" w:eastAsia="Calibri" w:hAnsi="Calibri" w:cs="Calibri"/>
                <w:sz w:val="22"/>
                <w:lang w:val="en-US"/>
              </w:rPr>
              <w:t>-</w:t>
            </w:r>
          </w:p>
        </w:tc>
        <w:tc>
          <w:tcPr>
            <w:tcW w:w="975" w:type="dxa"/>
            <w:tcBorders>
              <w:right w:val="none" w:sz="8" w:space="0" w:color="000000" w:themeColor="text1"/>
            </w:tcBorders>
            <w:tcMar>
              <w:left w:w="108" w:type="dxa"/>
              <w:right w:w="108" w:type="dxa"/>
            </w:tcMar>
            <w:vAlign w:val="center"/>
          </w:tcPr>
          <w:p w14:paraId="662D6D1C" w14:textId="5D78F63C" w:rsidR="007D68F1" w:rsidRPr="00DE1B85" w:rsidRDefault="57628654" w:rsidP="00DE1B85">
            <w:pPr>
              <w:spacing w:before="0" w:line="276" w:lineRule="auto"/>
              <w:jc w:val="both"/>
              <w:rPr>
                <w:rFonts w:ascii="Calibri" w:eastAsia="Calibri" w:hAnsi="Calibri" w:cs="Calibri"/>
                <w:sz w:val="22"/>
                <w:lang w:val="en-US"/>
              </w:rPr>
            </w:pPr>
            <w:r w:rsidRPr="00DE1B85">
              <w:rPr>
                <w:rFonts w:ascii="Calibri" w:eastAsia="Calibri" w:hAnsi="Calibri" w:cs="Calibri"/>
                <w:sz w:val="22"/>
                <w:lang w:val="en-US"/>
              </w:rPr>
              <w:t>0</w:t>
            </w:r>
            <w:r w:rsidR="23FFD571" w:rsidRPr="00DE1B85">
              <w:rPr>
                <w:rFonts w:ascii="Calibri" w:eastAsia="Calibri" w:hAnsi="Calibri" w:cs="Calibri"/>
                <w:sz w:val="22"/>
                <w:lang w:val="en-US"/>
              </w:rPr>
              <w:t>.</w:t>
            </w:r>
            <w:r w:rsidR="34E9AD9D" w:rsidRPr="00DE1B85">
              <w:rPr>
                <w:rFonts w:ascii="Calibri" w:eastAsia="Calibri" w:hAnsi="Calibri" w:cs="Calibri"/>
                <w:sz w:val="22"/>
                <w:lang w:val="en-US"/>
              </w:rPr>
              <w:t>637</w:t>
            </w:r>
          </w:p>
        </w:tc>
      </w:tr>
      <w:tr w:rsidR="007D68F1" w:rsidRPr="00DE1B85" w14:paraId="6AB61EC4" w14:textId="77777777" w:rsidTr="3EF9CE32">
        <w:trPr>
          <w:trHeight w:val="75"/>
        </w:trPr>
        <w:tc>
          <w:tcPr>
            <w:tcW w:w="2102" w:type="dxa"/>
            <w:tcBorders>
              <w:left w:val="none" w:sz="8" w:space="0" w:color="000000" w:themeColor="text1"/>
            </w:tcBorders>
            <w:shd w:val="clear" w:color="auto" w:fill="FFFFFF" w:themeFill="background1"/>
            <w:tcMar>
              <w:left w:w="108" w:type="dxa"/>
              <w:right w:w="108" w:type="dxa"/>
            </w:tcMar>
            <w:vAlign w:val="center"/>
          </w:tcPr>
          <w:p w14:paraId="0E6F32A9" w14:textId="77777777" w:rsidR="007D68F1" w:rsidRPr="00DE1B85" w:rsidRDefault="57628654" w:rsidP="00DE1B85">
            <w:pPr>
              <w:spacing w:before="0" w:line="276" w:lineRule="auto"/>
              <w:jc w:val="both"/>
              <w:rPr>
                <w:rFonts w:ascii="Calibri" w:eastAsia="Calibri" w:hAnsi="Calibri" w:cs="Calibri"/>
                <w:color w:val="000000" w:themeColor="text1"/>
                <w:sz w:val="22"/>
              </w:rPr>
            </w:pPr>
            <w:r w:rsidRPr="00DE1B85">
              <w:rPr>
                <w:rFonts w:ascii="Calibri" w:eastAsia="Calibri" w:hAnsi="Calibri" w:cs="Calibri"/>
                <w:color w:val="000000" w:themeColor="text1"/>
                <w:sz w:val="22"/>
              </w:rPr>
              <w:t>Blood type (AB0) (n=102)</w:t>
            </w:r>
            <w:r w:rsidR="007D68F1" w:rsidRPr="00DE1B85">
              <w:rPr>
                <w:rFonts w:ascii="Calibri" w:hAnsi="Calibri" w:cs="Calibri"/>
              </w:rPr>
              <w:br/>
            </w:r>
            <w:r w:rsidRPr="00DE1B85">
              <w:rPr>
                <w:rFonts w:ascii="Calibri" w:eastAsia="Calibri" w:hAnsi="Calibri" w:cs="Calibri"/>
                <w:color w:val="000000" w:themeColor="text1"/>
                <w:sz w:val="22"/>
              </w:rPr>
              <w:t xml:space="preserve">A </w:t>
            </w:r>
            <w:r w:rsidR="007D68F1" w:rsidRPr="00DE1B85">
              <w:rPr>
                <w:rFonts w:ascii="Calibri" w:hAnsi="Calibri" w:cs="Calibri"/>
              </w:rPr>
              <w:br/>
            </w:r>
            <w:r w:rsidRPr="00DE1B85">
              <w:rPr>
                <w:rFonts w:ascii="Calibri" w:eastAsia="Calibri" w:hAnsi="Calibri" w:cs="Calibri"/>
                <w:color w:val="000000" w:themeColor="text1"/>
                <w:sz w:val="22"/>
              </w:rPr>
              <w:t>B</w:t>
            </w:r>
            <w:r w:rsidR="007D68F1" w:rsidRPr="00DE1B85">
              <w:rPr>
                <w:rFonts w:ascii="Calibri" w:hAnsi="Calibri" w:cs="Calibri"/>
              </w:rPr>
              <w:br/>
            </w:r>
            <w:r w:rsidRPr="00DE1B85">
              <w:rPr>
                <w:rFonts w:ascii="Calibri" w:eastAsia="Calibri" w:hAnsi="Calibri" w:cs="Calibri"/>
                <w:color w:val="000000" w:themeColor="text1"/>
                <w:sz w:val="22"/>
              </w:rPr>
              <w:t>AB</w:t>
            </w:r>
            <w:r w:rsidR="007D68F1" w:rsidRPr="00DE1B85">
              <w:rPr>
                <w:rFonts w:ascii="Calibri" w:hAnsi="Calibri" w:cs="Calibri"/>
              </w:rPr>
              <w:br/>
            </w:r>
            <w:r w:rsidRPr="00DE1B85">
              <w:rPr>
                <w:rFonts w:ascii="Calibri" w:eastAsia="Calibri" w:hAnsi="Calibri" w:cs="Calibri"/>
                <w:color w:val="000000" w:themeColor="text1"/>
                <w:sz w:val="22"/>
              </w:rPr>
              <w:t xml:space="preserve"> 0</w:t>
            </w:r>
          </w:p>
        </w:tc>
        <w:tc>
          <w:tcPr>
            <w:tcW w:w="1275" w:type="dxa"/>
            <w:tcMar>
              <w:left w:w="108" w:type="dxa"/>
              <w:right w:w="108" w:type="dxa"/>
            </w:tcMar>
            <w:vAlign w:val="center"/>
          </w:tcPr>
          <w:p w14:paraId="5AF740C1" w14:textId="77777777" w:rsidR="007D68F1" w:rsidRPr="00DE1B85" w:rsidRDefault="007D68F1" w:rsidP="00DE1B85">
            <w:pPr>
              <w:spacing w:before="0" w:line="276" w:lineRule="auto"/>
              <w:jc w:val="both"/>
              <w:rPr>
                <w:rFonts w:ascii="Calibri" w:eastAsia="Calibri" w:hAnsi="Calibri" w:cs="Calibri"/>
                <w:sz w:val="22"/>
              </w:rPr>
            </w:pPr>
            <w:r w:rsidRPr="00DE1B85">
              <w:rPr>
                <w:rFonts w:ascii="Calibri" w:hAnsi="Calibri" w:cs="Calibri"/>
              </w:rPr>
              <w:br/>
            </w:r>
            <w:r w:rsidRPr="00DE1B85">
              <w:rPr>
                <w:rFonts w:ascii="Calibri" w:hAnsi="Calibri" w:cs="Calibri"/>
              </w:rPr>
              <w:br/>
            </w:r>
            <w:r w:rsidR="57628654" w:rsidRPr="00DE1B85">
              <w:rPr>
                <w:rFonts w:ascii="Calibri" w:eastAsia="Calibri" w:hAnsi="Calibri" w:cs="Calibri"/>
                <w:sz w:val="22"/>
              </w:rPr>
              <w:t>49</w:t>
            </w:r>
            <w:r w:rsidRPr="00DE1B85">
              <w:rPr>
                <w:rFonts w:ascii="Calibri" w:hAnsi="Calibri" w:cs="Calibri"/>
              </w:rPr>
              <w:br/>
            </w:r>
            <w:r w:rsidR="57628654" w:rsidRPr="00DE1B85">
              <w:rPr>
                <w:rFonts w:ascii="Calibri" w:eastAsia="Calibri" w:hAnsi="Calibri" w:cs="Calibri"/>
                <w:sz w:val="22"/>
              </w:rPr>
              <w:t xml:space="preserve"> 3</w:t>
            </w:r>
            <w:r w:rsidRPr="00DE1B85">
              <w:rPr>
                <w:rFonts w:ascii="Calibri" w:hAnsi="Calibri" w:cs="Calibri"/>
              </w:rPr>
              <w:br/>
            </w:r>
            <w:r w:rsidR="57628654" w:rsidRPr="00DE1B85">
              <w:rPr>
                <w:rFonts w:ascii="Calibri" w:eastAsia="Calibri" w:hAnsi="Calibri" w:cs="Calibri"/>
                <w:sz w:val="22"/>
              </w:rPr>
              <w:t xml:space="preserve"> 4</w:t>
            </w:r>
            <w:r w:rsidRPr="00DE1B85">
              <w:rPr>
                <w:rFonts w:ascii="Calibri" w:hAnsi="Calibri" w:cs="Calibri"/>
              </w:rPr>
              <w:br/>
            </w:r>
            <w:r w:rsidR="57628654" w:rsidRPr="00DE1B85">
              <w:rPr>
                <w:rFonts w:ascii="Calibri" w:eastAsia="Calibri" w:hAnsi="Calibri" w:cs="Calibri"/>
                <w:sz w:val="22"/>
              </w:rPr>
              <w:t xml:space="preserve"> 46</w:t>
            </w:r>
          </w:p>
        </w:tc>
        <w:tc>
          <w:tcPr>
            <w:tcW w:w="1320" w:type="dxa"/>
            <w:tcMar>
              <w:left w:w="108" w:type="dxa"/>
              <w:right w:w="108" w:type="dxa"/>
            </w:tcMar>
            <w:vAlign w:val="center"/>
          </w:tcPr>
          <w:p w14:paraId="5A7C1144" w14:textId="77777777" w:rsidR="007D68F1" w:rsidRPr="00DE1B85" w:rsidRDefault="007D68F1" w:rsidP="00DE1B85">
            <w:pPr>
              <w:spacing w:before="0" w:line="276" w:lineRule="auto"/>
              <w:jc w:val="both"/>
              <w:rPr>
                <w:rFonts w:ascii="Calibri" w:eastAsia="Calibri" w:hAnsi="Calibri" w:cs="Calibri"/>
                <w:sz w:val="22"/>
              </w:rPr>
            </w:pPr>
            <w:r w:rsidRPr="00DE1B85">
              <w:rPr>
                <w:rFonts w:ascii="Calibri" w:hAnsi="Calibri" w:cs="Calibri"/>
              </w:rPr>
              <w:br/>
            </w:r>
            <w:r w:rsidRPr="00DE1B85">
              <w:rPr>
                <w:rFonts w:ascii="Calibri" w:hAnsi="Calibri" w:cs="Calibri"/>
              </w:rPr>
              <w:br/>
            </w:r>
            <w:r w:rsidR="57628654" w:rsidRPr="00DE1B85">
              <w:rPr>
                <w:rFonts w:ascii="Calibri" w:eastAsia="Calibri" w:hAnsi="Calibri" w:cs="Calibri"/>
                <w:sz w:val="22"/>
              </w:rPr>
              <w:t>26</w:t>
            </w:r>
            <w:r w:rsidRPr="00DE1B85">
              <w:rPr>
                <w:rFonts w:ascii="Calibri" w:hAnsi="Calibri" w:cs="Calibri"/>
              </w:rPr>
              <w:br/>
            </w:r>
            <w:r w:rsidR="57628654" w:rsidRPr="00DE1B85">
              <w:rPr>
                <w:rFonts w:ascii="Calibri" w:eastAsia="Calibri" w:hAnsi="Calibri" w:cs="Calibri"/>
                <w:sz w:val="22"/>
              </w:rPr>
              <w:t xml:space="preserve"> 3</w:t>
            </w:r>
            <w:r w:rsidRPr="00DE1B85">
              <w:rPr>
                <w:rFonts w:ascii="Calibri" w:hAnsi="Calibri" w:cs="Calibri"/>
              </w:rPr>
              <w:br/>
            </w:r>
            <w:r w:rsidR="57628654" w:rsidRPr="00DE1B85">
              <w:rPr>
                <w:rFonts w:ascii="Calibri" w:eastAsia="Calibri" w:hAnsi="Calibri" w:cs="Calibri"/>
                <w:sz w:val="22"/>
              </w:rPr>
              <w:t xml:space="preserve"> 2</w:t>
            </w:r>
            <w:r w:rsidRPr="00DE1B85">
              <w:rPr>
                <w:rFonts w:ascii="Calibri" w:hAnsi="Calibri" w:cs="Calibri"/>
              </w:rPr>
              <w:br/>
            </w:r>
            <w:r w:rsidR="57628654" w:rsidRPr="00DE1B85">
              <w:rPr>
                <w:rFonts w:ascii="Calibri" w:eastAsia="Calibri" w:hAnsi="Calibri" w:cs="Calibri"/>
                <w:sz w:val="22"/>
              </w:rPr>
              <w:t xml:space="preserve"> 20</w:t>
            </w:r>
          </w:p>
        </w:tc>
        <w:tc>
          <w:tcPr>
            <w:tcW w:w="1531" w:type="dxa"/>
            <w:tcMar>
              <w:left w:w="108" w:type="dxa"/>
              <w:right w:w="108" w:type="dxa"/>
            </w:tcMar>
            <w:vAlign w:val="center"/>
          </w:tcPr>
          <w:p w14:paraId="64AF3FC8" w14:textId="77777777" w:rsidR="007D68F1" w:rsidRPr="00DE1B85" w:rsidRDefault="007D68F1" w:rsidP="00DE1B85">
            <w:pPr>
              <w:spacing w:before="0" w:line="276" w:lineRule="auto"/>
              <w:jc w:val="both"/>
              <w:rPr>
                <w:rFonts w:ascii="Calibri" w:eastAsia="Calibri" w:hAnsi="Calibri" w:cs="Calibri"/>
                <w:sz w:val="22"/>
              </w:rPr>
            </w:pPr>
            <w:r w:rsidRPr="00DE1B85">
              <w:rPr>
                <w:rFonts w:ascii="Calibri" w:hAnsi="Calibri" w:cs="Calibri"/>
              </w:rPr>
              <w:br/>
            </w:r>
            <w:r w:rsidRPr="00DE1B85">
              <w:rPr>
                <w:rFonts w:ascii="Calibri" w:hAnsi="Calibri" w:cs="Calibri"/>
              </w:rPr>
              <w:br/>
            </w:r>
            <w:r w:rsidR="57628654" w:rsidRPr="00DE1B85">
              <w:rPr>
                <w:rFonts w:ascii="Calibri" w:eastAsia="Calibri" w:hAnsi="Calibri" w:cs="Calibri"/>
                <w:sz w:val="22"/>
              </w:rPr>
              <w:t>23</w:t>
            </w:r>
            <w:r w:rsidRPr="00DE1B85">
              <w:rPr>
                <w:rFonts w:ascii="Calibri" w:hAnsi="Calibri" w:cs="Calibri"/>
              </w:rPr>
              <w:br/>
            </w:r>
            <w:r w:rsidR="57628654" w:rsidRPr="00DE1B85">
              <w:rPr>
                <w:rFonts w:ascii="Calibri" w:eastAsia="Calibri" w:hAnsi="Calibri" w:cs="Calibri"/>
                <w:sz w:val="22"/>
              </w:rPr>
              <w:t xml:space="preserve"> 0</w:t>
            </w:r>
            <w:r w:rsidRPr="00DE1B85">
              <w:rPr>
                <w:rFonts w:ascii="Calibri" w:hAnsi="Calibri" w:cs="Calibri"/>
              </w:rPr>
              <w:br/>
            </w:r>
            <w:r w:rsidR="57628654" w:rsidRPr="00DE1B85">
              <w:rPr>
                <w:rFonts w:ascii="Calibri" w:eastAsia="Calibri" w:hAnsi="Calibri" w:cs="Calibri"/>
                <w:sz w:val="22"/>
              </w:rPr>
              <w:t xml:space="preserve"> 2</w:t>
            </w:r>
            <w:r w:rsidRPr="00DE1B85">
              <w:rPr>
                <w:rFonts w:ascii="Calibri" w:hAnsi="Calibri" w:cs="Calibri"/>
              </w:rPr>
              <w:br/>
            </w:r>
            <w:r w:rsidR="57628654" w:rsidRPr="00DE1B85">
              <w:rPr>
                <w:rFonts w:ascii="Calibri" w:eastAsia="Calibri" w:hAnsi="Calibri" w:cs="Calibri"/>
                <w:sz w:val="22"/>
              </w:rPr>
              <w:t xml:space="preserve"> 26</w:t>
            </w:r>
          </w:p>
        </w:tc>
        <w:tc>
          <w:tcPr>
            <w:tcW w:w="1980" w:type="dxa"/>
            <w:tcMar>
              <w:left w:w="108" w:type="dxa"/>
              <w:right w:w="108" w:type="dxa"/>
            </w:tcMar>
            <w:vAlign w:val="center"/>
          </w:tcPr>
          <w:p w14:paraId="322ED2F1" w14:textId="1AFE39E2" w:rsidR="007D68F1" w:rsidRPr="00DE1B85" w:rsidRDefault="007D68F1" w:rsidP="00DE1B85">
            <w:pPr>
              <w:spacing w:before="0" w:line="276" w:lineRule="auto"/>
              <w:jc w:val="both"/>
              <w:rPr>
                <w:rFonts w:ascii="Calibri" w:eastAsia="Calibri" w:hAnsi="Calibri" w:cs="Calibri"/>
                <w:sz w:val="22"/>
              </w:rPr>
            </w:pPr>
            <w:r w:rsidRPr="00DE1B85">
              <w:rPr>
                <w:rFonts w:ascii="Calibri" w:hAnsi="Calibri" w:cs="Calibri"/>
              </w:rPr>
              <w:br/>
            </w:r>
            <w:r w:rsidRPr="00DE1B85">
              <w:rPr>
                <w:rFonts w:ascii="Calibri" w:hAnsi="Calibri" w:cs="Calibri"/>
              </w:rPr>
              <w:br/>
            </w:r>
            <w:r w:rsidR="57628654" w:rsidRPr="00DE1B85">
              <w:rPr>
                <w:rFonts w:ascii="Calibri" w:eastAsia="Calibri" w:hAnsi="Calibri" w:cs="Calibri"/>
                <w:sz w:val="22"/>
              </w:rPr>
              <w:t>reference category</w:t>
            </w:r>
            <w:r w:rsidRPr="00DE1B85">
              <w:rPr>
                <w:rFonts w:ascii="Calibri" w:hAnsi="Calibri" w:cs="Calibri"/>
              </w:rPr>
              <w:br/>
            </w:r>
            <w:r w:rsidR="57628654" w:rsidRPr="00DE1B85">
              <w:rPr>
                <w:rFonts w:ascii="Calibri" w:eastAsia="Calibri" w:hAnsi="Calibri" w:cs="Calibri"/>
                <w:sz w:val="22"/>
              </w:rPr>
              <w:t xml:space="preserve"> 516x10</w:t>
            </w:r>
            <w:r w:rsidR="57628654" w:rsidRPr="00DE1B85">
              <w:rPr>
                <w:rFonts w:ascii="Calibri" w:eastAsia="Calibri" w:hAnsi="Calibri" w:cs="Calibri"/>
                <w:sz w:val="22"/>
                <w:vertAlign w:val="superscript"/>
              </w:rPr>
              <w:t>6</w:t>
            </w:r>
            <w:r w:rsidR="57628654" w:rsidRPr="00DE1B85">
              <w:rPr>
                <w:rFonts w:ascii="Calibri" w:eastAsia="Calibri" w:hAnsi="Calibri" w:cs="Calibri"/>
                <w:sz w:val="22"/>
              </w:rPr>
              <w:t xml:space="preserve"> (0-</w:t>
            </w:r>
            <w:r w:rsidR="3A8FD0B0" w:rsidRPr="00DE1B85">
              <w:rPr>
                <w:rFonts w:ascii="Calibri" w:eastAsia="Calibri" w:hAnsi="Calibri" w:cs="Calibri"/>
                <w:sz w:val="22"/>
              </w:rPr>
              <w:t>∞</w:t>
            </w:r>
            <w:r w:rsidR="57628654" w:rsidRPr="00DE1B85">
              <w:rPr>
                <w:rFonts w:ascii="Calibri" w:eastAsia="Calibri" w:hAnsi="Calibri" w:cs="Calibri"/>
                <w:sz w:val="22"/>
              </w:rPr>
              <w:t>)</w:t>
            </w:r>
            <w:r w:rsidRPr="00DE1B85">
              <w:rPr>
                <w:rFonts w:ascii="Calibri" w:hAnsi="Calibri" w:cs="Calibri"/>
              </w:rPr>
              <w:br/>
            </w:r>
            <w:r w:rsidR="57628654" w:rsidRPr="00DE1B85">
              <w:rPr>
                <w:rFonts w:ascii="Calibri" w:eastAsia="Calibri" w:hAnsi="Calibri" w:cs="Calibri"/>
                <w:sz w:val="22"/>
              </w:rPr>
              <w:t xml:space="preserve"> 0</w:t>
            </w:r>
            <w:r w:rsidR="01AD0D48" w:rsidRPr="00DE1B85">
              <w:rPr>
                <w:rFonts w:ascii="Calibri" w:eastAsia="Calibri" w:hAnsi="Calibri" w:cs="Calibri"/>
                <w:sz w:val="22"/>
              </w:rPr>
              <w:t>.</w:t>
            </w:r>
            <w:r w:rsidR="57628654" w:rsidRPr="00DE1B85">
              <w:rPr>
                <w:rFonts w:ascii="Calibri" w:eastAsia="Calibri" w:hAnsi="Calibri" w:cs="Calibri"/>
                <w:sz w:val="22"/>
              </w:rPr>
              <w:t>84 (0</w:t>
            </w:r>
            <w:r w:rsidR="7BC767F3" w:rsidRPr="00DE1B85">
              <w:rPr>
                <w:rFonts w:ascii="Calibri" w:eastAsia="Calibri" w:hAnsi="Calibri" w:cs="Calibri"/>
                <w:sz w:val="22"/>
              </w:rPr>
              <w:t>.</w:t>
            </w:r>
            <w:r w:rsidR="57628654" w:rsidRPr="00DE1B85">
              <w:rPr>
                <w:rFonts w:ascii="Calibri" w:eastAsia="Calibri" w:hAnsi="Calibri" w:cs="Calibri"/>
                <w:sz w:val="22"/>
              </w:rPr>
              <w:t>11-6</w:t>
            </w:r>
            <w:r w:rsidR="54556A07" w:rsidRPr="00DE1B85">
              <w:rPr>
                <w:rFonts w:ascii="Calibri" w:eastAsia="Calibri" w:hAnsi="Calibri" w:cs="Calibri"/>
                <w:sz w:val="22"/>
              </w:rPr>
              <w:t>.</w:t>
            </w:r>
            <w:r w:rsidR="57628654" w:rsidRPr="00DE1B85">
              <w:rPr>
                <w:rFonts w:ascii="Calibri" w:eastAsia="Calibri" w:hAnsi="Calibri" w:cs="Calibri"/>
                <w:sz w:val="22"/>
              </w:rPr>
              <w:t>7)</w:t>
            </w:r>
            <w:r w:rsidRPr="00DE1B85">
              <w:rPr>
                <w:rFonts w:ascii="Calibri" w:hAnsi="Calibri" w:cs="Calibri"/>
              </w:rPr>
              <w:br/>
            </w:r>
            <w:r w:rsidR="57628654" w:rsidRPr="00DE1B85">
              <w:rPr>
                <w:rFonts w:ascii="Calibri" w:eastAsia="Calibri" w:hAnsi="Calibri" w:cs="Calibri"/>
                <w:sz w:val="22"/>
              </w:rPr>
              <w:t xml:space="preserve"> 0</w:t>
            </w:r>
            <w:r w:rsidR="739773FB" w:rsidRPr="00DE1B85">
              <w:rPr>
                <w:rFonts w:ascii="Calibri" w:eastAsia="Calibri" w:hAnsi="Calibri" w:cs="Calibri"/>
                <w:sz w:val="22"/>
              </w:rPr>
              <w:t>.</w:t>
            </w:r>
            <w:r w:rsidR="57628654" w:rsidRPr="00DE1B85">
              <w:rPr>
                <w:rFonts w:ascii="Calibri" w:eastAsia="Calibri" w:hAnsi="Calibri" w:cs="Calibri"/>
                <w:sz w:val="22"/>
              </w:rPr>
              <w:t>64 (0</w:t>
            </w:r>
            <w:r w:rsidR="62293AC4" w:rsidRPr="00DE1B85">
              <w:rPr>
                <w:rFonts w:ascii="Calibri" w:eastAsia="Calibri" w:hAnsi="Calibri" w:cs="Calibri"/>
                <w:sz w:val="22"/>
              </w:rPr>
              <w:t>.</w:t>
            </w:r>
            <w:r w:rsidR="57628654" w:rsidRPr="00DE1B85">
              <w:rPr>
                <w:rFonts w:ascii="Calibri" w:eastAsia="Calibri" w:hAnsi="Calibri" w:cs="Calibri"/>
                <w:sz w:val="22"/>
              </w:rPr>
              <w:t>28-1</w:t>
            </w:r>
            <w:r w:rsidR="63FB7877" w:rsidRPr="00DE1B85">
              <w:rPr>
                <w:rFonts w:ascii="Calibri" w:eastAsia="Calibri" w:hAnsi="Calibri" w:cs="Calibri"/>
                <w:sz w:val="22"/>
              </w:rPr>
              <w:t>.</w:t>
            </w:r>
            <w:r w:rsidR="57628654" w:rsidRPr="00DE1B85">
              <w:rPr>
                <w:rFonts w:ascii="Calibri" w:eastAsia="Calibri" w:hAnsi="Calibri" w:cs="Calibri"/>
                <w:sz w:val="22"/>
              </w:rPr>
              <w:t>46)</w:t>
            </w:r>
          </w:p>
        </w:tc>
        <w:tc>
          <w:tcPr>
            <w:tcW w:w="975" w:type="dxa"/>
            <w:tcBorders>
              <w:right w:val="none" w:sz="8" w:space="0" w:color="000000" w:themeColor="text1"/>
            </w:tcBorders>
            <w:tcMar>
              <w:left w:w="108" w:type="dxa"/>
              <w:right w:w="108" w:type="dxa"/>
            </w:tcMar>
            <w:vAlign w:val="center"/>
          </w:tcPr>
          <w:p w14:paraId="495F47FC" w14:textId="77777777" w:rsidR="007D68F1" w:rsidRPr="00DE1B85" w:rsidRDefault="007D68F1" w:rsidP="00DE1B85">
            <w:pPr>
              <w:spacing w:before="0" w:line="276" w:lineRule="auto"/>
              <w:jc w:val="both"/>
              <w:rPr>
                <w:rFonts w:ascii="Calibri" w:eastAsia="Calibri" w:hAnsi="Calibri" w:cs="Calibri"/>
                <w:sz w:val="22"/>
              </w:rPr>
            </w:pPr>
          </w:p>
          <w:p w14:paraId="67595F9E" w14:textId="6A7115BF" w:rsidR="007D68F1" w:rsidRPr="00DE1B85" w:rsidRDefault="007D68F1" w:rsidP="00DE1B85">
            <w:pPr>
              <w:spacing w:before="0" w:line="276" w:lineRule="auto"/>
              <w:jc w:val="both"/>
              <w:rPr>
                <w:rFonts w:ascii="Calibri" w:eastAsia="Calibri" w:hAnsi="Calibri" w:cs="Calibri"/>
                <w:sz w:val="22"/>
              </w:rPr>
            </w:pPr>
            <w:r w:rsidRPr="00DE1B85">
              <w:rPr>
                <w:rFonts w:ascii="Calibri" w:hAnsi="Calibri" w:cs="Calibri"/>
              </w:rPr>
              <w:br/>
            </w:r>
            <w:r w:rsidRPr="00DE1B85">
              <w:rPr>
                <w:rFonts w:ascii="Calibri" w:hAnsi="Calibri" w:cs="Calibri"/>
              </w:rPr>
              <w:br/>
            </w:r>
            <w:r w:rsidR="57628654" w:rsidRPr="00DE1B85">
              <w:rPr>
                <w:rFonts w:ascii="Calibri" w:eastAsia="Calibri" w:hAnsi="Calibri" w:cs="Calibri"/>
                <w:sz w:val="22"/>
              </w:rPr>
              <w:t>0</w:t>
            </w:r>
            <w:r w:rsidR="5615F255" w:rsidRPr="00DE1B85">
              <w:rPr>
                <w:rFonts w:ascii="Calibri" w:eastAsia="Calibri" w:hAnsi="Calibri" w:cs="Calibri"/>
                <w:sz w:val="22"/>
              </w:rPr>
              <w:t>.</w:t>
            </w:r>
            <w:r w:rsidR="57628654" w:rsidRPr="00DE1B85">
              <w:rPr>
                <w:rFonts w:ascii="Calibri" w:eastAsia="Calibri" w:hAnsi="Calibri" w:cs="Calibri"/>
                <w:sz w:val="22"/>
              </w:rPr>
              <w:t>998</w:t>
            </w:r>
            <w:r w:rsidRPr="00DE1B85">
              <w:rPr>
                <w:rFonts w:ascii="Calibri" w:hAnsi="Calibri" w:cs="Calibri"/>
              </w:rPr>
              <w:br/>
            </w:r>
            <w:r w:rsidR="57628654" w:rsidRPr="00DE1B85">
              <w:rPr>
                <w:rFonts w:ascii="Calibri" w:eastAsia="Calibri" w:hAnsi="Calibri" w:cs="Calibri"/>
                <w:sz w:val="22"/>
              </w:rPr>
              <w:t>0</w:t>
            </w:r>
            <w:r w:rsidR="6C683E99" w:rsidRPr="00DE1B85">
              <w:rPr>
                <w:rFonts w:ascii="Calibri" w:eastAsia="Calibri" w:hAnsi="Calibri" w:cs="Calibri"/>
                <w:sz w:val="22"/>
              </w:rPr>
              <w:t>.</w:t>
            </w:r>
            <w:r w:rsidR="57628654" w:rsidRPr="00DE1B85">
              <w:rPr>
                <w:rFonts w:ascii="Calibri" w:eastAsia="Calibri" w:hAnsi="Calibri" w:cs="Calibri"/>
                <w:sz w:val="22"/>
              </w:rPr>
              <w:t>873</w:t>
            </w:r>
            <w:r w:rsidRPr="00DE1B85">
              <w:rPr>
                <w:rFonts w:ascii="Calibri" w:hAnsi="Calibri" w:cs="Calibri"/>
              </w:rPr>
              <w:br/>
            </w:r>
            <w:r w:rsidR="57628654" w:rsidRPr="00DE1B85">
              <w:rPr>
                <w:rFonts w:ascii="Calibri" w:eastAsia="Calibri" w:hAnsi="Calibri" w:cs="Calibri"/>
                <w:sz w:val="22"/>
              </w:rPr>
              <w:t>0</w:t>
            </w:r>
            <w:r w:rsidR="09DA6C80" w:rsidRPr="00DE1B85">
              <w:rPr>
                <w:rFonts w:ascii="Calibri" w:eastAsia="Calibri" w:hAnsi="Calibri" w:cs="Calibri"/>
                <w:sz w:val="22"/>
              </w:rPr>
              <w:t>.</w:t>
            </w:r>
            <w:r w:rsidR="57628654" w:rsidRPr="00DE1B85">
              <w:rPr>
                <w:rFonts w:ascii="Calibri" w:eastAsia="Calibri" w:hAnsi="Calibri" w:cs="Calibri"/>
                <w:sz w:val="22"/>
              </w:rPr>
              <w:t>284</w:t>
            </w:r>
          </w:p>
        </w:tc>
      </w:tr>
      <w:tr w:rsidR="007D68F1" w:rsidRPr="00DE1B85" w14:paraId="7095563A" w14:textId="77777777" w:rsidTr="3EF9CE32">
        <w:trPr>
          <w:trHeight w:val="75"/>
        </w:trPr>
        <w:tc>
          <w:tcPr>
            <w:tcW w:w="2102" w:type="dxa"/>
            <w:tcBorders>
              <w:left w:val="none" w:sz="8" w:space="0" w:color="000000" w:themeColor="text1"/>
              <w:bottom w:val="none" w:sz="8" w:space="0" w:color="000000" w:themeColor="text1"/>
            </w:tcBorders>
            <w:shd w:val="clear" w:color="auto" w:fill="FFFFFF" w:themeFill="background1"/>
            <w:tcMar>
              <w:left w:w="108" w:type="dxa"/>
              <w:right w:w="108" w:type="dxa"/>
            </w:tcMar>
            <w:vAlign w:val="center"/>
          </w:tcPr>
          <w:p w14:paraId="67C73465" w14:textId="77777777" w:rsidR="007D68F1" w:rsidRPr="00DE1B85" w:rsidRDefault="3AB323F0" w:rsidP="00DE1B85">
            <w:pPr>
              <w:spacing w:before="0" w:line="276" w:lineRule="auto"/>
              <w:jc w:val="both"/>
              <w:rPr>
                <w:rFonts w:ascii="Calibri" w:eastAsia="Calibri" w:hAnsi="Calibri" w:cs="Calibri"/>
                <w:color w:val="000000" w:themeColor="text1"/>
                <w:sz w:val="22"/>
              </w:rPr>
            </w:pPr>
            <w:r w:rsidRPr="00DE1B85">
              <w:rPr>
                <w:rFonts w:ascii="Calibri" w:eastAsia="Calibri" w:hAnsi="Calibri" w:cs="Calibri"/>
                <w:color w:val="000000" w:themeColor="text1"/>
                <w:sz w:val="22"/>
              </w:rPr>
              <w:t>Rh- (n=102)</w:t>
            </w:r>
          </w:p>
        </w:tc>
        <w:tc>
          <w:tcPr>
            <w:tcW w:w="1275" w:type="dxa"/>
            <w:tcBorders>
              <w:bottom w:val="none" w:sz="8" w:space="0" w:color="000000" w:themeColor="text1"/>
            </w:tcBorders>
            <w:tcMar>
              <w:left w:w="108" w:type="dxa"/>
              <w:right w:w="108" w:type="dxa"/>
            </w:tcMar>
            <w:vAlign w:val="center"/>
          </w:tcPr>
          <w:p w14:paraId="6031F5CF" w14:textId="77777777" w:rsidR="007D68F1" w:rsidRPr="00DE1B85" w:rsidRDefault="3AB323F0" w:rsidP="00DE1B85">
            <w:pPr>
              <w:spacing w:before="0" w:line="276" w:lineRule="auto"/>
              <w:jc w:val="both"/>
              <w:rPr>
                <w:rFonts w:ascii="Calibri" w:eastAsia="Calibri" w:hAnsi="Calibri" w:cs="Calibri"/>
                <w:sz w:val="22"/>
              </w:rPr>
            </w:pPr>
            <w:r w:rsidRPr="00DE1B85">
              <w:rPr>
                <w:rFonts w:ascii="Calibri" w:eastAsia="Calibri" w:hAnsi="Calibri" w:cs="Calibri"/>
                <w:sz w:val="22"/>
              </w:rPr>
              <w:t>16</w:t>
            </w:r>
          </w:p>
        </w:tc>
        <w:tc>
          <w:tcPr>
            <w:tcW w:w="1320" w:type="dxa"/>
            <w:tcBorders>
              <w:bottom w:val="none" w:sz="8" w:space="0" w:color="000000" w:themeColor="text1"/>
            </w:tcBorders>
            <w:tcMar>
              <w:left w:w="108" w:type="dxa"/>
              <w:right w:w="108" w:type="dxa"/>
            </w:tcMar>
            <w:vAlign w:val="center"/>
          </w:tcPr>
          <w:p w14:paraId="77AFEE59" w14:textId="77777777" w:rsidR="007D68F1" w:rsidRPr="00DE1B85" w:rsidRDefault="3AB323F0" w:rsidP="00DE1B85">
            <w:pPr>
              <w:spacing w:before="0" w:line="276" w:lineRule="auto"/>
              <w:jc w:val="both"/>
              <w:rPr>
                <w:rFonts w:ascii="Calibri" w:eastAsia="Calibri" w:hAnsi="Calibri" w:cs="Calibri"/>
                <w:sz w:val="22"/>
              </w:rPr>
            </w:pPr>
            <w:r w:rsidRPr="00DE1B85">
              <w:rPr>
                <w:rFonts w:ascii="Calibri" w:eastAsia="Calibri" w:hAnsi="Calibri" w:cs="Calibri"/>
                <w:sz w:val="22"/>
              </w:rPr>
              <w:t>10</w:t>
            </w:r>
          </w:p>
        </w:tc>
        <w:tc>
          <w:tcPr>
            <w:tcW w:w="1531" w:type="dxa"/>
            <w:tcBorders>
              <w:bottom w:val="none" w:sz="8" w:space="0" w:color="000000" w:themeColor="text1"/>
            </w:tcBorders>
            <w:tcMar>
              <w:left w:w="108" w:type="dxa"/>
              <w:right w:w="108" w:type="dxa"/>
            </w:tcMar>
            <w:vAlign w:val="center"/>
          </w:tcPr>
          <w:p w14:paraId="3357B89B" w14:textId="77777777" w:rsidR="007D68F1" w:rsidRPr="00DE1B85" w:rsidRDefault="3AB323F0" w:rsidP="00DE1B85">
            <w:pPr>
              <w:spacing w:before="0" w:line="276" w:lineRule="auto"/>
              <w:jc w:val="both"/>
              <w:rPr>
                <w:rFonts w:ascii="Calibri" w:eastAsia="Calibri" w:hAnsi="Calibri" w:cs="Calibri"/>
                <w:sz w:val="22"/>
              </w:rPr>
            </w:pPr>
            <w:r w:rsidRPr="00DE1B85">
              <w:rPr>
                <w:rFonts w:ascii="Calibri" w:eastAsia="Calibri" w:hAnsi="Calibri" w:cs="Calibri"/>
                <w:sz w:val="22"/>
              </w:rPr>
              <w:t>6</w:t>
            </w:r>
          </w:p>
        </w:tc>
        <w:tc>
          <w:tcPr>
            <w:tcW w:w="1980" w:type="dxa"/>
            <w:tcBorders>
              <w:bottom w:val="none" w:sz="8" w:space="0" w:color="000000" w:themeColor="text1"/>
            </w:tcBorders>
            <w:tcMar>
              <w:left w:w="108" w:type="dxa"/>
              <w:right w:w="108" w:type="dxa"/>
            </w:tcMar>
            <w:vAlign w:val="center"/>
          </w:tcPr>
          <w:p w14:paraId="4751D7EB" w14:textId="056A05B0" w:rsidR="007D68F1" w:rsidRPr="00DE1B85" w:rsidRDefault="3AB323F0" w:rsidP="00DE1B85">
            <w:pPr>
              <w:spacing w:before="0" w:line="276" w:lineRule="auto"/>
              <w:jc w:val="both"/>
              <w:rPr>
                <w:rFonts w:ascii="Calibri" w:eastAsia="Calibri" w:hAnsi="Calibri" w:cs="Calibri"/>
                <w:sz w:val="22"/>
              </w:rPr>
            </w:pPr>
            <w:r w:rsidRPr="00DE1B85">
              <w:rPr>
                <w:rFonts w:ascii="Calibri" w:eastAsia="Calibri" w:hAnsi="Calibri" w:cs="Calibri"/>
                <w:sz w:val="22"/>
              </w:rPr>
              <w:t>1</w:t>
            </w:r>
            <w:r w:rsidR="28B0F243" w:rsidRPr="00DE1B85">
              <w:rPr>
                <w:rFonts w:ascii="Calibri" w:eastAsia="Calibri" w:hAnsi="Calibri" w:cs="Calibri"/>
                <w:sz w:val="22"/>
              </w:rPr>
              <w:t>.</w:t>
            </w:r>
            <w:r w:rsidRPr="00DE1B85">
              <w:rPr>
                <w:rFonts w:ascii="Calibri" w:eastAsia="Calibri" w:hAnsi="Calibri" w:cs="Calibri"/>
                <w:sz w:val="22"/>
              </w:rPr>
              <w:t>96 (0</w:t>
            </w:r>
            <w:r w:rsidR="6B784D4A" w:rsidRPr="00DE1B85">
              <w:rPr>
                <w:rFonts w:ascii="Calibri" w:eastAsia="Calibri" w:hAnsi="Calibri" w:cs="Calibri"/>
                <w:sz w:val="22"/>
              </w:rPr>
              <w:t>.</w:t>
            </w:r>
            <w:r w:rsidRPr="00DE1B85">
              <w:rPr>
                <w:rFonts w:ascii="Calibri" w:eastAsia="Calibri" w:hAnsi="Calibri" w:cs="Calibri"/>
                <w:sz w:val="22"/>
              </w:rPr>
              <w:t>63-6</w:t>
            </w:r>
            <w:r w:rsidR="2083EC0E" w:rsidRPr="00DE1B85">
              <w:rPr>
                <w:rFonts w:ascii="Calibri" w:eastAsia="Calibri" w:hAnsi="Calibri" w:cs="Calibri"/>
                <w:sz w:val="22"/>
              </w:rPr>
              <w:t>.</w:t>
            </w:r>
            <w:r w:rsidRPr="00DE1B85">
              <w:rPr>
                <w:rFonts w:ascii="Calibri" w:eastAsia="Calibri" w:hAnsi="Calibri" w:cs="Calibri"/>
                <w:sz w:val="22"/>
              </w:rPr>
              <w:t>05)</w:t>
            </w:r>
          </w:p>
        </w:tc>
        <w:tc>
          <w:tcPr>
            <w:tcW w:w="975" w:type="dxa"/>
            <w:tcBorders>
              <w:bottom w:val="none" w:sz="8" w:space="0" w:color="000000" w:themeColor="text1"/>
              <w:right w:val="none" w:sz="8" w:space="0" w:color="000000" w:themeColor="text1"/>
            </w:tcBorders>
            <w:tcMar>
              <w:left w:w="108" w:type="dxa"/>
              <w:right w:w="108" w:type="dxa"/>
            </w:tcMar>
            <w:vAlign w:val="center"/>
          </w:tcPr>
          <w:p w14:paraId="29D52265" w14:textId="0FAE262B" w:rsidR="007D68F1" w:rsidRPr="00DE1B85" w:rsidRDefault="3AB323F0" w:rsidP="00DE1B85">
            <w:pPr>
              <w:spacing w:before="0" w:line="276" w:lineRule="auto"/>
              <w:jc w:val="both"/>
              <w:rPr>
                <w:rFonts w:ascii="Calibri" w:eastAsia="Calibri" w:hAnsi="Calibri" w:cs="Calibri"/>
                <w:sz w:val="22"/>
              </w:rPr>
            </w:pPr>
            <w:r w:rsidRPr="00DE1B85">
              <w:rPr>
                <w:rFonts w:ascii="Calibri" w:eastAsia="Calibri" w:hAnsi="Calibri" w:cs="Calibri"/>
                <w:sz w:val="22"/>
              </w:rPr>
              <w:t>0</w:t>
            </w:r>
            <w:r w:rsidR="151A136D" w:rsidRPr="00DE1B85">
              <w:rPr>
                <w:rFonts w:ascii="Calibri" w:eastAsia="Calibri" w:hAnsi="Calibri" w:cs="Calibri"/>
                <w:sz w:val="22"/>
              </w:rPr>
              <w:t>.</w:t>
            </w:r>
            <w:r w:rsidRPr="00DE1B85">
              <w:rPr>
                <w:rFonts w:ascii="Calibri" w:eastAsia="Calibri" w:hAnsi="Calibri" w:cs="Calibri"/>
                <w:sz w:val="22"/>
              </w:rPr>
              <w:t>245</w:t>
            </w:r>
          </w:p>
        </w:tc>
      </w:tr>
    </w:tbl>
    <w:p w14:paraId="2E674BE0" w14:textId="2015B78E" w:rsidR="00C24827" w:rsidRPr="00DE1B85" w:rsidRDefault="72ABDA8C" w:rsidP="00DE1B85">
      <w:pPr>
        <w:spacing w:line="276" w:lineRule="auto"/>
        <w:jc w:val="both"/>
        <w:rPr>
          <w:rFonts w:ascii="Calibri" w:eastAsia="Calibri" w:hAnsi="Calibri" w:cs="Calibri"/>
          <w:color w:val="212121"/>
          <w:sz w:val="22"/>
          <w:lang w:val="en-US"/>
        </w:rPr>
      </w:pPr>
      <w:r w:rsidRPr="00DE1B85">
        <w:rPr>
          <w:rFonts w:ascii="Calibri" w:eastAsia="Calibri" w:hAnsi="Calibri" w:cs="Calibri"/>
          <w:color w:val="212121"/>
          <w:sz w:val="22"/>
          <w:lang w:val="en-US"/>
        </w:rPr>
        <w:t xml:space="preserve">Supplement Table 3: </w:t>
      </w:r>
      <w:r w:rsidR="35DB1967" w:rsidRPr="00DE1B85">
        <w:rPr>
          <w:rFonts w:ascii="Calibri" w:eastAsia="Calibri" w:hAnsi="Calibri" w:cs="Calibri"/>
          <w:sz w:val="22"/>
          <w:lang w:val="en-US"/>
        </w:rPr>
        <w:t>Immune cell profiles and blood type prior to lymphodepletion, stratified by occurrence of CTR-CVT. P-values are reported without correction for multiple testing, and lymphocyte counts were compared using the Mann–Whitney U test.</w:t>
      </w:r>
    </w:p>
    <w:p w14:paraId="366567F1" w14:textId="3AFFAA88" w:rsidR="00C24827" w:rsidRPr="00DE1B85" w:rsidRDefault="00C24827" w:rsidP="00DE1B85">
      <w:pPr>
        <w:spacing w:line="276" w:lineRule="auto"/>
        <w:jc w:val="both"/>
        <w:rPr>
          <w:rFonts w:ascii="Calibri" w:eastAsia="Calibri" w:hAnsi="Calibri" w:cs="Calibri"/>
          <w:b/>
          <w:bCs/>
          <w:color w:val="212121"/>
          <w:sz w:val="22"/>
          <w:lang w:val="en-US"/>
        </w:rPr>
      </w:pPr>
    </w:p>
    <w:p w14:paraId="48A92531" w14:textId="04628591" w:rsidR="00C24827" w:rsidRPr="00DE1B85" w:rsidRDefault="00C24827" w:rsidP="00DE1B85">
      <w:pPr>
        <w:spacing w:line="276" w:lineRule="auto"/>
        <w:jc w:val="both"/>
        <w:rPr>
          <w:rFonts w:ascii="Calibri" w:eastAsia="Calibri" w:hAnsi="Calibri" w:cs="Calibri"/>
          <w:color w:val="212121"/>
          <w:sz w:val="22"/>
          <w:lang w:val="en-US"/>
        </w:rPr>
      </w:pPr>
    </w:p>
    <w:sectPr w:rsidR="00C24827" w:rsidRPr="00DE1B85">
      <w:pgSz w:w="11906" w:h="16838"/>
      <w:pgMar w:top="850" w:right="141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1608"/>
    <w:multiLevelType w:val="hybridMultilevel"/>
    <w:tmpl w:val="F9EA3DA8"/>
    <w:lvl w:ilvl="0" w:tplc="E1E6EF52">
      <w:start w:val="1"/>
      <w:numFmt w:val="bullet"/>
      <w:lvlText w:val=""/>
      <w:lvlJc w:val="left"/>
      <w:pPr>
        <w:ind w:left="720" w:hanging="360"/>
      </w:pPr>
      <w:rPr>
        <w:rFonts w:ascii="Symbol" w:hAnsi="Symbol" w:hint="default"/>
      </w:rPr>
    </w:lvl>
    <w:lvl w:ilvl="1" w:tplc="D19CE488">
      <w:start w:val="1"/>
      <w:numFmt w:val="bullet"/>
      <w:lvlText w:val="o"/>
      <w:lvlJc w:val="left"/>
      <w:pPr>
        <w:ind w:left="1440" w:hanging="360"/>
      </w:pPr>
      <w:rPr>
        <w:rFonts w:ascii="Courier New" w:hAnsi="Courier New" w:hint="default"/>
      </w:rPr>
    </w:lvl>
    <w:lvl w:ilvl="2" w:tplc="CEA88082">
      <w:start w:val="1"/>
      <w:numFmt w:val="bullet"/>
      <w:lvlText w:val=""/>
      <w:lvlJc w:val="left"/>
      <w:pPr>
        <w:ind w:left="2160" w:hanging="360"/>
      </w:pPr>
      <w:rPr>
        <w:rFonts w:ascii="Wingdings" w:hAnsi="Wingdings" w:hint="default"/>
      </w:rPr>
    </w:lvl>
    <w:lvl w:ilvl="3" w:tplc="800E00F2">
      <w:start w:val="1"/>
      <w:numFmt w:val="bullet"/>
      <w:lvlText w:val=""/>
      <w:lvlJc w:val="left"/>
      <w:pPr>
        <w:ind w:left="2880" w:hanging="360"/>
      </w:pPr>
      <w:rPr>
        <w:rFonts w:ascii="Symbol" w:hAnsi="Symbol" w:hint="default"/>
      </w:rPr>
    </w:lvl>
    <w:lvl w:ilvl="4" w:tplc="B498E244">
      <w:start w:val="1"/>
      <w:numFmt w:val="bullet"/>
      <w:lvlText w:val="o"/>
      <w:lvlJc w:val="left"/>
      <w:pPr>
        <w:ind w:left="3600" w:hanging="360"/>
      </w:pPr>
      <w:rPr>
        <w:rFonts w:ascii="Courier New" w:hAnsi="Courier New" w:hint="default"/>
      </w:rPr>
    </w:lvl>
    <w:lvl w:ilvl="5" w:tplc="D33654B2">
      <w:start w:val="1"/>
      <w:numFmt w:val="bullet"/>
      <w:lvlText w:val=""/>
      <w:lvlJc w:val="left"/>
      <w:pPr>
        <w:ind w:left="4320" w:hanging="360"/>
      </w:pPr>
      <w:rPr>
        <w:rFonts w:ascii="Wingdings" w:hAnsi="Wingdings" w:hint="default"/>
      </w:rPr>
    </w:lvl>
    <w:lvl w:ilvl="6" w:tplc="BF6869AC">
      <w:start w:val="1"/>
      <w:numFmt w:val="bullet"/>
      <w:lvlText w:val=""/>
      <w:lvlJc w:val="left"/>
      <w:pPr>
        <w:ind w:left="5040" w:hanging="360"/>
      </w:pPr>
      <w:rPr>
        <w:rFonts w:ascii="Symbol" w:hAnsi="Symbol" w:hint="default"/>
      </w:rPr>
    </w:lvl>
    <w:lvl w:ilvl="7" w:tplc="5CD846C4">
      <w:start w:val="1"/>
      <w:numFmt w:val="bullet"/>
      <w:lvlText w:val="o"/>
      <w:lvlJc w:val="left"/>
      <w:pPr>
        <w:ind w:left="5760" w:hanging="360"/>
      </w:pPr>
      <w:rPr>
        <w:rFonts w:ascii="Courier New" w:hAnsi="Courier New" w:hint="default"/>
      </w:rPr>
    </w:lvl>
    <w:lvl w:ilvl="8" w:tplc="3BA2279E">
      <w:start w:val="1"/>
      <w:numFmt w:val="bullet"/>
      <w:lvlText w:val=""/>
      <w:lvlJc w:val="left"/>
      <w:pPr>
        <w:ind w:left="6480" w:hanging="360"/>
      </w:pPr>
      <w:rPr>
        <w:rFonts w:ascii="Wingdings" w:hAnsi="Wingdings" w:hint="default"/>
      </w:rPr>
    </w:lvl>
  </w:abstractNum>
  <w:abstractNum w:abstractNumId="1" w15:restartNumberingAfterBreak="0">
    <w:nsid w:val="1FB81878"/>
    <w:multiLevelType w:val="hybridMultilevel"/>
    <w:tmpl w:val="A36E52E2"/>
    <w:lvl w:ilvl="0" w:tplc="BF4E923C">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CF1265"/>
    <w:multiLevelType w:val="hybridMultilevel"/>
    <w:tmpl w:val="B262F6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73918243">
    <w:abstractNumId w:val="0"/>
  </w:num>
  <w:num w:numId="2" w16cid:durableId="335159049">
    <w:abstractNumId w:val="1"/>
  </w:num>
  <w:num w:numId="3" w16cid:durableId="538470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CD"/>
    <w:rsid w:val="00045671"/>
    <w:rsid w:val="00067F8E"/>
    <w:rsid w:val="00086363"/>
    <w:rsid w:val="000955AA"/>
    <w:rsid w:val="000D3C9A"/>
    <w:rsid w:val="001035BF"/>
    <w:rsid w:val="00140A4D"/>
    <w:rsid w:val="001F4730"/>
    <w:rsid w:val="00237632"/>
    <w:rsid w:val="00283BD6"/>
    <w:rsid w:val="002A5927"/>
    <w:rsid w:val="002E5905"/>
    <w:rsid w:val="002E6FD5"/>
    <w:rsid w:val="0033292F"/>
    <w:rsid w:val="00367832"/>
    <w:rsid w:val="00373F6D"/>
    <w:rsid w:val="00396A17"/>
    <w:rsid w:val="003A6FCD"/>
    <w:rsid w:val="003B2D9F"/>
    <w:rsid w:val="004001E8"/>
    <w:rsid w:val="00480B4F"/>
    <w:rsid w:val="004A35C2"/>
    <w:rsid w:val="004B3823"/>
    <w:rsid w:val="004B7942"/>
    <w:rsid w:val="004C74EC"/>
    <w:rsid w:val="004C7B46"/>
    <w:rsid w:val="004D12CF"/>
    <w:rsid w:val="004E08D0"/>
    <w:rsid w:val="0054051C"/>
    <w:rsid w:val="00542078"/>
    <w:rsid w:val="005949DE"/>
    <w:rsid w:val="005F3ACA"/>
    <w:rsid w:val="00627B66"/>
    <w:rsid w:val="006759A3"/>
    <w:rsid w:val="006A3A85"/>
    <w:rsid w:val="006A490E"/>
    <w:rsid w:val="00740527"/>
    <w:rsid w:val="00751354"/>
    <w:rsid w:val="00795776"/>
    <w:rsid w:val="00797BEE"/>
    <w:rsid w:val="007C6E0D"/>
    <w:rsid w:val="007D1D44"/>
    <w:rsid w:val="007D68F1"/>
    <w:rsid w:val="008331F5"/>
    <w:rsid w:val="008566F4"/>
    <w:rsid w:val="008F5A92"/>
    <w:rsid w:val="0093275D"/>
    <w:rsid w:val="00955574"/>
    <w:rsid w:val="009E2150"/>
    <w:rsid w:val="00A01F67"/>
    <w:rsid w:val="00A33731"/>
    <w:rsid w:val="00A958F9"/>
    <w:rsid w:val="00B070F7"/>
    <w:rsid w:val="00B1766D"/>
    <w:rsid w:val="00B864B9"/>
    <w:rsid w:val="00C22941"/>
    <w:rsid w:val="00C24827"/>
    <w:rsid w:val="00C77A85"/>
    <w:rsid w:val="00CD1316"/>
    <w:rsid w:val="00CE060F"/>
    <w:rsid w:val="00D31178"/>
    <w:rsid w:val="00D54B6B"/>
    <w:rsid w:val="00D56299"/>
    <w:rsid w:val="00DD02A0"/>
    <w:rsid w:val="00DE1B85"/>
    <w:rsid w:val="00DE541D"/>
    <w:rsid w:val="00E0191D"/>
    <w:rsid w:val="00E07F6F"/>
    <w:rsid w:val="00E75802"/>
    <w:rsid w:val="00EE41E3"/>
    <w:rsid w:val="00EF28ED"/>
    <w:rsid w:val="00F0195A"/>
    <w:rsid w:val="00F333D8"/>
    <w:rsid w:val="00F44F0F"/>
    <w:rsid w:val="00F53B24"/>
    <w:rsid w:val="00F70E17"/>
    <w:rsid w:val="00F8281D"/>
    <w:rsid w:val="00F83C29"/>
    <w:rsid w:val="00FE7BA6"/>
    <w:rsid w:val="01AD0D48"/>
    <w:rsid w:val="0215F2A4"/>
    <w:rsid w:val="02FFCE81"/>
    <w:rsid w:val="03145C7C"/>
    <w:rsid w:val="03ABCE0E"/>
    <w:rsid w:val="03BCFDE6"/>
    <w:rsid w:val="0471E638"/>
    <w:rsid w:val="053DC8D8"/>
    <w:rsid w:val="066583D7"/>
    <w:rsid w:val="06BAB619"/>
    <w:rsid w:val="06EECF85"/>
    <w:rsid w:val="07475226"/>
    <w:rsid w:val="07DADCFA"/>
    <w:rsid w:val="07E0F5B1"/>
    <w:rsid w:val="09383D9C"/>
    <w:rsid w:val="09D6E373"/>
    <w:rsid w:val="09DA6C80"/>
    <w:rsid w:val="0A654948"/>
    <w:rsid w:val="0C0A8BE1"/>
    <w:rsid w:val="0C8ECB9F"/>
    <w:rsid w:val="0C9BAD76"/>
    <w:rsid w:val="0CE544C3"/>
    <w:rsid w:val="0D9FD167"/>
    <w:rsid w:val="0DE32FBD"/>
    <w:rsid w:val="0EE35E1B"/>
    <w:rsid w:val="0F44F9EF"/>
    <w:rsid w:val="0F57F0D1"/>
    <w:rsid w:val="0FABBD73"/>
    <w:rsid w:val="0FC18549"/>
    <w:rsid w:val="0FEDF6D4"/>
    <w:rsid w:val="109C1F35"/>
    <w:rsid w:val="10D6C90A"/>
    <w:rsid w:val="118D4E15"/>
    <w:rsid w:val="1194ACD4"/>
    <w:rsid w:val="120DC4E7"/>
    <w:rsid w:val="1234D8C6"/>
    <w:rsid w:val="127CC320"/>
    <w:rsid w:val="12DC8F29"/>
    <w:rsid w:val="13ADBC53"/>
    <w:rsid w:val="140A5A04"/>
    <w:rsid w:val="146C5769"/>
    <w:rsid w:val="147B0C46"/>
    <w:rsid w:val="14EED04F"/>
    <w:rsid w:val="151A136D"/>
    <w:rsid w:val="15EC4D52"/>
    <w:rsid w:val="1631BB91"/>
    <w:rsid w:val="17FAB185"/>
    <w:rsid w:val="18CED6E0"/>
    <w:rsid w:val="191612AE"/>
    <w:rsid w:val="19390345"/>
    <w:rsid w:val="1987A937"/>
    <w:rsid w:val="1AF9BC85"/>
    <w:rsid w:val="1BEC659E"/>
    <w:rsid w:val="1C1275D2"/>
    <w:rsid w:val="1C15555D"/>
    <w:rsid w:val="1D3DFB96"/>
    <w:rsid w:val="1D947263"/>
    <w:rsid w:val="1D9AF2A7"/>
    <w:rsid w:val="1E553D51"/>
    <w:rsid w:val="1F232789"/>
    <w:rsid w:val="1FE7F8D5"/>
    <w:rsid w:val="2083EC0E"/>
    <w:rsid w:val="21693E7D"/>
    <w:rsid w:val="217A45EE"/>
    <w:rsid w:val="21C1F952"/>
    <w:rsid w:val="225EF295"/>
    <w:rsid w:val="22F66F41"/>
    <w:rsid w:val="2300E256"/>
    <w:rsid w:val="23E173F5"/>
    <w:rsid w:val="23FFD571"/>
    <w:rsid w:val="24030693"/>
    <w:rsid w:val="24935505"/>
    <w:rsid w:val="255D7695"/>
    <w:rsid w:val="26682070"/>
    <w:rsid w:val="268D363A"/>
    <w:rsid w:val="26BE5704"/>
    <w:rsid w:val="276AE74E"/>
    <w:rsid w:val="2883EA42"/>
    <w:rsid w:val="28B0F243"/>
    <w:rsid w:val="290F0B78"/>
    <w:rsid w:val="291CCB05"/>
    <w:rsid w:val="299A923A"/>
    <w:rsid w:val="2A84DCD1"/>
    <w:rsid w:val="2C6919C4"/>
    <w:rsid w:val="2CB0D292"/>
    <w:rsid w:val="2CB1ECFB"/>
    <w:rsid w:val="2CF5B148"/>
    <w:rsid w:val="2D9D22A9"/>
    <w:rsid w:val="2E01353A"/>
    <w:rsid w:val="30E35725"/>
    <w:rsid w:val="31908D3C"/>
    <w:rsid w:val="332FF5A5"/>
    <w:rsid w:val="33526D10"/>
    <w:rsid w:val="3434608D"/>
    <w:rsid w:val="34E9AD9D"/>
    <w:rsid w:val="351A7AA9"/>
    <w:rsid w:val="351CF8CC"/>
    <w:rsid w:val="354E0D55"/>
    <w:rsid w:val="35AEAF66"/>
    <w:rsid w:val="35DB1967"/>
    <w:rsid w:val="36D0A9E0"/>
    <w:rsid w:val="36F81C91"/>
    <w:rsid w:val="371161D1"/>
    <w:rsid w:val="37851322"/>
    <w:rsid w:val="39335095"/>
    <w:rsid w:val="3954AAD0"/>
    <w:rsid w:val="396758B8"/>
    <w:rsid w:val="39CE5219"/>
    <w:rsid w:val="3A8FD0B0"/>
    <w:rsid w:val="3A9F35E6"/>
    <w:rsid w:val="3AB323F0"/>
    <w:rsid w:val="3B0A2B63"/>
    <w:rsid w:val="3BFFF579"/>
    <w:rsid w:val="3C9ED4BE"/>
    <w:rsid w:val="3E8B10D7"/>
    <w:rsid w:val="3EF9CE32"/>
    <w:rsid w:val="3F16F4CC"/>
    <w:rsid w:val="3FB34B2B"/>
    <w:rsid w:val="40D80E50"/>
    <w:rsid w:val="4103F988"/>
    <w:rsid w:val="41ABAD87"/>
    <w:rsid w:val="42760F65"/>
    <w:rsid w:val="42F1640C"/>
    <w:rsid w:val="44114579"/>
    <w:rsid w:val="4418C7F3"/>
    <w:rsid w:val="44341B91"/>
    <w:rsid w:val="447894A7"/>
    <w:rsid w:val="45C566A4"/>
    <w:rsid w:val="47AE7CB8"/>
    <w:rsid w:val="47DFA746"/>
    <w:rsid w:val="482B14D6"/>
    <w:rsid w:val="4870048B"/>
    <w:rsid w:val="487F1BF6"/>
    <w:rsid w:val="48D659BB"/>
    <w:rsid w:val="499A7D28"/>
    <w:rsid w:val="4AFF19CF"/>
    <w:rsid w:val="4BA9F813"/>
    <w:rsid w:val="4BAA538F"/>
    <w:rsid w:val="4BCD5C8C"/>
    <w:rsid w:val="4BE5E6CF"/>
    <w:rsid w:val="4D467A80"/>
    <w:rsid w:val="4EC24479"/>
    <w:rsid w:val="4FC9162B"/>
    <w:rsid w:val="5198FAC9"/>
    <w:rsid w:val="51BC6A2B"/>
    <w:rsid w:val="5229C3E9"/>
    <w:rsid w:val="52E2AF2C"/>
    <w:rsid w:val="5324F495"/>
    <w:rsid w:val="532E3542"/>
    <w:rsid w:val="5377D038"/>
    <w:rsid w:val="5443A773"/>
    <w:rsid w:val="54544D1E"/>
    <w:rsid w:val="54556A07"/>
    <w:rsid w:val="54B08171"/>
    <w:rsid w:val="54E999C5"/>
    <w:rsid w:val="5501962A"/>
    <w:rsid w:val="554FE82F"/>
    <w:rsid w:val="55926E76"/>
    <w:rsid w:val="559279A7"/>
    <w:rsid w:val="5615F255"/>
    <w:rsid w:val="564E52C8"/>
    <w:rsid w:val="571C21F1"/>
    <w:rsid w:val="575288F1"/>
    <w:rsid w:val="57628654"/>
    <w:rsid w:val="58928B0A"/>
    <w:rsid w:val="5965201F"/>
    <w:rsid w:val="596948FF"/>
    <w:rsid w:val="5A2108CC"/>
    <w:rsid w:val="5A75D845"/>
    <w:rsid w:val="5A829A39"/>
    <w:rsid w:val="5B486663"/>
    <w:rsid w:val="5BDE1801"/>
    <w:rsid w:val="5C71A688"/>
    <w:rsid w:val="5D115E66"/>
    <w:rsid w:val="5E070483"/>
    <w:rsid w:val="5F6619E5"/>
    <w:rsid w:val="60DCF0F9"/>
    <w:rsid w:val="61175292"/>
    <w:rsid w:val="62293AC4"/>
    <w:rsid w:val="625B2BBB"/>
    <w:rsid w:val="62826953"/>
    <w:rsid w:val="629B8ED0"/>
    <w:rsid w:val="62DC9ABF"/>
    <w:rsid w:val="63006B1A"/>
    <w:rsid w:val="6349AD83"/>
    <w:rsid w:val="63FB7877"/>
    <w:rsid w:val="63FD2D64"/>
    <w:rsid w:val="65203C7A"/>
    <w:rsid w:val="6653095D"/>
    <w:rsid w:val="6654FFB6"/>
    <w:rsid w:val="678BD015"/>
    <w:rsid w:val="67CE63F1"/>
    <w:rsid w:val="6923F1F3"/>
    <w:rsid w:val="69730E48"/>
    <w:rsid w:val="6A57E423"/>
    <w:rsid w:val="6B5EBF16"/>
    <w:rsid w:val="6B784D4A"/>
    <w:rsid w:val="6BF3EAF7"/>
    <w:rsid w:val="6C683E99"/>
    <w:rsid w:val="6D136DB6"/>
    <w:rsid w:val="6E9D8967"/>
    <w:rsid w:val="70D2401D"/>
    <w:rsid w:val="7202C235"/>
    <w:rsid w:val="7233449F"/>
    <w:rsid w:val="7247DBBF"/>
    <w:rsid w:val="72ABDA8C"/>
    <w:rsid w:val="739773FB"/>
    <w:rsid w:val="73E8A26C"/>
    <w:rsid w:val="742D5132"/>
    <w:rsid w:val="743988F8"/>
    <w:rsid w:val="7530EC5B"/>
    <w:rsid w:val="75D9AE98"/>
    <w:rsid w:val="7623EDDF"/>
    <w:rsid w:val="767A4DAA"/>
    <w:rsid w:val="775E619B"/>
    <w:rsid w:val="777622F3"/>
    <w:rsid w:val="77FFB964"/>
    <w:rsid w:val="785C99B3"/>
    <w:rsid w:val="78B6A2D5"/>
    <w:rsid w:val="78ED616E"/>
    <w:rsid w:val="7A40969B"/>
    <w:rsid w:val="7A5D7530"/>
    <w:rsid w:val="7A8836A3"/>
    <w:rsid w:val="7AB5639D"/>
    <w:rsid w:val="7AB668E1"/>
    <w:rsid w:val="7BC767F3"/>
    <w:rsid w:val="7BC8EDEC"/>
    <w:rsid w:val="7BE2D9FA"/>
    <w:rsid w:val="7C50105C"/>
    <w:rsid w:val="7C889912"/>
    <w:rsid w:val="7C9B160B"/>
    <w:rsid w:val="7DFFC09F"/>
    <w:rsid w:val="7F1E6132"/>
    <w:rsid w:val="7F2D37CE"/>
    <w:rsid w:val="7F393D8F"/>
    <w:rsid w:val="7F63E3B1"/>
    <w:rsid w:val="7F90E1A4"/>
    <w:rsid w:val="7FB4C0C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A114"/>
  <w15:chartTrackingRefBased/>
  <w15:docId w15:val="{96FD410F-E953-4621-8C18-63090CD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1178"/>
    <w:pPr>
      <w:spacing w:before="120" w:line="480" w:lineRule="auto"/>
    </w:pPr>
    <w:rPr>
      <w:rFonts w:ascii="Arial" w:hAnsi="Arial"/>
      <w:sz w:val="24"/>
    </w:rPr>
  </w:style>
  <w:style w:type="paragraph" w:styleId="berschrift1">
    <w:name w:val="heading 1"/>
    <w:basedOn w:val="Standard"/>
    <w:next w:val="Standard"/>
    <w:link w:val="berschrift1Zchn"/>
    <w:uiPriority w:val="9"/>
    <w:qFormat/>
    <w:rsid w:val="003A6FC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3A6FC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3A6FCD"/>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A6FCD"/>
    <w:pPr>
      <w:keepNext/>
      <w:keepLines/>
      <w:spacing w:before="80" w:after="40" w:line="259" w:lineRule="auto"/>
      <w:outlineLvl w:val="3"/>
    </w:pPr>
    <w:rPr>
      <w:rFonts w:asciiTheme="minorHAnsi" w:eastAsiaTheme="majorEastAsia" w:hAnsiTheme="minorHAnsi" w:cstheme="majorBidi"/>
      <w:i/>
      <w:iCs/>
      <w:color w:val="0F4761" w:themeColor="accent1" w:themeShade="BF"/>
      <w:sz w:val="22"/>
    </w:rPr>
  </w:style>
  <w:style w:type="paragraph" w:styleId="berschrift5">
    <w:name w:val="heading 5"/>
    <w:basedOn w:val="Standard"/>
    <w:next w:val="Standard"/>
    <w:link w:val="berschrift5Zchn"/>
    <w:uiPriority w:val="9"/>
    <w:semiHidden/>
    <w:unhideWhenUsed/>
    <w:qFormat/>
    <w:rsid w:val="003A6FCD"/>
    <w:pPr>
      <w:keepNext/>
      <w:keepLines/>
      <w:spacing w:before="80" w:after="40" w:line="259" w:lineRule="auto"/>
      <w:outlineLvl w:val="4"/>
    </w:pPr>
    <w:rPr>
      <w:rFonts w:asciiTheme="minorHAnsi" w:eastAsiaTheme="majorEastAsia" w:hAnsiTheme="minorHAnsi" w:cstheme="majorBidi"/>
      <w:color w:val="0F4761" w:themeColor="accent1" w:themeShade="BF"/>
      <w:sz w:val="22"/>
    </w:rPr>
  </w:style>
  <w:style w:type="paragraph" w:styleId="berschrift6">
    <w:name w:val="heading 6"/>
    <w:basedOn w:val="Standard"/>
    <w:next w:val="Standard"/>
    <w:link w:val="berschrift6Zchn"/>
    <w:uiPriority w:val="9"/>
    <w:semiHidden/>
    <w:unhideWhenUsed/>
    <w:qFormat/>
    <w:rsid w:val="003A6FCD"/>
    <w:pPr>
      <w:keepNext/>
      <w:keepLines/>
      <w:spacing w:before="40" w:after="0" w:line="259" w:lineRule="auto"/>
      <w:outlineLvl w:val="5"/>
    </w:pPr>
    <w:rPr>
      <w:rFonts w:asciiTheme="minorHAnsi" w:eastAsiaTheme="majorEastAsia" w:hAnsiTheme="minorHAnsi" w:cstheme="majorBidi"/>
      <w:i/>
      <w:iCs/>
      <w:color w:val="595959" w:themeColor="text1" w:themeTint="A6"/>
      <w:sz w:val="22"/>
    </w:rPr>
  </w:style>
  <w:style w:type="paragraph" w:styleId="berschrift7">
    <w:name w:val="heading 7"/>
    <w:basedOn w:val="Standard"/>
    <w:next w:val="Standard"/>
    <w:link w:val="berschrift7Zchn"/>
    <w:uiPriority w:val="9"/>
    <w:semiHidden/>
    <w:unhideWhenUsed/>
    <w:qFormat/>
    <w:rsid w:val="003A6FCD"/>
    <w:pPr>
      <w:keepNext/>
      <w:keepLines/>
      <w:spacing w:before="40" w:after="0" w:line="259" w:lineRule="auto"/>
      <w:outlineLvl w:val="6"/>
    </w:pPr>
    <w:rPr>
      <w:rFonts w:asciiTheme="minorHAnsi" w:eastAsiaTheme="majorEastAsia" w:hAnsiTheme="minorHAnsi" w:cstheme="majorBidi"/>
      <w:color w:val="595959" w:themeColor="text1" w:themeTint="A6"/>
      <w:sz w:val="22"/>
    </w:rPr>
  </w:style>
  <w:style w:type="paragraph" w:styleId="berschrift8">
    <w:name w:val="heading 8"/>
    <w:basedOn w:val="Standard"/>
    <w:next w:val="Standard"/>
    <w:link w:val="berschrift8Zchn"/>
    <w:uiPriority w:val="9"/>
    <w:semiHidden/>
    <w:unhideWhenUsed/>
    <w:qFormat/>
    <w:rsid w:val="003A6FCD"/>
    <w:pPr>
      <w:keepNext/>
      <w:keepLines/>
      <w:spacing w:before="0" w:after="0" w:line="259" w:lineRule="auto"/>
      <w:outlineLvl w:val="7"/>
    </w:pPr>
    <w:rPr>
      <w:rFonts w:asciiTheme="minorHAnsi" w:eastAsiaTheme="majorEastAsia" w:hAnsiTheme="minorHAnsi" w:cstheme="majorBidi"/>
      <w:i/>
      <w:iCs/>
      <w:color w:val="272727" w:themeColor="text1" w:themeTint="D8"/>
      <w:sz w:val="22"/>
    </w:rPr>
  </w:style>
  <w:style w:type="paragraph" w:styleId="berschrift9">
    <w:name w:val="heading 9"/>
    <w:basedOn w:val="Standard"/>
    <w:next w:val="Standard"/>
    <w:link w:val="berschrift9Zchn"/>
    <w:uiPriority w:val="9"/>
    <w:semiHidden/>
    <w:unhideWhenUsed/>
    <w:qFormat/>
    <w:rsid w:val="003A6FCD"/>
    <w:pPr>
      <w:keepNext/>
      <w:keepLines/>
      <w:spacing w:before="0" w:after="0" w:line="259" w:lineRule="auto"/>
      <w:outlineLvl w:val="8"/>
    </w:pPr>
    <w:rPr>
      <w:rFonts w:asciiTheme="minorHAnsi" w:eastAsiaTheme="majorEastAsia" w:hAnsiTheme="minorHAnsi" w:cstheme="majorBidi"/>
      <w:color w:val="272727" w:themeColor="text1" w:themeTint="D8"/>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6FC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3A6FC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3A6FC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A6FC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A6FC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A6F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6F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6F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6FCD"/>
    <w:rPr>
      <w:rFonts w:eastAsiaTheme="majorEastAsia" w:cstheme="majorBidi"/>
      <w:color w:val="272727" w:themeColor="text1" w:themeTint="D8"/>
    </w:rPr>
  </w:style>
  <w:style w:type="paragraph" w:styleId="Titel">
    <w:name w:val="Title"/>
    <w:basedOn w:val="Standard"/>
    <w:next w:val="Standard"/>
    <w:link w:val="TitelZchn"/>
    <w:uiPriority w:val="10"/>
    <w:qFormat/>
    <w:rsid w:val="003A6FC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A6F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A6FCD"/>
    <w:pPr>
      <w:numPr>
        <w:ilvl w:val="1"/>
      </w:numPr>
      <w:spacing w:before="0" w:line="259" w:lineRule="auto"/>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A6F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A6FCD"/>
    <w:pPr>
      <w:spacing w:before="160" w:line="259" w:lineRule="auto"/>
      <w:jc w:val="center"/>
    </w:pPr>
    <w:rPr>
      <w:rFonts w:asciiTheme="minorHAnsi" w:hAnsiTheme="minorHAnsi"/>
      <w:i/>
      <w:iCs/>
      <w:color w:val="404040" w:themeColor="text1" w:themeTint="BF"/>
      <w:sz w:val="22"/>
    </w:rPr>
  </w:style>
  <w:style w:type="character" w:customStyle="1" w:styleId="ZitatZchn">
    <w:name w:val="Zitat Zchn"/>
    <w:basedOn w:val="Absatz-Standardschriftart"/>
    <w:link w:val="Zitat"/>
    <w:uiPriority w:val="29"/>
    <w:rsid w:val="003A6FCD"/>
    <w:rPr>
      <w:i/>
      <w:iCs/>
      <w:color w:val="404040" w:themeColor="text1" w:themeTint="BF"/>
    </w:rPr>
  </w:style>
  <w:style w:type="paragraph" w:styleId="Listenabsatz">
    <w:name w:val="List Paragraph"/>
    <w:basedOn w:val="Standard"/>
    <w:uiPriority w:val="34"/>
    <w:qFormat/>
    <w:rsid w:val="003A6FCD"/>
    <w:pPr>
      <w:spacing w:before="0" w:line="259" w:lineRule="auto"/>
      <w:ind w:left="720"/>
      <w:contextualSpacing/>
    </w:pPr>
    <w:rPr>
      <w:rFonts w:asciiTheme="minorHAnsi" w:hAnsiTheme="minorHAnsi"/>
      <w:sz w:val="22"/>
    </w:rPr>
  </w:style>
  <w:style w:type="character" w:styleId="IntensiveHervorhebung">
    <w:name w:val="Intense Emphasis"/>
    <w:basedOn w:val="Absatz-Standardschriftart"/>
    <w:uiPriority w:val="21"/>
    <w:qFormat/>
    <w:rsid w:val="003A6FCD"/>
    <w:rPr>
      <w:i/>
      <w:iCs/>
      <w:color w:val="0F4761" w:themeColor="accent1" w:themeShade="BF"/>
    </w:rPr>
  </w:style>
  <w:style w:type="paragraph" w:styleId="IntensivesZitat">
    <w:name w:val="Intense Quote"/>
    <w:basedOn w:val="Standard"/>
    <w:next w:val="Standard"/>
    <w:link w:val="IntensivesZitatZchn"/>
    <w:uiPriority w:val="30"/>
    <w:qFormat/>
    <w:rsid w:val="003A6FC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sz w:val="22"/>
    </w:rPr>
  </w:style>
  <w:style w:type="character" w:customStyle="1" w:styleId="IntensivesZitatZchn">
    <w:name w:val="Intensives Zitat Zchn"/>
    <w:basedOn w:val="Absatz-Standardschriftart"/>
    <w:link w:val="IntensivesZitat"/>
    <w:uiPriority w:val="30"/>
    <w:rsid w:val="003A6FCD"/>
    <w:rPr>
      <w:i/>
      <w:iCs/>
      <w:color w:val="0F4761" w:themeColor="accent1" w:themeShade="BF"/>
    </w:rPr>
  </w:style>
  <w:style w:type="character" w:styleId="IntensiverVerweis">
    <w:name w:val="Intense Reference"/>
    <w:basedOn w:val="Absatz-Standardschriftart"/>
    <w:uiPriority w:val="32"/>
    <w:qFormat/>
    <w:rsid w:val="003A6FCD"/>
    <w:rPr>
      <w:b/>
      <w:bCs/>
      <w:smallCaps/>
      <w:color w:val="0F4761" w:themeColor="accent1" w:themeShade="BF"/>
      <w:spacing w:val="5"/>
    </w:rPr>
  </w:style>
  <w:style w:type="character" w:styleId="Hyperlink">
    <w:name w:val="Hyperlink"/>
    <w:basedOn w:val="Absatz-Standardschriftart"/>
    <w:uiPriority w:val="99"/>
    <w:unhideWhenUsed/>
    <w:rsid w:val="00E75802"/>
    <w:rPr>
      <w:color w:val="467886" w:themeColor="hyperlink"/>
      <w:u w:val="single"/>
    </w:rPr>
  </w:style>
  <w:style w:type="character" w:styleId="NichtaufgelsteErwhnung">
    <w:name w:val="Unresolved Mention"/>
    <w:basedOn w:val="Absatz-Standardschriftart"/>
    <w:uiPriority w:val="99"/>
    <w:semiHidden/>
    <w:unhideWhenUsed/>
    <w:rsid w:val="00E75802"/>
    <w:rPr>
      <w:color w:val="605E5C"/>
      <w:shd w:val="clear" w:color="auto" w:fill="E1DFDD"/>
    </w:rPr>
  </w:style>
  <w:style w:type="character" w:styleId="Fett">
    <w:name w:val="Strong"/>
    <w:basedOn w:val="Absatz-Standardschriftart"/>
    <w:uiPriority w:val="22"/>
    <w:qFormat/>
    <w:rsid w:val="004B3823"/>
    <w:rPr>
      <w:b/>
      <w:bCs/>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883</Words>
  <Characters>5568</Characters>
  <Application>Microsoft Office Word</Application>
  <DocSecurity>0</DocSecurity>
  <Lines>46</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Voran</dc:creator>
  <cp:keywords/>
  <dc:description/>
  <cp:lastModifiedBy>Jakob Voran</cp:lastModifiedBy>
  <cp:revision>63</cp:revision>
  <dcterms:created xsi:type="dcterms:W3CDTF">2024-10-23T19:19:00Z</dcterms:created>
  <dcterms:modified xsi:type="dcterms:W3CDTF">2026-06-22T09:11:00Z</dcterms:modified>
</cp:coreProperties>
</file>