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BE1" w:rsidRPr="004A0519" w:rsidRDefault="004A0519" w:rsidP="004A0519">
      <w:pPr>
        <w:rPr>
          <w:rFonts w:eastAsiaTheme="minorEastAsia"/>
          <w:b/>
          <w:noProof/>
          <w:sz w:val="40"/>
        </w:rPr>
      </w:pPr>
      <w:r w:rsidRPr="004A0519">
        <w:rPr>
          <w:rStyle w:val="fontstyle01"/>
          <w:color w:val="auto"/>
          <w:sz w:val="24"/>
        </w:rPr>
        <w:t>Supplementary</w:t>
      </w:r>
    </w:p>
    <w:p w:rsidR="004A0519" w:rsidRDefault="004A0519" w:rsidP="005128E9">
      <w:pPr>
        <w:rPr>
          <w:rFonts w:eastAsiaTheme="minorEastAsia"/>
          <w:b/>
          <w:noProof/>
        </w:rPr>
      </w:pPr>
    </w:p>
    <w:p w:rsidR="004A0519" w:rsidRPr="002D00B9" w:rsidRDefault="004A0519" w:rsidP="004A0519">
      <w:pPr>
        <w:spacing w:line="480" w:lineRule="auto"/>
        <w:rPr>
          <w:rFonts w:eastAsiaTheme="minorEastAsia" w:cs="Times New Roman"/>
          <w:szCs w:val="24"/>
        </w:rPr>
      </w:pPr>
      <w:r w:rsidRPr="002D00B9">
        <w:rPr>
          <w:rFonts w:eastAsiaTheme="minorEastAsia" w:cs="Times New Roman"/>
          <w:b/>
          <w:szCs w:val="24"/>
        </w:rPr>
        <w:t>Figure S1</w:t>
      </w:r>
      <w:r w:rsidRPr="002D00B9">
        <w:rPr>
          <w:rFonts w:eastAsiaTheme="minorEastAsia" w:cs="Times New Roman"/>
          <w:szCs w:val="24"/>
        </w:rPr>
        <w:t xml:space="preserve">. MRI of </w:t>
      </w:r>
      <w:r w:rsidRPr="002D00B9">
        <w:rPr>
          <w:rFonts w:eastAsia="等线" w:cs="Times New Roman"/>
          <w:szCs w:val="24"/>
        </w:rPr>
        <w:t xml:space="preserve">the </w:t>
      </w:r>
      <w:r w:rsidRPr="002D00B9">
        <w:rPr>
          <w:rFonts w:eastAsiaTheme="minorEastAsia" w:cs="Times New Roman"/>
          <w:szCs w:val="24"/>
        </w:rPr>
        <w:t>brain before and after tumor resection</w:t>
      </w:r>
      <w:r>
        <w:rPr>
          <w:rFonts w:eastAsiaTheme="minorEastAsia" w:cs="Times New Roman"/>
          <w:szCs w:val="24"/>
        </w:rPr>
        <w:t xml:space="preserve"> in a glioma patient</w:t>
      </w:r>
      <w:r w:rsidRPr="002D00B9">
        <w:rPr>
          <w:rFonts w:eastAsiaTheme="minorEastAsia" w:cs="Times New Roman"/>
          <w:szCs w:val="24"/>
        </w:rPr>
        <w:t>.</w:t>
      </w:r>
      <w:r w:rsidRPr="007A565B">
        <w:t xml:space="preserve"> </w:t>
      </w:r>
      <w:r w:rsidRPr="007A565B">
        <w:rPr>
          <w:rFonts w:eastAsiaTheme="minorEastAsia" w:cs="Times New Roman"/>
          <w:szCs w:val="24"/>
        </w:rPr>
        <w:t>(</w:t>
      </w:r>
      <w:r>
        <w:rPr>
          <w:rFonts w:eastAsiaTheme="minorEastAsia" w:cs="Times New Roman"/>
          <w:szCs w:val="24"/>
        </w:rPr>
        <w:t>A</w:t>
      </w:r>
      <w:r w:rsidRPr="007A565B">
        <w:rPr>
          <w:rFonts w:eastAsiaTheme="minorEastAsia" w:cs="Times New Roman"/>
          <w:szCs w:val="24"/>
        </w:rPr>
        <w:t>) MRI for the tumor and (</w:t>
      </w:r>
      <w:r>
        <w:rPr>
          <w:rFonts w:eastAsiaTheme="minorEastAsia" w:cs="Times New Roman"/>
          <w:szCs w:val="24"/>
        </w:rPr>
        <w:t>B) after</w:t>
      </w:r>
      <w:r>
        <w:rPr>
          <w:rFonts w:eastAsiaTheme="minorEastAsia" w:cs="Times New Roman" w:hint="eastAsia"/>
          <w:szCs w:val="24"/>
        </w:rPr>
        <w:t xml:space="preserve"> </w:t>
      </w:r>
      <w:r w:rsidRPr="007A565B">
        <w:rPr>
          <w:rFonts w:eastAsiaTheme="minorEastAsia" w:cs="Times New Roman"/>
          <w:szCs w:val="24"/>
        </w:rPr>
        <w:t>tumor removal</w:t>
      </w:r>
      <w:r>
        <w:rPr>
          <w:rFonts w:eastAsiaTheme="minorEastAsia" w:cs="Times New Roman"/>
          <w:szCs w:val="24"/>
        </w:rPr>
        <w:t>.</w:t>
      </w:r>
    </w:p>
    <w:p w:rsidR="004A0519" w:rsidRPr="002D00B9" w:rsidRDefault="004A0519" w:rsidP="004A0519">
      <w:pPr>
        <w:spacing w:line="480" w:lineRule="auto"/>
        <w:rPr>
          <w:rFonts w:eastAsiaTheme="minorEastAsia" w:cs="Times New Roman"/>
          <w:b/>
          <w:szCs w:val="24"/>
        </w:rPr>
      </w:pPr>
      <w:r w:rsidRPr="002D00B9">
        <w:rPr>
          <w:rFonts w:eastAsiaTheme="minorEastAsia" w:cs="Times New Roman"/>
          <w:b/>
          <w:szCs w:val="24"/>
        </w:rPr>
        <w:t>Table S</w:t>
      </w:r>
      <w:r>
        <w:rPr>
          <w:rFonts w:eastAsiaTheme="minorEastAsia" w:cs="Times New Roman"/>
          <w:b/>
          <w:szCs w:val="24"/>
        </w:rPr>
        <w:t xml:space="preserve">1. </w:t>
      </w:r>
      <w:r w:rsidRPr="002D00B9">
        <w:rPr>
          <w:rFonts w:eastAsiaTheme="minorEastAsia" w:cs="Times New Roman"/>
          <w:szCs w:val="24"/>
        </w:rPr>
        <w:t>Candidate protein biomarkers of glioma selected from the literature for PRM-</w:t>
      </w:r>
      <w:r w:rsidRPr="002D00B9">
        <w:rPr>
          <w:rFonts w:eastAsia="等线" w:cs="Times New Roman"/>
          <w:szCs w:val="24"/>
          <w:lang w:eastAsia="en-GB"/>
        </w:rPr>
        <w:t>based</w:t>
      </w:r>
      <w:r w:rsidRPr="002D00B9">
        <w:rPr>
          <w:rFonts w:eastAsiaTheme="minorEastAsia" w:cs="Times New Roman"/>
          <w:szCs w:val="24"/>
        </w:rPr>
        <w:t xml:space="preserve"> targeted validation.</w:t>
      </w:r>
    </w:p>
    <w:p w:rsidR="004A0519" w:rsidRPr="004A0519" w:rsidRDefault="004A0519" w:rsidP="005128E9">
      <w:pPr>
        <w:rPr>
          <w:rFonts w:eastAsiaTheme="minorEastAsia"/>
          <w:b/>
          <w:noProof/>
        </w:rPr>
      </w:pPr>
    </w:p>
    <w:p w:rsidR="004A0519" w:rsidRDefault="004A0519" w:rsidP="005128E9">
      <w:pPr>
        <w:rPr>
          <w:rFonts w:eastAsiaTheme="minorEastAsia"/>
          <w:b/>
          <w:noProof/>
        </w:rPr>
      </w:pPr>
    </w:p>
    <w:p w:rsidR="004A0519" w:rsidRDefault="004A0519" w:rsidP="005128E9">
      <w:pPr>
        <w:rPr>
          <w:rFonts w:eastAsiaTheme="minorEastAsia"/>
          <w:b/>
          <w:noProof/>
        </w:rPr>
      </w:pPr>
    </w:p>
    <w:p w:rsidR="004A0519" w:rsidRDefault="004A0519" w:rsidP="005128E9">
      <w:pPr>
        <w:rPr>
          <w:rFonts w:eastAsiaTheme="minorEastAsia"/>
          <w:b/>
          <w:noProof/>
        </w:rPr>
      </w:pPr>
    </w:p>
    <w:p w:rsidR="005128E9" w:rsidRDefault="005128E9" w:rsidP="0054062D">
      <w:pPr>
        <w:jc w:val="center"/>
        <w:rPr>
          <w:rFonts w:eastAsiaTheme="minorEastAsia"/>
          <w:b/>
        </w:rPr>
      </w:pPr>
      <w:r w:rsidRPr="00F67BE1">
        <w:rPr>
          <w:rFonts w:eastAsiaTheme="minorEastAsia"/>
          <w:b/>
          <w:noProof/>
        </w:rPr>
        <w:drawing>
          <wp:inline distT="0" distB="0" distL="0" distR="0" wp14:anchorId="5DAB4FD5" wp14:editId="102274D9">
            <wp:extent cx="5025224" cy="2665043"/>
            <wp:effectExtent l="0" t="0" r="4445" b="2540"/>
            <wp:docPr id="1" name="图片 1" descr="C:\Users\Administrator\Desktop\gliomas准备投稿\supplymental materials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gliomas准备投稿\supplymental materials\Figure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9" cy="266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BE1" w:rsidRDefault="00F67BE1" w:rsidP="00BB3C84">
      <w:pPr>
        <w:rPr>
          <w:rFonts w:eastAsiaTheme="minorEastAsia"/>
          <w:b/>
        </w:rPr>
      </w:pPr>
    </w:p>
    <w:p w:rsidR="00F67BE1" w:rsidRPr="005128E9" w:rsidRDefault="00F67BE1" w:rsidP="005128E9">
      <w:pPr>
        <w:rPr>
          <w:rFonts w:eastAsiaTheme="minorEastAsia"/>
        </w:rPr>
      </w:pPr>
      <w:r>
        <w:rPr>
          <w:rFonts w:eastAsiaTheme="minorEastAsia" w:hint="eastAsia"/>
          <w:b/>
        </w:rPr>
        <w:t xml:space="preserve">Figure S1. </w:t>
      </w:r>
      <w:r w:rsidR="005128E9" w:rsidRPr="005128E9">
        <w:rPr>
          <w:rFonts w:eastAsiaTheme="minorEastAsia"/>
        </w:rPr>
        <w:t>MRI of the brain before and after tumor resection</w:t>
      </w:r>
      <w:r w:rsidR="005128E9">
        <w:rPr>
          <w:rFonts w:eastAsiaTheme="minorEastAsia"/>
        </w:rPr>
        <w:t xml:space="preserve"> in a glioma patient</w:t>
      </w:r>
      <w:r w:rsidR="005128E9" w:rsidRPr="005128E9">
        <w:rPr>
          <w:rFonts w:eastAsiaTheme="minorEastAsia"/>
        </w:rPr>
        <w:t>.</w:t>
      </w:r>
      <w:r w:rsidR="005128E9" w:rsidRPr="005128E9">
        <w:t xml:space="preserve"> </w:t>
      </w:r>
      <w:r w:rsidR="005128E9">
        <w:rPr>
          <w:rFonts w:eastAsiaTheme="minorEastAsia"/>
        </w:rPr>
        <w:t>(A</w:t>
      </w:r>
      <w:r w:rsidR="005128E9" w:rsidRPr="005128E9">
        <w:rPr>
          <w:rFonts w:eastAsiaTheme="minorEastAsia"/>
        </w:rPr>
        <w:t xml:space="preserve">) </w:t>
      </w:r>
      <w:r w:rsidR="005128E9">
        <w:rPr>
          <w:rFonts w:eastAsiaTheme="minorEastAsia"/>
        </w:rPr>
        <w:t>MRI for the tumor and (B) after</w:t>
      </w:r>
      <w:r w:rsidR="005128E9">
        <w:rPr>
          <w:rFonts w:eastAsiaTheme="minorEastAsia" w:hint="eastAsia"/>
        </w:rPr>
        <w:t xml:space="preserve"> </w:t>
      </w:r>
      <w:r w:rsidR="005128E9" w:rsidRPr="005128E9">
        <w:rPr>
          <w:rFonts w:eastAsiaTheme="minorEastAsia"/>
        </w:rPr>
        <w:t>tumor removal</w:t>
      </w:r>
      <w:r w:rsidR="0054062D">
        <w:rPr>
          <w:rFonts w:eastAsiaTheme="minorEastAsia"/>
        </w:rPr>
        <w:t>.</w:t>
      </w:r>
    </w:p>
    <w:p w:rsidR="00F67BE1" w:rsidRPr="005128E9" w:rsidRDefault="00F67BE1" w:rsidP="00BB3C84">
      <w:pPr>
        <w:rPr>
          <w:rFonts w:eastAsiaTheme="minorEastAsia"/>
          <w:b/>
        </w:rPr>
      </w:pPr>
    </w:p>
    <w:p w:rsidR="00F67BE1" w:rsidRDefault="00F67BE1" w:rsidP="00BB3C84">
      <w:pPr>
        <w:rPr>
          <w:rFonts w:eastAsiaTheme="minorEastAsia"/>
          <w:b/>
        </w:rPr>
      </w:pPr>
    </w:p>
    <w:p w:rsidR="00F67BE1" w:rsidRDefault="00F67BE1" w:rsidP="00BB3C84">
      <w:pPr>
        <w:rPr>
          <w:rFonts w:eastAsiaTheme="minorEastAsia"/>
          <w:b/>
        </w:rPr>
      </w:pPr>
    </w:p>
    <w:p w:rsidR="0054062D" w:rsidRDefault="0054062D" w:rsidP="00BB3C84">
      <w:pPr>
        <w:rPr>
          <w:rFonts w:eastAsiaTheme="minorEastAsia"/>
          <w:b/>
        </w:rPr>
      </w:pPr>
    </w:p>
    <w:p w:rsidR="0054062D" w:rsidRDefault="0054062D" w:rsidP="00BB3C84">
      <w:pPr>
        <w:rPr>
          <w:rFonts w:eastAsiaTheme="minorEastAsia"/>
          <w:b/>
        </w:rPr>
      </w:pPr>
    </w:p>
    <w:p w:rsidR="00F67BE1" w:rsidRDefault="00F67BE1" w:rsidP="00BB3C84">
      <w:pPr>
        <w:rPr>
          <w:rFonts w:eastAsiaTheme="minorEastAsia"/>
          <w:b/>
        </w:rPr>
      </w:pPr>
    </w:p>
    <w:p w:rsidR="00952CDF" w:rsidRDefault="00952CDF" w:rsidP="00952CDF">
      <w:pPr>
        <w:rPr>
          <w:rFonts w:cs="Times New Roman"/>
          <w:b/>
        </w:rPr>
      </w:pPr>
      <w:r w:rsidRPr="00131A63">
        <w:rPr>
          <w:rFonts w:cs="Times New Roman"/>
          <w:b/>
        </w:rPr>
        <w:lastRenderedPageBreak/>
        <w:t>Figure S2. ROC curves of individual DEP and different protein combinations.</w:t>
      </w:r>
    </w:p>
    <w:p w:rsidR="00952CDF" w:rsidRPr="00952CDF" w:rsidRDefault="00952CDF" w:rsidP="00952CDF">
      <w:pPr>
        <w:rPr>
          <w:rFonts w:eastAsiaTheme="minorEastAsia" w:cs="Times New Roman"/>
          <w:b/>
        </w:rPr>
      </w:pPr>
      <w:r w:rsidRPr="004D0993">
        <w:rPr>
          <w:rFonts w:cs="Times New Roman"/>
          <w:b/>
          <w:noProof/>
        </w:rPr>
        <w:drawing>
          <wp:inline distT="0" distB="0" distL="0" distR="0" wp14:anchorId="13BC7E0C" wp14:editId="413C5412">
            <wp:extent cx="5274310" cy="5274310"/>
            <wp:effectExtent l="0" t="0" r="2540" b="2540"/>
            <wp:docPr id="2" name="图片 2" descr="C:\Users\Administrator\Desktop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Figure 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CDF" w:rsidRPr="00952CDF" w:rsidRDefault="00952CDF" w:rsidP="00952CDF">
      <w:pPr>
        <w:rPr>
          <w:rFonts w:cs="Times New Roman"/>
        </w:rPr>
      </w:pPr>
      <w:r w:rsidRPr="00952CDF">
        <w:rPr>
          <w:rFonts w:cs="Times New Roman" w:hint="eastAsia"/>
        </w:rPr>
        <w:t xml:space="preserve">AUC </w:t>
      </w:r>
      <w:r w:rsidRPr="00952CDF">
        <w:rPr>
          <w:rFonts w:cs="Times New Roman"/>
        </w:rPr>
        <w:t>values of different protein combination</w:t>
      </w:r>
      <w:r>
        <w:rPr>
          <w:rFonts w:cs="Times New Roman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1922"/>
      </w:tblGrid>
      <w:tr w:rsidR="00952CDF" w:rsidRPr="00952CDF" w:rsidTr="00952CDF">
        <w:tc>
          <w:tcPr>
            <w:tcW w:w="6374" w:type="dxa"/>
          </w:tcPr>
          <w:p w:rsidR="00952CDF" w:rsidRPr="00952CDF" w:rsidRDefault="00952CDF" w:rsidP="00166811">
            <w:pPr>
              <w:rPr>
                <w:rFonts w:cs="Times New Roman"/>
                <w:b/>
                <w:sz w:val="21"/>
              </w:rPr>
            </w:pPr>
            <w:r w:rsidRPr="00952CDF">
              <w:rPr>
                <w:rFonts w:cs="Times New Roman" w:hint="eastAsia"/>
                <w:b/>
                <w:sz w:val="21"/>
              </w:rPr>
              <w:t>Protein combination</w:t>
            </w:r>
          </w:p>
        </w:tc>
        <w:tc>
          <w:tcPr>
            <w:tcW w:w="1922" w:type="dxa"/>
          </w:tcPr>
          <w:p w:rsidR="00952CDF" w:rsidRPr="00952CDF" w:rsidRDefault="00952CDF" w:rsidP="00166811">
            <w:pPr>
              <w:rPr>
                <w:rFonts w:cs="Times New Roman"/>
                <w:b/>
                <w:sz w:val="21"/>
              </w:rPr>
            </w:pPr>
            <w:r w:rsidRPr="00952CDF">
              <w:rPr>
                <w:rFonts w:cs="Times New Roman" w:hint="eastAsia"/>
                <w:b/>
                <w:sz w:val="21"/>
              </w:rPr>
              <w:t>AUC value</w:t>
            </w:r>
          </w:p>
        </w:tc>
      </w:tr>
      <w:tr w:rsidR="00952CDF" w:rsidRPr="00952CDF" w:rsidTr="00952CDF">
        <w:tc>
          <w:tcPr>
            <w:tcW w:w="6374" w:type="dxa"/>
          </w:tcPr>
          <w:p w:rsidR="00952CDF" w:rsidRPr="00952CDF" w:rsidRDefault="00952CDF" w:rsidP="00166811">
            <w:pPr>
              <w:rPr>
                <w:rFonts w:cs="Times New Roman"/>
                <w:sz w:val="21"/>
              </w:rPr>
            </w:pPr>
            <w:r w:rsidRPr="00952CDF">
              <w:rPr>
                <w:rFonts w:cs="Times New Roman"/>
                <w:sz w:val="21"/>
              </w:rPr>
              <w:t>TSP4, MDHM, RINI, CALR, TENA, LEG1, AACT, AHSG and GELS</w:t>
            </w:r>
          </w:p>
        </w:tc>
        <w:tc>
          <w:tcPr>
            <w:tcW w:w="1922" w:type="dxa"/>
          </w:tcPr>
          <w:p w:rsidR="00952CDF" w:rsidRPr="00952CDF" w:rsidRDefault="00952CDF" w:rsidP="00166811">
            <w:pPr>
              <w:rPr>
                <w:rFonts w:cs="Times New Roman"/>
                <w:sz w:val="21"/>
              </w:rPr>
            </w:pPr>
            <w:r w:rsidRPr="00952CDF">
              <w:rPr>
                <w:rFonts w:cs="Times New Roman" w:hint="eastAsia"/>
                <w:sz w:val="21"/>
              </w:rPr>
              <w:t>0.927</w:t>
            </w:r>
          </w:p>
        </w:tc>
      </w:tr>
      <w:tr w:rsidR="00952CDF" w:rsidRPr="00952CDF" w:rsidTr="00952CDF">
        <w:tc>
          <w:tcPr>
            <w:tcW w:w="6374" w:type="dxa"/>
          </w:tcPr>
          <w:p w:rsidR="00952CDF" w:rsidRPr="00952CDF" w:rsidRDefault="00952CDF" w:rsidP="00166811">
            <w:pPr>
              <w:rPr>
                <w:rFonts w:cs="Times New Roman"/>
                <w:b/>
                <w:sz w:val="21"/>
              </w:rPr>
            </w:pPr>
            <w:r w:rsidRPr="00952CDF">
              <w:rPr>
                <w:rFonts w:cs="Times New Roman"/>
                <w:sz w:val="21"/>
              </w:rPr>
              <w:t>TSP4, MDHM, RINI, CALR, TENA, LEG1, AHSG and GELS</w:t>
            </w:r>
          </w:p>
        </w:tc>
        <w:tc>
          <w:tcPr>
            <w:tcW w:w="1922" w:type="dxa"/>
          </w:tcPr>
          <w:p w:rsidR="00952CDF" w:rsidRPr="00952CDF" w:rsidRDefault="00952CDF" w:rsidP="00166811">
            <w:pPr>
              <w:rPr>
                <w:rFonts w:cs="Times New Roman"/>
                <w:sz w:val="21"/>
              </w:rPr>
            </w:pPr>
            <w:r w:rsidRPr="00952CDF">
              <w:rPr>
                <w:rFonts w:cs="Times New Roman"/>
                <w:sz w:val="21"/>
              </w:rPr>
              <w:t>0.923</w:t>
            </w:r>
          </w:p>
        </w:tc>
      </w:tr>
      <w:tr w:rsidR="00952CDF" w:rsidRPr="00952CDF" w:rsidTr="00952CDF">
        <w:tc>
          <w:tcPr>
            <w:tcW w:w="6374" w:type="dxa"/>
          </w:tcPr>
          <w:p w:rsidR="00952CDF" w:rsidRPr="00952CDF" w:rsidRDefault="00952CDF" w:rsidP="00166811">
            <w:pPr>
              <w:rPr>
                <w:rFonts w:cs="Times New Roman"/>
                <w:b/>
                <w:sz w:val="21"/>
              </w:rPr>
            </w:pPr>
            <w:r w:rsidRPr="00952CDF">
              <w:rPr>
                <w:rFonts w:cs="Times New Roman"/>
                <w:sz w:val="21"/>
              </w:rPr>
              <w:t xml:space="preserve">TSP4, MDHM, RINI, CALR, TENA, LEG1, AHSG </w:t>
            </w:r>
          </w:p>
        </w:tc>
        <w:tc>
          <w:tcPr>
            <w:tcW w:w="1922" w:type="dxa"/>
          </w:tcPr>
          <w:p w:rsidR="00952CDF" w:rsidRPr="00952CDF" w:rsidRDefault="00952CDF" w:rsidP="00166811">
            <w:pPr>
              <w:rPr>
                <w:rFonts w:cs="Times New Roman"/>
                <w:sz w:val="21"/>
              </w:rPr>
            </w:pPr>
            <w:r w:rsidRPr="00952CDF">
              <w:rPr>
                <w:rFonts w:cs="Times New Roman" w:hint="eastAsia"/>
                <w:sz w:val="21"/>
              </w:rPr>
              <w:t>0.929</w:t>
            </w:r>
          </w:p>
        </w:tc>
      </w:tr>
      <w:tr w:rsidR="00952CDF" w:rsidRPr="00952CDF" w:rsidTr="00952CDF">
        <w:tc>
          <w:tcPr>
            <w:tcW w:w="6374" w:type="dxa"/>
          </w:tcPr>
          <w:p w:rsidR="00952CDF" w:rsidRPr="00952CDF" w:rsidRDefault="00952CDF" w:rsidP="00166811">
            <w:pPr>
              <w:rPr>
                <w:rFonts w:cs="Times New Roman"/>
                <w:b/>
                <w:sz w:val="21"/>
              </w:rPr>
            </w:pPr>
            <w:r w:rsidRPr="00952CDF">
              <w:rPr>
                <w:rFonts w:cs="Times New Roman"/>
                <w:sz w:val="21"/>
              </w:rPr>
              <w:t>TSP4, MDHM, CALR, TENA, LEG1, AHSG</w:t>
            </w:r>
          </w:p>
        </w:tc>
        <w:tc>
          <w:tcPr>
            <w:tcW w:w="1922" w:type="dxa"/>
          </w:tcPr>
          <w:p w:rsidR="00952CDF" w:rsidRPr="00952CDF" w:rsidRDefault="00952CDF" w:rsidP="00166811">
            <w:pPr>
              <w:rPr>
                <w:rFonts w:cs="Times New Roman"/>
                <w:sz w:val="21"/>
              </w:rPr>
            </w:pPr>
            <w:r w:rsidRPr="00952CDF">
              <w:rPr>
                <w:rFonts w:cs="Times New Roman"/>
                <w:sz w:val="21"/>
              </w:rPr>
              <w:t>0.939</w:t>
            </w:r>
          </w:p>
        </w:tc>
      </w:tr>
      <w:tr w:rsidR="00952CDF" w:rsidRPr="00952CDF" w:rsidTr="00952CDF">
        <w:tc>
          <w:tcPr>
            <w:tcW w:w="6374" w:type="dxa"/>
          </w:tcPr>
          <w:p w:rsidR="00952CDF" w:rsidRPr="00952CDF" w:rsidRDefault="00952CDF" w:rsidP="00166811">
            <w:pPr>
              <w:rPr>
                <w:rFonts w:cs="Times New Roman"/>
                <w:b/>
                <w:sz w:val="21"/>
              </w:rPr>
            </w:pPr>
            <w:r w:rsidRPr="00952CDF">
              <w:rPr>
                <w:rFonts w:cs="Times New Roman"/>
                <w:sz w:val="21"/>
              </w:rPr>
              <w:t>TSP4, CALR, TENA, AHSG</w:t>
            </w:r>
          </w:p>
        </w:tc>
        <w:tc>
          <w:tcPr>
            <w:tcW w:w="1922" w:type="dxa"/>
          </w:tcPr>
          <w:p w:rsidR="00952CDF" w:rsidRPr="00952CDF" w:rsidRDefault="00952CDF" w:rsidP="00166811">
            <w:pPr>
              <w:rPr>
                <w:rFonts w:cs="Times New Roman"/>
                <w:sz w:val="21"/>
              </w:rPr>
            </w:pPr>
            <w:r w:rsidRPr="00952CDF">
              <w:rPr>
                <w:rFonts w:cs="Times New Roman"/>
                <w:sz w:val="21"/>
              </w:rPr>
              <w:t>0.921</w:t>
            </w:r>
          </w:p>
        </w:tc>
      </w:tr>
      <w:tr w:rsidR="00952CDF" w:rsidRPr="00952CDF" w:rsidTr="00952CDF">
        <w:tc>
          <w:tcPr>
            <w:tcW w:w="6374" w:type="dxa"/>
          </w:tcPr>
          <w:p w:rsidR="00952CDF" w:rsidRPr="00952CDF" w:rsidRDefault="00952CDF" w:rsidP="00166811">
            <w:pPr>
              <w:rPr>
                <w:rFonts w:cs="Times New Roman"/>
                <w:b/>
                <w:sz w:val="21"/>
              </w:rPr>
            </w:pPr>
            <w:r w:rsidRPr="00952CDF">
              <w:rPr>
                <w:rFonts w:cs="Times New Roman"/>
                <w:sz w:val="21"/>
              </w:rPr>
              <w:t>TSP4, CALR, LEG1, AHSG</w:t>
            </w:r>
          </w:p>
        </w:tc>
        <w:tc>
          <w:tcPr>
            <w:tcW w:w="1922" w:type="dxa"/>
          </w:tcPr>
          <w:p w:rsidR="00952CDF" w:rsidRPr="00952CDF" w:rsidRDefault="00952CDF" w:rsidP="00166811">
            <w:pPr>
              <w:rPr>
                <w:rFonts w:cs="Times New Roman"/>
                <w:sz w:val="21"/>
              </w:rPr>
            </w:pPr>
            <w:r w:rsidRPr="00952CDF">
              <w:rPr>
                <w:rFonts w:cs="Times New Roman" w:hint="eastAsia"/>
                <w:sz w:val="21"/>
              </w:rPr>
              <w:t>0.926</w:t>
            </w:r>
          </w:p>
        </w:tc>
      </w:tr>
      <w:tr w:rsidR="00952CDF" w:rsidRPr="00952CDF" w:rsidTr="00952CDF">
        <w:tc>
          <w:tcPr>
            <w:tcW w:w="6374" w:type="dxa"/>
          </w:tcPr>
          <w:p w:rsidR="00952CDF" w:rsidRPr="00952CDF" w:rsidRDefault="00952CDF" w:rsidP="00166811">
            <w:pPr>
              <w:rPr>
                <w:rFonts w:cs="Times New Roman"/>
                <w:sz w:val="21"/>
              </w:rPr>
            </w:pPr>
            <w:r w:rsidRPr="00952CDF">
              <w:rPr>
                <w:rFonts w:cs="Times New Roman"/>
                <w:sz w:val="21"/>
              </w:rPr>
              <w:t>TSP4, CALR, LEG1, AHSG, MDHM</w:t>
            </w:r>
          </w:p>
        </w:tc>
        <w:tc>
          <w:tcPr>
            <w:tcW w:w="1922" w:type="dxa"/>
          </w:tcPr>
          <w:p w:rsidR="00952CDF" w:rsidRPr="00952CDF" w:rsidRDefault="00952CDF" w:rsidP="00166811">
            <w:pPr>
              <w:rPr>
                <w:rFonts w:cs="Times New Roman"/>
                <w:sz w:val="21"/>
              </w:rPr>
            </w:pPr>
            <w:r w:rsidRPr="00952CDF">
              <w:rPr>
                <w:rFonts w:cs="Times New Roman" w:hint="eastAsia"/>
                <w:sz w:val="21"/>
              </w:rPr>
              <w:t>0.943</w:t>
            </w:r>
          </w:p>
        </w:tc>
      </w:tr>
      <w:tr w:rsidR="00952CDF" w:rsidRPr="00952CDF" w:rsidTr="00952CDF">
        <w:tc>
          <w:tcPr>
            <w:tcW w:w="6374" w:type="dxa"/>
          </w:tcPr>
          <w:p w:rsidR="00952CDF" w:rsidRPr="00952CDF" w:rsidRDefault="00952CDF" w:rsidP="00166811">
            <w:pPr>
              <w:rPr>
                <w:rFonts w:cs="Times New Roman"/>
                <w:sz w:val="21"/>
              </w:rPr>
            </w:pPr>
            <w:r w:rsidRPr="00952CDF">
              <w:rPr>
                <w:rFonts w:cs="Times New Roman"/>
                <w:sz w:val="21"/>
              </w:rPr>
              <w:t>TSP4, CALR, LEG1, AHSG, MDHM, AACT</w:t>
            </w:r>
          </w:p>
        </w:tc>
        <w:tc>
          <w:tcPr>
            <w:tcW w:w="1922" w:type="dxa"/>
          </w:tcPr>
          <w:p w:rsidR="00952CDF" w:rsidRPr="00952CDF" w:rsidRDefault="00952CDF" w:rsidP="00470536">
            <w:pPr>
              <w:rPr>
                <w:rFonts w:cs="Times New Roman"/>
                <w:sz w:val="21"/>
              </w:rPr>
            </w:pPr>
            <w:r w:rsidRPr="00952CDF">
              <w:rPr>
                <w:rFonts w:cs="Times New Roman"/>
                <w:sz w:val="21"/>
              </w:rPr>
              <w:t>0.95</w:t>
            </w:r>
            <w:r w:rsidR="00470536">
              <w:rPr>
                <w:rFonts w:cs="Times New Roman"/>
                <w:sz w:val="21"/>
              </w:rPr>
              <w:t>8</w:t>
            </w:r>
            <w:bookmarkStart w:id="0" w:name="_GoBack"/>
            <w:bookmarkEnd w:id="0"/>
          </w:p>
        </w:tc>
      </w:tr>
    </w:tbl>
    <w:p w:rsidR="00B93993" w:rsidRPr="00155611" w:rsidRDefault="00B93993" w:rsidP="00BB3C84">
      <w:pPr>
        <w:rPr>
          <w:rFonts w:eastAsiaTheme="minorEastAsia"/>
          <w:b/>
        </w:rPr>
      </w:pPr>
      <w:r>
        <w:rPr>
          <w:rFonts w:eastAsiaTheme="minorEastAsia" w:hint="eastAsia"/>
          <w:b/>
        </w:rPr>
        <w:lastRenderedPageBreak/>
        <w:t xml:space="preserve">Table </w:t>
      </w:r>
      <w:r w:rsidR="00F67BE1">
        <w:rPr>
          <w:rFonts w:eastAsiaTheme="minorEastAsia"/>
          <w:b/>
        </w:rPr>
        <w:t>S1</w:t>
      </w:r>
      <w:r>
        <w:rPr>
          <w:rFonts w:eastAsiaTheme="minorEastAsia" w:hint="eastAsia"/>
          <w:b/>
        </w:rPr>
        <w:t xml:space="preserve">. </w:t>
      </w:r>
      <w:r>
        <w:rPr>
          <w:rFonts w:eastAsiaTheme="minorEastAsia"/>
          <w:b/>
        </w:rPr>
        <w:t>Protein candidates of glioma in the literature for PRM targeted validation</w:t>
      </w:r>
      <w:r w:rsidR="0054062D">
        <w:rPr>
          <w:rFonts w:eastAsiaTheme="minorEastAsia"/>
          <w:b/>
        </w:rPr>
        <w:t>.</w:t>
      </w:r>
    </w:p>
    <w:tbl>
      <w:tblPr>
        <w:tblStyle w:val="a3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951"/>
        <w:gridCol w:w="1530"/>
        <w:gridCol w:w="994"/>
      </w:tblGrid>
      <w:tr w:rsidR="00B93993" w:rsidRPr="00933F7C" w:rsidTr="00933F7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b/>
                <w:szCs w:val="24"/>
              </w:rPr>
            </w:pPr>
            <w:proofErr w:type="spellStart"/>
            <w:r w:rsidRPr="00933F7C">
              <w:rPr>
                <w:rFonts w:eastAsiaTheme="minorEastAsia" w:cs="Times New Roman"/>
                <w:b/>
                <w:szCs w:val="24"/>
              </w:rPr>
              <w:t>Uniprot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b/>
                <w:szCs w:val="24"/>
              </w:rPr>
            </w:pPr>
            <w:r w:rsidRPr="00933F7C">
              <w:rPr>
                <w:rFonts w:eastAsiaTheme="minorEastAsia" w:cs="Times New Roman"/>
                <w:b/>
                <w:szCs w:val="24"/>
              </w:rPr>
              <w:t>Protein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b/>
                <w:szCs w:val="24"/>
              </w:rPr>
            </w:pPr>
            <w:r w:rsidRPr="00933F7C">
              <w:rPr>
                <w:rFonts w:eastAsiaTheme="minorEastAsia" w:cs="Times New Roman"/>
                <w:b/>
                <w:szCs w:val="24"/>
              </w:rPr>
              <w:t>Biomarkers</w:t>
            </w:r>
            <w:r w:rsidR="0054062D" w:rsidRPr="0054062D">
              <w:rPr>
                <w:rFonts w:ascii="TimesNewRomanPSMT" w:hAnsi="TimesNewRomanPSMT"/>
                <w:color w:val="231F20"/>
                <w:kern w:val="2"/>
                <w:sz w:val="20"/>
              </w:rPr>
              <w:t>†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b/>
                <w:sz w:val="22"/>
                <w:szCs w:val="24"/>
              </w:rPr>
            </w:pPr>
            <w:r w:rsidRPr="00933F7C">
              <w:rPr>
                <w:rFonts w:eastAsiaTheme="minorEastAsia" w:cs="Times New Roman"/>
                <w:b/>
                <w:sz w:val="22"/>
                <w:szCs w:val="24"/>
              </w:rPr>
              <w:t>Ref.</w:t>
            </w:r>
          </w:p>
        </w:tc>
      </w:tr>
      <w:tr w:rsidR="00B93993" w:rsidRPr="00933F7C" w:rsidTr="00933F7C">
        <w:tc>
          <w:tcPr>
            <w:tcW w:w="0" w:type="auto"/>
            <w:tcBorders>
              <w:top w:val="single" w:sz="4" w:space="0" w:color="auto"/>
            </w:tcBorders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P10451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proofErr w:type="spellStart"/>
            <w:r w:rsidRPr="00933F7C">
              <w:rPr>
                <w:rFonts w:eastAsiaTheme="minorEastAsia" w:cs="Times New Roman"/>
                <w:szCs w:val="24"/>
              </w:rPr>
              <w:t>Osteopontin</w:t>
            </w:r>
            <w:proofErr w:type="spellEnd"/>
            <w:r w:rsidRPr="00933F7C">
              <w:rPr>
                <w:rFonts w:eastAsiaTheme="minorEastAsia" w:cs="Times New Roman"/>
                <w:szCs w:val="24"/>
              </w:rPr>
              <w:t xml:space="preserve"> (OPN)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[1]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P18065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Insulin-like growth factor-binding protein 2 (IGFBP2)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CSF; Blood</w:t>
            </w:r>
          </w:p>
        </w:tc>
        <w:tc>
          <w:tcPr>
            <w:tcW w:w="994" w:type="dxa"/>
          </w:tcPr>
          <w:p w:rsidR="00B93993" w:rsidRPr="00933F7C" w:rsidRDefault="00A43987" w:rsidP="008072E9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[2,3]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P14780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Matrix metalloproteinase-9 (MMP9)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8072E9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[4,5]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P15692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Vascular endothelial growth factor A (VEGF)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CSF; Blood</w:t>
            </w:r>
          </w:p>
        </w:tc>
        <w:tc>
          <w:tcPr>
            <w:tcW w:w="994" w:type="dxa"/>
          </w:tcPr>
          <w:p w:rsidR="00B93993" w:rsidRPr="00933F7C" w:rsidRDefault="00A43987" w:rsidP="008072E9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[6,7]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O15123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Angiopoietin-2 (Ang-2)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[8]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P04085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Platelet derived growth factor (PDGF)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8072E9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[7,9]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P29474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Endothelial nitric oxide synthase (</w:t>
            </w:r>
            <w:proofErr w:type="spellStart"/>
            <w:r w:rsidRPr="00933F7C">
              <w:rPr>
                <w:rFonts w:eastAsiaTheme="minorEastAsia" w:cs="Times New Roman"/>
                <w:szCs w:val="24"/>
              </w:rPr>
              <w:t>eNOS</w:t>
            </w:r>
            <w:proofErr w:type="spellEnd"/>
            <w:r w:rsidRPr="00933F7C">
              <w:rPr>
                <w:rFonts w:eastAsiaTheme="minorEastAsia" w:cs="Times New Roman"/>
                <w:szCs w:val="24"/>
              </w:rPr>
              <w:t>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[10]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P07996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Thrombosponin-1 (TSP1)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[11]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P24821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Tenascin (TNC)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[12]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P14136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Glial fibrillary acidic protein (GFAP)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8072E9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[13,14]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P06731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proofErr w:type="spellStart"/>
            <w:r w:rsidRPr="00933F7C">
              <w:rPr>
                <w:rFonts w:eastAsiaTheme="minorEastAsia" w:cs="Times New Roman"/>
                <w:szCs w:val="24"/>
              </w:rPr>
              <w:t>Carcinoembryonal</w:t>
            </w:r>
            <w:proofErr w:type="spellEnd"/>
            <w:r w:rsidRPr="00933F7C">
              <w:rPr>
                <w:rFonts w:eastAsiaTheme="minorEastAsia" w:cs="Times New Roman"/>
                <w:szCs w:val="24"/>
              </w:rPr>
              <w:t xml:space="preserve"> antigen (CEA)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CSF, Blood</w:t>
            </w:r>
          </w:p>
        </w:tc>
        <w:tc>
          <w:tcPr>
            <w:tcW w:w="994" w:type="dxa"/>
          </w:tcPr>
          <w:p w:rsidR="00B93993" w:rsidRPr="00933F7C" w:rsidRDefault="00A43987" w:rsidP="008072E9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[15,16]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P36222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Chitinase-3-like protein 1 (YKL-40)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8072E9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[5,17]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P09382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Galectin-1 (LEG1)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[18]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P01138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Nerve growth factor (NGF)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[19]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P14174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Macrophage migration inhibitory factor (MIF)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[20]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P02766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Transthyretin (TTHY)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[21]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bookmarkStart w:id="1" w:name="OLE_LINK12"/>
            <w:r w:rsidRPr="00933F7C">
              <w:rPr>
                <w:rFonts w:eastAsiaTheme="minorEastAsia" w:cs="Times New Roman"/>
                <w:szCs w:val="24"/>
              </w:rPr>
              <w:t>P01011</w:t>
            </w:r>
            <w:bookmarkEnd w:id="1"/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Alpha-1-antichymotrypsin (AACT)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[21]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P13591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Neural cell adhesion molecule (NCAM)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[22]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P00533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Epidermal growth factor receptor (EGFR)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[23]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P02765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Alpha-2-HS-glycoprotein (AHSG)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[24]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P05121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Plasminogen activator inhibitor 1 (PAI-1)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[25]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O75882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proofErr w:type="spellStart"/>
            <w:r w:rsidRPr="00933F7C">
              <w:rPr>
                <w:rFonts w:eastAsiaTheme="minorEastAsia" w:cs="Times New Roman"/>
                <w:szCs w:val="24"/>
              </w:rPr>
              <w:t>Attractin</w:t>
            </w:r>
            <w:proofErr w:type="spellEnd"/>
            <w:r w:rsidRPr="00933F7C">
              <w:rPr>
                <w:rFonts w:eastAsiaTheme="minorEastAsia" w:cs="Times New Roman"/>
                <w:szCs w:val="24"/>
              </w:rPr>
              <w:t xml:space="preserve"> (ATRN)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[26]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P06396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Gelsolin (GSN)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[27]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O75888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Tumor necrosis factor ligand superfamily member 13 (APRIL)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[28]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P43490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 xml:space="preserve">Nicotinamide </w:t>
            </w:r>
            <w:proofErr w:type="spellStart"/>
            <w:r w:rsidRPr="00933F7C">
              <w:rPr>
                <w:rFonts w:eastAsiaTheme="minorEastAsia" w:cs="Times New Roman"/>
                <w:szCs w:val="24"/>
              </w:rPr>
              <w:t>phosphoribosyltransferase</w:t>
            </w:r>
            <w:proofErr w:type="spellEnd"/>
            <w:r w:rsidRPr="00933F7C">
              <w:rPr>
                <w:rFonts w:eastAsiaTheme="minorEastAsia" w:cs="Times New Roman"/>
                <w:szCs w:val="24"/>
              </w:rPr>
              <w:t xml:space="preserve"> (PBEF1)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[29]</w:t>
            </w:r>
          </w:p>
        </w:tc>
      </w:tr>
      <w:tr w:rsidR="00B93993" w:rsidRPr="00933F7C" w:rsidTr="00933F7C"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P35243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proofErr w:type="spellStart"/>
            <w:r w:rsidRPr="00933F7C">
              <w:rPr>
                <w:rFonts w:eastAsiaTheme="minorEastAsia" w:cs="Times New Roman"/>
                <w:szCs w:val="24"/>
              </w:rPr>
              <w:t>Recoverin</w:t>
            </w:r>
            <w:proofErr w:type="spellEnd"/>
            <w:r w:rsidRPr="00933F7C">
              <w:rPr>
                <w:rFonts w:eastAsiaTheme="minorEastAsia" w:cs="Times New Roman"/>
                <w:szCs w:val="24"/>
              </w:rPr>
              <w:t xml:space="preserve"> (RCVRN)</w:t>
            </w:r>
          </w:p>
        </w:tc>
        <w:tc>
          <w:tcPr>
            <w:tcW w:w="0" w:type="auto"/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Blood</w:t>
            </w:r>
          </w:p>
        </w:tc>
        <w:tc>
          <w:tcPr>
            <w:tcW w:w="994" w:type="dxa"/>
          </w:tcPr>
          <w:p w:rsidR="00B93993" w:rsidRPr="00933F7C" w:rsidRDefault="00A43987" w:rsidP="00A2568D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[30]</w:t>
            </w:r>
          </w:p>
        </w:tc>
      </w:tr>
      <w:tr w:rsidR="00B93993" w:rsidRPr="00933F7C" w:rsidTr="00933F7C">
        <w:tc>
          <w:tcPr>
            <w:tcW w:w="0" w:type="auto"/>
            <w:tcBorders>
              <w:bottom w:val="single" w:sz="4" w:space="0" w:color="auto"/>
            </w:tcBorders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P09038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Fibroblast growth factor 2 (FGFB)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93993" w:rsidRPr="00933F7C" w:rsidRDefault="00B93993" w:rsidP="00A2568D">
            <w:pPr>
              <w:spacing w:line="276" w:lineRule="auto"/>
              <w:rPr>
                <w:rFonts w:eastAsiaTheme="minorEastAsia" w:cs="Times New Roman"/>
                <w:szCs w:val="24"/>
              </w:rPr>
            </w:pPr>
            <w:r w:rsidRPr="00933F7C">
              <w:rPr>
                <w:rFonts w:eastAsiaTheme="minorEastAsia" w:cs="Times New Roman"/>
                <w:szCs w:val="24"/>
              </w:rPr>
              <w:t>CSF; Blood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B93993" w:rsidRPr="00933F7C" w:rsidRDefault="00A43987" w:rsidP="008072E9">
            <w:pPr>
              <w:spacing w:line="276" w:lineRule="auto"/>
              <w:rPr>
                <w:rFonts w:eastAsiaTheme="minorEastAsia" w:cs="Times New Roman"/>
                <w:sz w:val="22"/>
                <w:szCs w:val="24"/>
              </w:rPr>
            </w:pPr>
            <w:r>
              <w:rPr>
                <w:rFonts w:eastAsiaTheme="minorEastAsia" w:cs="Times New Roman"/>
                <w:noProof/>
                <w:sz w:val="22"/>
                <w:szCs w:val="24"/>
              </w:rPr>
              <w:t>[6,31]</w:t>
            </w:r>
          </w:p>
        </w:tc>
      </w:tr>
    </w:tbl>
    <w:p w:rsidR="00B93993" w:rsidRPr="00933F7C" w:rsidRDefault="0054062D" w:rsidP="00BB3C84">
      <w:pPr>
        <w:rPr>
          <w:rFonts w:eastAsiaTheme="minorEastAsia"/>
          <w:b/>
          <w:szCs w:val="24"/>
        </w:rPr>
      </w:pPr>
      <w:r w:rsidRPr="0054062D">
        <w:rPr>
          <w:rFonts w:ascii="TimesNewRomanPSMT" w:hAnsi="TimesNewRomanPSMT"/>
          <w:color w:val="231F20"/>
          <w:sz w:val="20"/>
          <w:szCs w:val="20"/>
        </w:rPr>
        <w:t>†</w:t>
      </w:r>
      <w:r>
        <w:rPr>
          <w:rFonts w:eastAsiaTheme="minorEastAsia"/>
          <w:szCs w:val="24"/>
        </w:rPr>
        <w:t>C</w:t>
      </w:r>
      <w:r w:rsidR="00B93993" w:rsidRPr="00933F7C">
        <w:rPr>
          <w:rFonts w:eastAsiaTheme="minorEastAsia"/>
          <w:szCs w:val="24"/>
        </w:rPr>
        <w:t>andidate biomarkers identified from blood or CSF of glioma patients.</w:t>
      </w:r>
    </w:p>
    <w:p w:rsidR="00B93993" w:rsidRDefault="00B93993">
      <w:pPr>
        <w:rPr>
          <w:rFonts w:eastAsiaTheme="minorEastAsia"/>
        </w:rPr>
      </w:pPr>
    </w:p>
    <w:p w:rsidR="00B93993" w:rsidRPr="0054062D" w:rsidRDefault="00B93993">
      <w:pPr>
        <w:rPr>
          <w:rFonts w:eastAsiaTheme="minorEastAsia"/>
          <w:b/>
        </w:rPr>
      </w:pPr>
      <w:r w:rsidRPr="0054062D">
        <w:rPr>
          <w:rFonts w:eastAsiaTheme="minorEastAsia"/>
          <w:b/>
        </w:rPr>
        <w:t>References: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 xml:space="preserve">1. Ellert-Miklaszewska A, Wisniewski P, Kijewska M, et al. Tumour-processed </w:t>
      </w:r>
      <w:r w:rsidRPr="008072E9">
        <w:rPr>
          <w:noProof/>
        </w:rPr>
        <w:lastRenderedPageBreak/>
        <w:t>osteopontin and lactadherin drive the protumorigenic reprogramming of microglia and glioma progression. Oncogene 2016;35:6366-77.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2. Li Y, Jiang T, Zhang J, et al. Elevated serum antibodies against insulin-like growth factor-binding protein-2 allow detecting early-stage cancers: evidences from glioma and colorectal carcinoma studies. Ann Oncol 2012;23:2415-22.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3. Lin Y, Jiang T, Zhou K, et al. Plasma IGFBP-2 levels predict clinical outcomes of patients with high-grade gliomas. Neuro Oncol 2009;11:468-76.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4. Iwamoto FM, Hottinger AF, Karimi S, et al. Longitudinal prospective study of matrix metalloproteinase-9 as a serum marker in gliomas. J Neurooncol 2011;105:607-12.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5. Hormigo A, Gu B, Karimi S, et al. YKL-40 and matrix metalloproteinase-9 as potential serum biomarkers for patients with high-grade gliomas. Clin Cancer Res 2006;12:5698-704.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6. Peles E, Lidar Z, Simon AJ, et al. Angiogenic factors in the cerebrospinal fluid of patients with astrocytic brain tumors. Neurosurgery 2004;55:562-7; discussion 7-8.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7. Ilhan A, Gartner W, Neziri D, et al. Angiogenic factors in plasma of brain tumour patients. Anticancer Res 2009;29:731-6.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8. Batchelor TT, Duda DG, di Tomaso E, et al. Phase II study of cediranib, an oral pan-vascular endothelial growth factor receptor tyrosine kinase inhibitor, in patients with recurrent glioblastoma. J Clin Oncol 2010;28:2817-23.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9. Chinnaiyan P, Chowdhary S, Potthast L, et al. Phase I trial of vorinostat combined with bevacizumab and CPT-11 in recurrent glioblastoma. Neuro Oncol 2012;14:93-100.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10. Zheng PP, Hop WC, Luider TM, et al. Increased levels of circulating endothelial progenitor cells and circulating endothelial nitric oxide synthase in patients with gliomas. Ann Neurol 2007;62:40-8.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11. Elstner A, Stockhammer F, Nguyen-Dobinsky TN, et al. Identification of diagnostic serum protein profiles of glioblastoma patients. J Neurooncol 2011;102:71-80.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12. Yoshida J, Wakabayashi T, Okamoto S, et al. Tenascin in cerebrospinal fluid is a useful biomarker for the diagnosis of brain tumour. Journal of Neurology, Neurosurgery &amp;amp; Psychiatry 1994;57:1212-5.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13. Kiviniemi A, Gardberg M, Frantzen J, et al. Serum levels of GFAP and EGFR in primary and recurrent high-grade gliomas: correlation to tumor volume, molecular markers, and progression-free survival. J Neurooncol 2015;124:237-45.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14. Brommeland T, Rosengren L, Fridlund S, et al. Serum levels of glial fibrillary acidic protein correlate to tumour volume of high-grade gliomas. Acta Neurol Scand 2007;116:380-4.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15. Rombos A, Evangelopoulu-Katsiri E, Mariatos P, et al. Cerebrospinal fluid carcinoembryonic antigen and alphafetoprotein in patients with central nervous system neoplasia. Acta Neurol Scand 1988;77:440-4.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16. Batabyal SK, Ghosh B, Sengupta S, et al. Cerebrospinal fluid and serum carcinoembryonic antigen in brain tumors. Neoplasma 2003;50:377-9.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17. Bernardi D, Padoan A, Ballin A, et al. Serum YKL-40 following resection for cerebral glioblastoma. J Neurooncol 2012;107:299-305.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18. Verschuere T, Van Woensel M, Fieuws S, et al. Altered galectin-1 serum levels in patients diagnosed with high-grade glioma. J Neurooncol 2013;115:9-17.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lastRenderedPageBreak/>
        <w:t>19. Li QY, Yang Y, Zhang Y, et al. Nerve growth factor expression in astrocytoma and cerebrospinal fluid: a new biomarker for prognosis of astrocytoma. Chin Med J (Engl) 2011;124:2222-7.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20. Mittelbronn M, Platten M, Zeiner P, et al. Macrophage migration inhibitory factor (MIF) expression in human malignant gliomas contributes to immune escape and tumour progression. Acta Neuropathol 2011;122:353-65.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21. Schuhmann MU, Zucht HD, Nassimi R, et al. Peptide screening of cerebrospinal fluid in patients with glioblastoma multiforme. Eur J Surg Oncol 2010;36:201-7.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22. Todaro L, Christiansen S, Varela M, et al. Alteration of serum and tumoral neural cell adhesion molecule (NCAM) isoforms in patients with brain tumors. J Neurooncol 2007;83:135-44.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23. Quaranta M, Divella R, Daniele A, et al. Epidermal growth factor receptor serum levels and prognostic value in malignant gliomas. Tumori 2007;93:275-80.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24. Petrik V, Saadoun S, Loosemore A, et al. Serum alpha 2-HS glycoprotein predicts survival in patients with glioblastoma. Clin Chem 2008;54:713-22.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25. Iwadate Y, Hayama M, Adachi A, et al. High serum level of plasminogen activator inhibitor-1 predicts histological grade of intracerebral gliomas. Anticancer Res 2008;28:415-8.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26. Khwaja FW, Duke-Cohan JS, Brat DJ, et al. Attractin is elevated in the cerebrospinal fluid of patients with malignant astrocytoma and mediates glioma cell migration. Clin Cancer Res 2006;12:6331-6.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27. Ohnishi M, Matsumoto T, Nagashio R, et al. Proteomics of tumor-specific proteins in cerebrospinal fluid of patients with astrocytoma: usefulness of gelsolin protein. Pathol Int 2009;59:797-803.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28. Ilzecka J, Ilzecki M. APRIL is increased in serum of patients with brain glioblastoma multiforme. Eur Cytokine Netw 2006;17:276-80.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29. Reddy PS, Umesh S, Thota B, et al. PBEF1/NAmPRTase/Visfatin: a potential malignant astrocytoma/glioblastoma serum marker with prognostic value. Cancer Biol Ther 2008;7:663-8.</w:t>
      </w:r>
    </w:p>
    <w:p w:rsidR="00B93993" w:rsidRPr="008072E9" w:rsidRDefault="00B93993" w:rsidP="008072E9">
      <w:pPr>
        <w:pStyle w:val="EndNoteBibliography"/>
        <w:rPr>
          <w:noProof/>
        </w:rPr>
      </w:pPr>
      <w:r w:rsidRPr="008072E9">
        <w:rPr>
          <w:noProof/>
        </w:rPr>
        <w:t>30. Sampath P, Weaver CE, Sungarian A, et al. Cerebrospinal fluid (vascular endothelial growth factor) and serologic (recoverin) tumor markers for malignant glioma. Cancer Control 2004;11:174-80.</w:t>
      </w:r>
    </w:p>
    <w:p w:rsidR="000C14D6" w:rsidRPr="00866CAC" w:rsidRDefault="00B93993" w:rsidP="00866CAC">
      <w:pPr>
        <w:pStyle w:val="EndNoteBibliography"/>
        <w:rPr>
          <w:noProof/>
        </w:rPr>
      </w:pPr>
      <w:r w:rsidRPr="008072E9">
        <w:rPr>
          <w:noProof/>
        </w:rPr>
        <w:t>31. Fine HA, Figg WD, Jaeckle K, et al. Phase II trial of the antiangiogenic agent thalidomide in patients with recurrent high-grade gliomas. J Clin Oncol 2000;18:708-15.</w:t>
      </w:r>
    </w:p>
    <w:sectPr w:rsidR="000C14D6" w:rsidRPr="00866CAC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0C3" w:rsidRDefault="00F510C3" w:rsidP="00F67BE1">
      <w:pPr>
        <w:spacing w:line="240" w:lineRule="auto"/>
      </w:pPr>
      <w:r>
        <w:separator/>
      </w:r>
    </w:p>
  </w:endnote>
  <w:endnote w:type="continuationSeparator" w:id="0">
    <w:p w:rsidR="00F510C3" w:rsidRDefault="00F510C3" w:rsidP="00F67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NeueLTPro-Bd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62D" w:rsidRDefault="0054062D">
    <w:pPr>
      <w:pStyle w:val="a6"/>
      <w:jc w:val="right"/>
    </w:pPr>
  </w:p>
  <w:p w:rsidR="0054062D" w:rsidRDefault="005406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0C3" w:rsidRDefault="00F510C3" w:rsidP="00F67BE1">
      <w:pPr>
        <w:spacing w:line="240" w:lineRule="auto"/>
      </w:pPr>
      <w:r>
        <w:separator/>
      </w:r>
    </w:p>
  </w:footnote>
  <w:footnote w:type="continuationSeparator" w:id="0">
    <w:p w:rsidR="00F510C3" w:rsidRDefault="00F510C3" w:rsidP="00F67B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413697"/>
      <w:docPartObj>
        <w:docPartGallery w:val="Page Numbers (Top of Page)"/>
        <w:docPartUnique/>
      </w:docPartObj>
    </w:sdtPr>
    <w:sdtEndPr/>
    <w:sdtContent>
      <w:p w:rsidR="0054062D" w:rsidRDefault="0054062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536" w:rsidRPr="00470536">
          <w:rPr>
            <w:noProof/>
            <w:lang w:val="zh-CN"/>
          </w:rPr>
          <w:t>5</w:t>
        </w:r>
        <w:r>
          <w:fldChar w:fldCharType="end"/>
        </w:r>
      </w:p>
    </w:sdtContent>
  </w:sdt>
  <w:p w:rsidR="0054062D" w:rsidRDefault="005406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93993"/>
    <w:rsid w:val="000C14D6"/>
    <w:rsid w:val="00103823"/>
    <w:rsid w:val="003447BC"/>
    <w:rsid w:val="00470536"/>
    <w:rsid w:val="004A0519"/>
    <w:rsid w:val="005128E9"/>
    <w:rsid w:val="0054062D"/>
    <w:rsid w:val="0059016E"/>
    <w:rsid w:val="00624465"/>
    <w:rsid w:val="00712EA2"/>
    <w:rsid w:val="00752700"/>
    <w:rsid w:val="00866CAC"/>
    <w:rsid w:val="00952CDF"/>
    <w:rsid w:val="00A43987"/>
    <w:rsid w:val="00B93993"/>
    <w:rsid w:val="00F1200E"/>
    <w:rsid w:val="00F510C3"/>
    <w:rsid w:val="00F6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9BEB1"/>
  <w15:chartTrackingRefBased/>
  <w15:docId w15:val="{2A1D8EBD-C9F4-4FFB-9DFC-F242B628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993"/>
    <w:pPr>
      <w:widowControl w:val="0"/>
      <w:spacing w:line="360" w:lineRule="auto"/>
      <w:jc w:val="both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399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B93993"/>
    <w:pPr>
      <w:spacing w:line="240" w:lineRule="auto"/>
    </w:pPr>
    <w:rPr>
      <w:rFonts w:eastAsia="等线" w:cs="Times New Roman"/>
    </w:rPr>
  </w:style>
  <w:style w:type="character" w:customStyle="1" w:styleId="EndNoteBibliography0">
    <w:name w:val="EndNote Bibliography 字符"/>
    <w:basedOn w:val="a0"/>
    <w:link w:val="EndNoteBibliography"/>
    <w:rsid w:val="00B93993"/>
    <w:rPr>
      <w:rFonts w:ascii="Times New Roman" w:eastAsia="等线" w:hAnsi="Times New Roman" w:cs="Times New Roman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B93993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EndNoteBibliography0"/>
    <w:link w:val="EndNoteBibliographyTitle"/>
    <w:rsid w:val="00B93993"/>
    <w:rPr>
      <w:rFonts w:ascii="Times New Roman" w:eastAsia="Times New Roman" w:hAnsi="Times New Roman" w:cs="Times New Roman"/>
      <w:noProof/>
      <w:sz w:val="24"/>
    </w:rPr>
  </w:style>
  <w:style w:type="paragraph" w:styleId="a4">
    <w:name w:val="header"/>
    <w:basedOn w:val="a"/>
    <w:link w:val="a5"/>
    <w:uiPriority w:val="99"/>
    <w:unhideWhenUsed/>
    <w:rsid w:val="00B939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93993"/>
    <w:rPr>
      <w:rFonts w:ascii="Times New Roman" w:eastAsia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9399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93993"/>
    <w:rPr>
      <w:rFonts w:ascii="Times New Roman" w:eastAsia="Times New Roman" w:hAnsi="Times New Roman"/>
      <w:sz w:val="18"/>
      <w:szCs w:val="18"/>
    </w:rPr>
  </w:style>
  <w:style w:type="character" w:customStyle="1" w:styleId="fontstyle01">
    <w:name w:val="fontstyle01"/>
    <w:basedOn w:val="a0"/>
    <w:rsid w:val="004A0519"/>
    <w:rPr>
      <w:rFonts w:ascii="HelveticaNeueLTPro-Bd" w:hAnsi="HelveticaNeueLTPro-Bd" w:hint="default"/>
      <w:b/>
      <w:bCs/>
      <w:i w:val="0"/>
      <w:iCs w:val="0"/>
      <w:color w:val="FFFF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1207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122776</dc:creator>
  <cp:keywords/>
  <dc:description/>
  <cp:lastModifiedBy>122776</cp:lastModifiedBy>
  <cp:revision>12</cp:revision>
  <dcterms:created xsi:type="dcterms:W3CDTF">2019-10-23T09:39:00Z</dcterms:created>
  <dcterms:modified xsi:type="dcterms:W3CDTF">2020-01-08T05:07:00Z</dcterms:modified>
</cp:coreProperties>
</file>