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EFD" w:rsidRDefault="00990EFD" w:rsidP="00990EFD">
      <w:pPr>
        <w:rPr>
          <w:u w:val="single"/>
        </w:rPr>
      </w:pPr>
      <w:r w:rsidRPr="00392124">
        <w:rPr>
          <w:u w:val="single"/>
        </w:rPr>
        <w:t xml:space="preserve">Appendices </w:t>
      </w:r>
    </w:p>
    <w:p w:rsidR="00990EFD" w:rsidRDefault="00990EFD" w:rsidP="00990EFD">
      <w:pPr>
        <w:rPr>
          <w:u w:val="single"/>
        </w:rPr>
      </w:pPr>
      <w:r>
        <w:rPr>
          <w:u w:val="single"/>
        </w:rPr>
        <w:t>A) Supplementary Table 1 – exclusion criteria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57"/>
        <w:gridCol w:w="1849"/>
        <w:gridCol w:w="1843"/>
        <w:gridCol w:w="2977"/>
      </w:tblGrid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Title included Y/N</w:t>
            </w:r>
          </w:p>
        </w:tc>
        <w:tc>
          <w:tcPr>
            <w:tcW w:w="1843" w:type="dxa"/>
          </w:tcPr>
          <w:p w:rsidR="00990EFD" w:rsidRPr="00EF1692" w:rsidRDefault="00990EFD" w:rsidP="006337ED">
            <w:r>
              <w:t xml:space="preserve">Abstract </w:t>
            </w:r>
          </w:p>
          <w:p w:rsidR="00990EFD" w:rsidRPr="00EF1692" w:rsidRDefault="00990EFD" w:rsidP="006337ED">
            <w:r>
              <w:t>Y/N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Reason for exclusion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Study in Paediatric (wrong population)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2</w:t>
            </w:r>
          </w:p>
          <w:p w:rsidR="00990EFD" w:rsidRPr="00EF1692" w:rsidRDefault="00990EFD" w:rsidP="006337ED"/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irrelevant topic -Intervention not related to our study topic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4</w:t>
            </w:r>
          </w:p>
          <w:p w:rsidR="00990EFD" w:rsidRPr="00EF1692" w:rsidRDefault="00990EFD" w:rsidP="006337ED"/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Letter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Y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Included in the review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Y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Included in the review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focus on chronic management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Study in Paediatric (wrong population)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11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topic, Focus on chronic management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 -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Study in Paediatric (wrong population) </w:t>
            </w:r>
          </w:p>
        </w:tc>
      </w:tr>
      <w:tr w:rsidR="00990EFD" w:rsidTr="006337ED">
        <w:trPr>
          <w:trHeight w:val="630"/>
        </w:trPr>
        <w:tc>
          <w:tcPr>
            <w:tcW w:w="2257" w:type="dxa"/>
          </w:tcPr>
          <w:p w:rsidR="00990EFD" w:rsidRPr="00EF1692" w:rsidRDefault="00990EFD" w:rsidP="006337ED">
            <w:r w:rsidRPr="00EF1692">
              <w:t>Study14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 </w:t>
            </w:r>
          </w:p>
          <w:p w:rsidR="00990EFD" w:rsidRPr="00EF1692" w:rsidRDefault="00990EFD" w:rsidP="006337ED"/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 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 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irrelevant topic -Focus on chronic TBI outcomes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Study18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– irrelevant topic.</w:t>
            </w:r>
          </w:p>
          <w:p w:rsidR="00990EFD" w:rsidRPr="00EF1692" w:rsidRDefault="00990EFD" w:rsidP="006337ED">
            <w:r w:rsidRPr="00EF1692">
              <w:t xml:space="preserve">Sedation in brain injury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lastRenderedPageBreak/>
              <w:t>Study19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due to preliminary incomplete study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screening- duplicate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Excluded at title screening- irrelevant topic: tranexamic acid in TBI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22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screening- irrelevant topic.</w:t>
            </w:r>
          </w:p>
          <w:p w:rsidR="00990EFD" w:rsidRPr="00EF1692" w:rsidRDefault="00990EFD" w:rsidP="006337ED">
            <w:r w:rsidRPr="00EF1692">
              <w:t>Dexmedetomidine in neonate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due to preliminary incomplete study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abstract screening due to preliminary incomplete study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Propranolol for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Safety of dexmedetomidine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screening- duplicate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 xml:space="preserve">Inpatient TBI course with age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Study29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Cerebral deoxygenation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Abnormal cortisol after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Sedation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duplicate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33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Economic activity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Sertraline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lastRenderedPageBreak/>
              <w:t>Study35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Dexmedetomidine on periop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Sedation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Medical complications of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Valproate reduces delirium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Study39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Sedation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 xml:space="preserve">Risperidone for irritability and aggression after head injury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 immersive reality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 xml:space="preserve">Experiences and attitudes towards TBI ICU patients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44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Excluded at title screening irrelevant topic Hypothermia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Duplicate – excluded at level of abstract screen. Same results but different study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Study49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lastRenderedPageBreak/>
              <w:t>Study51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as it is a duplicate the conference abstract for paper2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as it is a duplicate the conference abstract for paper 7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as it is a duplicate of 7 and 9 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the abstract level as this is a conference duplicate of 5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 55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 xml:space="preserve">Paroxysmal sympathetic hyperactivity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Study56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Neuroprotective nursing care in TBI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Study57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Excluded at title screening preliminary study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Study58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Included in the review. 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Study59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Study60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 xml:space="preserve">MDT agitation 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Study61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Study62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N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>Excluded at title screening irrelevant topic.</w:t>
            </w:r>
          </w:p>
          <w:p w:rsidR="00990EFD" w:rsidRPr="00EF1692" w:rsidRDefault="00990EFD" w:rsidP="006337ED">
            <w:r w:rsidRPr="00EF1692">
              <w:t>Management of general agitation</w:t>
            </w:r>
          </w:p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Study63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Study64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  <w:tr w:rsidR="00990EFD" w:rsidTr="006337ED">
        <w:tc>
          <w:tcPr>
            <w:tcW w:w="2257" w:type="dxa"/>
          </w:tcPr>
          <w:p w:rsidR="00990EFD" w:rsidRPr="00EF1692" w:rsidRDefault="00990EFD" w:rsidP="006337ED">
            <w:r w:rsidRPr="00EF1692">
              <w:t>Study65</w:t>
            </w:r>
          </w:p>
        </w:tc>
        <w:tc>
          <w:tcPr>
            <w:tcW w:w="1849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1843" w:type="dxa"/>
          </w:tcPr>
          <w:p w:rsidR="00990EFD" w:rsidRPr="00EF1692" w:rsidRDefault="00990EFD" w:rsidP="006337ED">
            <w:r w:rsidRPr="00EF1692">
              <w:t>Y</w:t>
            </w:r>
          </w:p>
        </w:tc>
        <w:tc>
          <w:tcPr>
            <w:tcW w:w="2977" w:type="dxa"/>
          </w:tcPr>
          <w:p w:rsidR="00990EFD" w:rsidRPr="00EF1692" w:rsidRDefault="00990EFD" w:rsidP="006337ED">
            <w:r w:rsidRPr="00EF1692">
              <w:t xml:space="preserve">Included in the review.  </w:t>
            </w:r>
          </w:p>
          <w:p w:rsidR="00990EFD" w:rsidRPr="00EF1692" w:rsidRDefault="00990EFD" w:rsidP="006337ED"/>
        </w:tc>
      </w:tr>
    </w:tbl>
    <w:p w:rsidR="00990EFD" w:rsidRDefault="00990EFD" w:rsidP="00990EFD">
      <w:pPr>
        <w:rPr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  <w:r w:rsidRPr="00134BA9">
        <w:rPr>
          <w:sz w:val="22"/>
          <w:szCs w:val="22"/>
        </w:rPr>
        <w:t xml:space="preserve"> </w:t>
      </w: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rPr>
          <w:sz w:val="22"/>
          <w:szCs w:val="22"/>
        </w:rPr>
      </w:pPr>
    </w:p>
    <w:p w:rsidR="00990EFD" w:rsidRDefault="00990EFD" w:rsidP="00990EFD">
      <w:pPr>
        <w:rPr>
          <w:u w:val="single"/>
        </w:rPr>
      </w:pPr>
      <w:r>
        <w:rPr>
          <w:u w:val="single"/>
        </w:rPr>
        <w:t>B)</w:t>
      </w:r>
      <w:r w:rsidRPr="00392124">
        <w:rPr>
          <w:u w:val="single"/>
        </w:rPr>
        <w:t xml:space="preserve"> Appendices of Publications</w:t>
      </w:r>
      <w:r>
        <w:rPr>
          <w:u w:val="single"/>
        </w:rPr>
        <w:t xml:space="preserve"> included in the review. </w:t>
      </w:r>
    </w:p>
    <w:p w:rsidR="00990EFD" w:rsidRDefault="00990EFD" w:rsidP="00990EFD">
      <w:pPr>
        <w:spacing w:after="120"/>
        <w:rPr>
          <w:sz w:val="22"/>
          <w:szCs w:val="22"/>
        </w:rPr>
      </w:pPr>
      <w:r>
        <w:rPr>
          <w:sz w:val="22"/>
          <w:szCs w:val="22"/>
        </w:rPr>
        <w:t>Title Experiences and perceptions towards agitated behaviours in traumatic brain injury intensive care unit patients: Understanding various management practices of agitation through qualitative interviews with nurses.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Authors: Saavedra-Mitjans M., David P.-M., Arbour C.A., Perreault M.M., Roux M., Frenette A.J., Khwaja K., Bernard F.B.,</w:t>
      </w:r>
      <w:r>
        <w:rPr>
          <w:sz w:val="22"/>
          <w:szCs w:val="22"/>
        </w:rPr>
        <w:br/>
        <w:t>Williamson D.R.</w:t>
      </w:r>
      <w:r>
        <w:rPr>
          <w:sz w:val="22"/>
          <w:szCs w:val="22"/>
        </w:rPr>
        <w:br/>
        <w:t>Canadian Journal of Anaesthesia. Conference: Critical Care Canada Forum 2024. Toronto, ON Canada. 72(Supplement 1) (pp</w:t>
      </w:r>
      <w:r>
        <w:rPr>
          <w:sz w:val="22"/>
          <w:szCs w:val="22"/>
        </w:rPr>
        <w:br/>
        <w:t>81-83), 2025. Date of Publication: 01 Jun 2025.</w:t>
      </w:r>
      <w:r>
        <w:rPr>
          <w:sz w:val="22"/>
          <w:szCs w:val="22"/>
        </w:rPr>
        <w:br/>
        <w:t>AN: 650224773</w:t>
      </w:r>
    </w:p>
    <w:p w:rsidR="00990EFD" w:rsidRDefault="00990EFD" w:rsidP="00990EFD">
      <w:pPr>
        <w:spacing w:after="120"/>
        <w:rPr>
          <w:sz w:val="22"/>
          <w:szCs w:val="22"/>
        </w:rPr>
      </w:pPr>
      <w:r>
        <w:rPr>
          <w:sz w:val="22"/>
          <w:szCs w:val="22"/>
        </w:rPr>
        <w:br/>
        <w:t>Title Managing agitation during early recovery following traumatic brain injury: qualitative interviews with clinicians.</w:t>
      </w:r>
      <w:r>
        <w:rPr>
          <w:sz w:val="22"/>
          <w:szCs w:val="22"/>
        </w:rPr>
        <w:br/>
        <w:t>Authors Carrier S.L., Ponsford J., McKay A.</w:t>
      </w:r>
      <w:r>
        <w:rPr>
          <w:sz w:val="22"/>
          <w:szCs w:val="22"/>
        </w:rPr>
        <w:br/>
        <w:t>Disability and rehabilitation. 45(22) (pp 3686-3695), 2023. Date of Publication: 01 Nov 2023.</w:t>
      </w:r>
      <w:r>
        <w:rPr>
          <w:sz w:val="22"/>
          <w:szCs w:val="22"/>
        </w:rPr>
        <w:br/>
        <w:t>AN: 639359505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Experiences and attitudes towards agitated behaviours in TBI ICU patients (EXSTATIC): understanding various management practices through qualitative interviews with nurses.</w:t>
      </w:r>
      <w:r>
        <w:rPr>
          <w:sz w:val="22"/>
          <w:szCs w:val="22"/>
        </w:rPr>
        <w:br/>
        <w:t>Authors Saavedra-Mitjans M., David P.-M., Arbour C., Perreault M.M., Roux M., Frenette A.J., Khwaja K., Bernard F., Williamson D.R. Brain Injury. 39(7) (pp 598-609), 2025. Date of Publication: 2025.</w:t>
      </w:r>
      <w:r>
        <w:rPr>
          <w:sz w:val="22"/>
          <w:szCs w:val="22"/>
        </w:rPr>
        <w:br/>
        <w:t>AN: 2033042576</w:t>
      </w:r>
    </w:p>
    <w:p w:rsidR="00990EFD" w:rsidRDefault="00990EFD" w:rsidP="00990EFD">
      <w:pPr>
        <w:spacing w:after="120"/>
        <w:rPr>
          <w:sz w:val="22"/>
          <w:szCs w:val="22"/>
        </w:rPr>
      </w:pPr>
      <w:r>
        <w:rPr>
          <w:sz w:val="22"/>
          <w:szCs w:val="22"/>
        </w:rPr>
        <w:br/>
        <w:t>Title Physicians' beliefs and perceived importance of traumatic brain injury-associated agitation in critically ill patients: a survey of Canadian intensivists. Croyances et importance percue par les medecins de l'agitation associee aux traumatismes craniens chez la patientele gravement malade: un sondage realise aupres d'intensivistes au Canada</w:t>
      </w:r>
      <w:r>
        <w:rPr>
          <w:sz w:val="22"/>
          <w:szCs w:val="22"/>
        </w:rPr>
        <w:br/>
        <w:t>Authors Saavedra-Mitjans M., Frenette A.J., McCredie V.A., Burry L., Arbour C., Mehta S., Charbonney E., Wang H.T., Albert M.,</w:t>
      </w:r>
      <w:r>
        <w:rPr>
          <w:sz w:val="22"/>
          <w:szCs w:val="22"/>
        </w:rPr>
        <w:br/>
        <w:t>Bernard F., Williamson D.</w:t>
      </w:r>
      <w:r>
        <w:rPr>
          <w:sz w:val="22"/>
          <w:szCs w:val="22"/>
        </w:rPr>
        <w:br/>
        <w:t>Canadian Journal of Anesthesia. 71(2) (pp 264-273), 2024. Date of Publication: 01 Feb 2024.</w:t>
      </w:r>
      <w:r>
        <w:rPr>
          <w:sz w:val="22"/>
          <w:szCs w:val="22"/>
        </w:rPr>
        <w:br/>
        <w:t>AN: 2027274752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Use of Olanzapine to Treat Agitation in Traumatic Brain Injury: A Series of N-of-One Trials.</w:t>
      </w:r>
      <w:r>
        <w:rPr>
          <w:sz w:val="22"/>
          <w:szCs w:val="22"/>
        </w:rPr>
        <w:br/>
        <w:t>Authors Phyland R.K., McKay A., Olver J., Walterfang M., Hopwood M., Ponsford M., Ponsford J.L.</w:t>
      </w:r>
      <w:r>
        <w:rPr>
          <w:sz w:val="22"/>
          <w:szCs w:val="22"/>
        </w:rPr>
        <w:br/>
        <w:t>Journal of Neurotrauma. 40(1-2) (pp 33-51), 2023. Date of Publication: 01 Jan 2023.</w:t>
      </w:r>
      <w:r>
        <w:rPr>
          <w:sz w:val="22"/>
          <w:szCs w:val="22"/>
        </w:rPr>
        <w:br/>
        <w:t>AN: 2022494038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Managing agitation during early recovery in adults with traumatic brain injury: An international survey.</w:t>
      </w:r>
      <w:r>
        <w:rPr>
          <w:sz w:val="22"/>
          <w:szCs w:val="22"/>
        </w:rPr>
        <w:br/>
        <w:t>Authors Carrier S.L., Hicks A.J., Ponsford J., McKay A.</w:t>
      </w:r>
      <w:r>
        <w:rPr>
          <w:sz w:val="22"/>
          <w:szCs w:val="22"/>
        </w:rPr>
        <w:br/>
        <w:t>Annals of Physical and Rehabilitation Medicine. 64(5) (no pagination), 2021. Article Number: 101532. Date of</w:t>
      </w:r>
      <w:r>
        <w:rPr>
          <w:sz w:val="22"/>
          <w:szCs w:val="22"/>
        </w:rPr>
        <w:br/>
        <w:t>Publication: 01 Sep 2021.AN: 2013580188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A case series examining the use of valproic acid for agitation management after a traumatic brain injury.</w:t>
      </w:r>
      <w:r>
        <w:rPr>
          <w:sz w:val="22"/>
          <w:szCs w:val="22"/>
        </w:rPr>
        <w:br/>
        <w:t>Authors Diaz-Segarra N., McKay O., Yonclas P.</w:t>
      </w:r>
      <w:r>
        <w:rPr>
          <w:sz w:val="22"/>
          <w:szCs w:val="22"/>
        </w:rPr>
        <w:br/>
        <w:t>PM and R. Conference: 2020 Annual Assembly of the American Academy of Physical Medicine and Rehabilitation. Virtual. 12(SUPPL 1) (pp S111), 2020. Date of Publication: 2020.</w:t>
      </w:r>
      <w:r>
        <w:rPr>
          <w:sz w:val="22"/>
          <w:szCs w:val="22"/>
        </w:rPr>
        <w:br/>
        <w:t>AN: 634147323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Pharmacological interventions for agitation in traumatic brain injury: A systematic review.</w:t>
      </w:r>
      <w:r>
        <w:rPr>
          <w:sz w:val="22"/>
          <w:szCs w:val="22"/>
        </w:rPr>
        <w:br/>
        <w:t>Authors Williamson D., Frenette A.J., Perreault M., Burry L., Charbonney E., Lamontagne F., Potvin M.J., Giguere J.F., Mehta S., Bernard F.</w:t>
      </w:r>
      <w:r>
        <w:rPr>
          <w:sz w:val="22"/>
          <w:szCs w:val="22"/>
        </w:rPr>
        <w:br/>
        <w:t xml:space="preserve">Critical Care. Conference: 38th International Symposium on Intensive Care and Emergency Medicine, </w:t>
      </w:r>
      <w:r>
        <w:rPr>
          <w:sz w:val="22"/>
          <w:szCs w:val="22"/>
        </w:rPr>
        <w:lastRenderedPageBreak/>
        <w:t>ISICEM 2018. Brussels Belgium. 22(Supplement 1) (no pagination), 2018. Date of Publication: 2018.</w:t>
      </w:r>
      <w:r>
        <w:rPr>
          <w:sz w:val="22"/>
          <w:szCs w:val="22"/>
        </w:rPr>
        <w:br/>
        <w:t>AN: 621461410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Title Analysis of sleep efficiency and agitation management in acute traumatic brain injury.</w:t>
      </w:r>
      <w:r>
        <w:rPr>
          <w:sz w:val="22"/>
          <w:szCs w:val="22"/>
        </w:rPr>
        <w:br/>
        <w:t>Authors Makley M., Weintraub A., Schneider H., Gerber D., Newman J., Philippus A., Biggs-Arnold J. Journal of Head Trauma Rehabilitation. Conference: 13th Annual Conference on Brain Injury of the North American BrainInjury Society's, NABIS 2016. Tampa, FL United States. 32(6) (pp E84), 2017. Date of Publication: 01 Nov 2017.</w:t>
      </w:r>
      <w:r>
        <w:rPr>
          <w:sz w:val="22"/>
          <w:szCs w:val="22"/>
        </w:rPr>
        <w:br/>
        <w:t>AN: 622461680</w:t>
      </w:r>
    </w:p>
    <w:p w:rsidR="00990EFD" w:rsidRDefault="00990EFD" w:rsidP="00990EFD">
      <w:pPr>
        <w:spacing w:after="120"/>
        <w:rPr>
          <w:sz w:val="22"/>
          <w:szCs w:val="22"/>
        </w:rPr>
      </w:pPr>
      <w:r>
        <w:br/>
      </w:r>
      <w:r w:rsidRPr="36E42758">
        <w:rPr>
          <w:sz w:val="22"/>
          <w:szCs w:val="22"/>
        </w:rPr>
        <w:t>Title Pharmacological interventions for agitation in patients with traumatic brain injury: Protocol for a systematic review and meta-analysis.</w:t>
      </w:r>
      <w:r>
        <w:br/>
      </w:r>
      <w:r w:rsidRPr="36E42758">
        <w:rPr>
          <w:sz w:val="22"/>
          <w:szCs w:val="22"/>
        </w:rPr>
        <w:t>Authors Williamson D.R., Frenette A.J., Burry L., Perreault M.M., Charbonney E., Lamontagne F., Potvin M.-J., Giguere J.-F., Mehta S., Bernard F. Systematic Reviews. 5(1) (no pagination), 2016. Article Number: 193. Date of Publication: 17 Nov 2016. AN: 613241033</w:t>
      </w:r>
      <w:r>
        <w:br/>
      </w:r>
      <w:r>
        <w:br/>
      </w:r>
      <w:r w:rsidRPr="36E42758">
        <w:rPr>
          <w:sz w:val="22"/>
          <w:szCs w:val="22"/>
        </w:rPr>
        <w:t>Title Dextromethorphan and quinidine for treating post-traumatic brain injury agitation: A case series. Siu G., Vongviphut D. PM, and R. Conference: 2016 Annual Assembly of the American Academy of Physical Medicine and Rehabilitation, AAPM and R 2016. New Orleans, LA United States. 8(9 Supplement) (pp S247), 2016. Date of Publication: 01 Sep 2016.</w:t>
      </w:r>
      <w:r>
        <w:br/>
      </w:r>
      <w:r w:rsidRPr="36E42758">
        <w:rPr>
          <w:sz w:val="22"/>
          <w:szCs w:val="22"/>
        </w:rPr>
        <w:t>AN: 612984565</w:t>
      </w:r>
    </w:p>
    <w:p w:rsidR="00990EFD" w:rsidRPr="00CC1250" w:rsidRDefault="00990EFD" w:rsidP="00990EFD">
      <w:pPr>
        <w:spacing w:after="120"/>
        <w:rPr>
          <w:sz w:val="22"/>
          <w:szCs w:val="22"/>
        </w:rPr>
      </w:pPr>
    </w:p>
    <w:p w:rsidR="00990EFD" w:rsidRPr="00CC1250" w:rsidRDefault="00990EFD" w:rsidP="00990EFD">
      <w:pPr>
        <w:spacing w:after="200"/>
        <w:rPr>
          <w:sz w:val="22"/>
          <w:szCs w:val="22"/>
        </w:rPr>
      </w:pPr>
      <w:r w:rsidRPr="00CC1250">
        <w:rPr>
          <w:rFonts w:eastAsia="Calibri" w:cs="Calibri"/>
          <w:sz w:val="22"/>
          <w:szCs w:val="22"/>
        </w:rPr>
        <w:t>Title: Safety of Dexmedetomidine for the Control of Agitation in Critically Ill Traumatic Brain Injury Patients: A Descriptive Study. Authors: V. Bilodeau, M. Saavedra</w:t>
      </w:r>
      <w:r w:rsidRPr="00CC1250">
        <w:rPr>
          <w:rFonts w:ascii="Cambria Math" w:eastAsia="Calibri" w:hAnsi="Cambria Math" w:cs="Cambria Math"/>
          <w:sz w:val="22"/>
          <w:szCs w:val="22"/>
        </w:rPr>
        <w:t>‑</w:t>
      </w:r>
      <w:r w:rsidRPr="00CC1250">
        <w:rPr>
          <w:rFonts w:eastAsia="Calibri" w:cs="Calibri"/>
          <w:sz w:val="22"/>
          <w:szCs w:val="22"/>
        </w:rPr>
        <w:t>Mutans, A.J. Frenette, L. Burry, M. Albert, F. Bernard, D.R. Williamson Journa</w:t>
      </w:r>
      <w:r w:rsidRPr="00CC1250">
        <w:rPr>
          <w:rFonts w:eastAsia="Calibri" w:cs="Calibri"/>
          <w:b/>
          <w:bCs/>
          <w:sz w:val="22"/>
          <w:szCs w:val="22"/>
        </w:rPr>
        <w:t>l:</w:t>
      </w:r>
      <w:r w:rsidRPr="00CC1250">
        <w:rPr>
          <w:rFonts w:eastAsia="Calibri" w:cs="Calibri"/>
          <w:sz w:val="22"/>
          <w:szCs w:val="22"/>
        </w:rPr>
        <w:t xml:space="preserve"> </w:t>
      </w:r>
      <w:r w:rsidRPr="00CC1250">
        <w:rPr>
          <w:rFonts w:eastAsia="Calibri" w:cs="Calibri"/>
          <w:i/>
          <w:iCs/>
          <w:sz w:val="22"/>
          <w:szCs w:val="22"/>
        </w:rPr>
        <w:t>Journal of Clinical Pharmacy and Therapeutics</w:t>
      </w:r>
      <w:r w:rsidRPr="00CC1250">
        <w:rPr>
          <w:rFonts w:eastAsia="Calibri" w:cs="Calibri"/>
          <w:sz w:val="22"/>
          <w:szCs w:val="22"/>
        </w:rPr>
        <w:t xml:space="preserve"> Date of Publication: 19 February 2021 (Volume 46, Issue 4, Pages 1020–1026) DOI: 10.1111/jcpt.13389 PMID: 33606290 Accession.AN: 080340357</w:t>
      </w:r>
    </w:p>
    <w:p w:rsidR="00990EFD" w:rsidRPr="00CC1250" w:rsidRDefault="00990EFD" w:rsidP="00990EFD">
      <w:pPr>
        <w:spacing w:after="120"/>
        <w:rPr>
          <w:sz w:val="22"/>
          <w:szCs w:val="22"/>
          <w:u w:val="single"/>
        </w:rPr>
      </w:pPr>
      <w:r w:rsidRPr="00CC1250">
        <w:br/>
      </w: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Pr="00CC1250" w:rsidRDefault="00990EFD" w:rsidP="00990EFD">
      <w:pPr>
        <w:rPr>
          <w:sz w:val="22"/>
          <w:szCs w:val="22"/>
        </w:rPr>
      </w:pPr>
      <w:r w:rsidRPr="00CC1250">
        <w:rPr>
          <w:sz w:val="22"/>
          <w:szCs w:val="22"/>
        </w:rPr>
        <w:t>Draganich, C., Gerber, D., Monden, K. R., Newman, J., Weintraub, A., Biggs, J., … Makley, M. (2019). Disrupted sleep predicts next day agitation following moderate to severe brain injury. </w:t>
      </w:r>
      <w:r w:rsidRPr="00CC1250">
        <w:rPr>
          <w:i/>
          <w:iCs/>
          <w:sz w:val="22"/>
          <w:szCs w:val="22"/>
        </w:rPr>
        <w:t>Brain Injury</w:t>
      </w:r>
      <w:r w:rsidRPr="00CC1250">
        <w:rPr>
          <w:sz w:val="22"/>
          <w:szCs w:val="22"/>
        </w:rPr>
        <w:t>, </w:t>
      </w:r>
      <w:r w:rsidRPr="00CC1250">
        <w:rPr>
          <w:i/>
          <w:iCs/>
          <w:sz w:val="22"/>
          <w:szCs w:val="22"/>
        </w:rPr>
        <w:t>33</w:t>
      </w:r>
      <w:r w:rsidRPr="00CC1250">
        <w:rPr>
          <w:sz w:val="22"/>
          <w:szCs w:val="22"/>
        </w:rPr>
        <w:t xml:space="preserve">(9), 1194–1199. </w:t>
      </w:r>
      <w:hyperlink r:id="rId5" w:history="1">
        <w:r w:rsidRPr="00CC1250">
          <w:rPr>
            <w:rStyle w:val="Hyperlink"/>
            <w:color w:val="auto"/>
            <w:sz w:val="22"/>
            <w:szCs w:val="22"/>
            <w:u w:val="none"/>
          </w:rPr>
          <w:t>https://doi.org/10.1080/02699052.2019.1631484</w:t>
        </w:r>
      </w:hyperlink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C) </w:t>
      </w:r>
      <w:r w:rsidRPr="00F719CE">
        <w:rPr>
          <w:sz w:val="22"/>
          <w:szCs w:val="22"/>
          <w:u w:val="single"/>
        </w:rPr>
        <w:t>RA</w:t>
      </w:r>
      <w:r>
        <w:rPr>
          <w:sz w:val="22"/>
          <w:szCs w:val="22"/>
          <w:u w:val="single"/>
        </w:rPr>
        <w:t>S</w:t>
      </w:r>
      <w:r w:rsidRPr="00F719CE">
        <w:rPr>
          <w:sz w:val="22"/>
          <w:szCs w:val="22"/>
          <w:u w:val="single"/>
        </w:rPr>
        <w:t>S Scoring system.</w:t>
      </w: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  <w:r>
        <w:rPr>
          <w:rFonts w:eastAsia="Calibri" w:cs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42545</wp:posOffset>
                </wp:positionV>
                <wp:extent cx="3973195" cy="2821940"/>
                <wp:effectExtent l="12065" t="11430" r="5715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195" cy="28219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0EFD" w:rsidRDefault="00990EFD" w:rsidP="00990EFD">
                            <w:r w:rsidRPr="00AE3168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61637926" wp14:editId="402B8C55">
                                  <wp:extent cx="3783330" cy="2349500"/>
                                  <wp:effectExtent l="0" t="0" r="1270" b="0"/>
                                  <wp:docPr id="1734457970" name="Picture 1" descr="A screenshot of a computer  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9238397" name="Picture 1" descr="A screenshot of a computer  Description automatically generated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83330" cy="2349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45pt;margin-top:3.35pt;width:312.85pt;height:2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" fillcolor="white [3201]" strokeweight=".5pt">
                <v:textbox>
                  <w:txbxContent>
                    <w:p w:rsidR="00990EFD" w:rsidRDefault="00990EFD" w:rsidP="00990EFD">
                      <w:r w:rsidRPr="00AE3168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61637926" wp14:editId="402B8C55">
                            <wp:extent cx="3783330" cy="2349500"/>
                            <wp:effectExtent l="0" t="0" r="1270" b="0"/>
                            <wp:docPr id="1734457970" name="Picture 1" descr="A screenshot of a computer  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9238397" name="Picture 1" descr="A screenshot of a computer  Description automatically generated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83330" cy="2349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Pr="00056BAD" w:rsidRDefault="00990EFD" w:rsidP="00990EFD">
      <w:pPr>
        <w:spacing w:after="120"/>
        <w:rPr>
          <w:u w:val="single"/>
        </w:rPr>
      </w:pPr>
    </w:p>
    <w:p w:rsidR="00990EFD" w:rsidRPr="00056BAD" w:rsidRDefault="00990EFD" w:rsidP="00990EFD">
      <w:pPr>
        <w:spacing w:after="120"/>
        <w:rPr>
          <w:u w:val="single"/>
        </w:rPr>
      </w:pPr>
      <w:r w:rsidRPr="00056BAD">
        <w:rPr>
          <w:b/>
          <w:bCs/>
          <w:color w:val="020621"/>
          <w:spacing w:val="5"/>
        </w:rPr>
        <w:t>Richmond Agitation and Sedation Scale</w:t>
      </w:r>
      <w:r>
        <w:rPr>
          <w:b/>
          <w:bCs/>
          <w:color w:val="020621"/>
          <w:spacing w:val="5"/>
        </w:rPr>
        <w:t xml:space="preserve"> (RASS)</w:t>
      </w: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Pr="00056BAD" w:rsidRDefault="00990EFD" w:rsidP="00990EFD">
      <w:pPr>
        <w:spacing w:after="120"/>
        <w:rPr>
          <w:sz w:val="22"/>
          <w:szCs w:val="22"/>
        </w:rPr>
      </w:pPr>
      <w:r w:rsidRPr="36E42758">
        <w:rPr>
          <w:sz w:val="22"/>
          <w:szCs w:val="22"/>
        </w:rPr>
        <w:t xml:space="preserve">Found online at Physoiopedia: </w:t>
      </w:r>
      <w:hyperlink r:id="rId7">
        <w:r w:rsidRPr="36E42758">
          <w:rPr>
            <w:rStyle w:val="Hyperlink"/>
            <w:sz w:val="22"/>
            <w:szCs w:val="22"/>
          </w:rPr>
          <w:t>https://www.physio-pedia.com/Richmond_Agitation-Sedation_Scale_(RASS)</w:t>
        </w:r>
      </w:hyperlink>
      <w:r w:rsidRPr="36E42758">
        <w:rPr>
          <w:sz w:val="22"/>
          <w:szCs w:val="22"/>
        </w:rPr>
        <w:t xml:space="preserve"> (accessed 08 March 2026).</w:t>
      </w: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  <w:u w:val="single"/>
        </w:rPr>
      </w:pPr>
    </w:p>
    <w:p w:rsidR="00990EFD" w:rsidRDefault="00990EFD" w:rsidP="00990EFD">
      <w:pPr>
        <w:spacing w:after="120"/>
        <w:rPr>
          <w:sz w:val="22"/>
          <w:szCs w:val="22"/>
        </w:rPr>
      </w:pPr>
      <w:r>
        <w:rPr>
          <w:sz w:val="22"/>
          <w:szCs w:val="22"/>
          <w:u w:val="single"/>
        </w:rPr>
        <w:t>D)</w:t>
      </w:r>
      <w:r>
        <w:rPr>
          <w:sz w:val="22"/>
          <w:szCs w:val="22"/>
        </w:rPr>
        <w:t xml:space="preserve"> Screening scoring sheet </w:t>
      </w:r>
    </w:p>
    <w:p w:rsidR="00990EFD" w:rsidRDefault="00990EFD" w:rsidP="00990EFD">
      <w:pPr>
        <w:spacing w:after="120"/>
        <w:rPr>
          <w:sz w:val="22"/>
          <w:szCs w:val="22"/>
        </w:rPr>
      </w:pPr>
    </w:p>
    <w:p w:rsidR="00990EFD" w:rsidRDefault="00990EFD" w:rsidP="00990EFD">
      <w:r>
        <w:t xml:space="preserve">Scoring sheets for screening – one per study </w:t>
      </w:r>
    </w:p>
    <w:p w:rsidR="00990EFD" w:rsidRDefault="00990EFD" w:rsidP="00990E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90EFD" w:rsidTr="006337ED">
        <w:tc>
          <w:tcPr>
            <w:tcW w:w="2254" w:type="dxa"/>
          </w:tcPr>
          <w:p w:rsidR="00990EFD" w:rsidRDefault="00990EFD" w:rsidP="006337ED">
            <w:pPr>
              <w:jc w:val="center"/>
            </w:pPr>
            <w:r>
              <w:t>Criteria</w:t>
            </w:r>
          </w:p>
        </w:tc>
        <w:tc>
          <w:tcPr>
            <w:tcW w:w="2254" w:type="dxa"/>
          </w:tcPr>
          <w:p w:rsidR="00990EFD" w:rsidRDefault="00990EFD" w:rsidP="006337ED">
            <w:pPr>
              <w:jc w:val="center"/>
            </w:pPr>
            <w:r>
              <w:t>Title level accepted Y/N</w:t>
            </w:r>
          </w:p>
        </w:tc>
        <w:tc>
          <w:tcPr>
            <w:tcW w:w="2254" w:type="dxa"/>
          </w:tcPr>
          <w:p w:rsidR="00990EFD" w:rsidRDefault="00990EFD" w:rsidP="006337ED">
            <w:pPr>
              <w:jc w:val="center"/>
            </w:pPr>
            <w:r>
              <w:t>Abstract level accepted Y/N</w:t>
            </w:r>
          </w:p>
        </w:tc>
        <w:tc>
          <w:tcPr>
            <w:tcW w:w="2254" w:type="dxa"/>
          </w:tcPr>
          <w:p w:rsidR="00990EFD" w:rsidRDefault="00990EFD" w:rsidP="006337ED">
            <w:pPr>
              <w:jc w:val="center"/>
            </w:pPr>
            <w:r>
              <w:t>Included in review Y/N</w:t>
            </w:r>
          </w:p>
        </w:tc>
      </w:tr>
      <w:tr w:rsidR="00990EFD" w:rsidTr="006337ED">
        <w:tc>
          <w:tcPr>
            <w:tcW w:w="2254" w:type="dxa"/>
          </w:tcPr>
          <w:p w:rsidR="00990EFD" w:rsidRDefault="00990EFD" w:rsidP="006337ED">
            <w:pPr>
              <w:rPr>
                <w:highlight w:val="lightGray"/>
              </w:rPr>
            </w:pPr>
            <w:r>
              <w:rPr>
                <w:highlight w:val="lightGray"/>
              </w:rPr>
              <w:t>Inclusion criteria</w:t>
            </w:r>
          </w:p>
          <w:p w:rsidR="00990EFD" w:rsidRPr="0053076E" w:rsidRDefault="00990EFD" w:rsidP="006337ED">
            <w:pPr>
              <w:rPr>
                <w:highlight w:val="lightGray"/>
              </w:rPr>
            </w:pPr>
          </w:p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Pr="0053076E" w:rsidRDefault="00990EFD" w:rsidP="006337ED">
            <w:pPr>
              <w:rPr>
                <w:highlight w:val="lightGray"/>
              </w:rPr>
            </w:pPr>
            <w:r w:rsidRPr="0053076E">
              <w:rPr>
                <w:highlight w:val="lightGray"/>
              </w:rPr>
              <w:t>Essential:</w:t>
            </w:r>
          </w:p>
          <w:p w:rsidR="00990EFD" w:rsidRDefault="00990EFD" w:rsidP="006337ED">
            <w:r w:rsidRPr="0053076E">
              <w:rPr>
                <w:highlight w:val="lightGray"/>
              </w:rPr>
              <w:t>Relevant topic- TBI and agitation management</w:t>
            </w:r>
            <w:r>
              <w:t xml:space="preserve">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Published between 2015-2025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Systematic review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Survey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Descriptive analysis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Interviews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International surveys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Randomised medicine-and randomised controlled trial </w:t>
            </w:r>
          </w:p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Narrative review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Clinical practice guidelines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Conference Abstracts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Randomised crossover trial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/>
          <w:p w:rsidR="00990EFD" w:rsidRDefault="00990EFD" w:rsidP="006337ED">
            <w:r w:rsidRPr="00641FF4">
              <w:rPr>
                <w:highlight w:val="lightGray"/>
              </w:rPr>
              <w:t>Exclusion criteria</w:t>
            </w:r>
            <w:r>
              <w:t xml:space="preserve"> </w:t>
            </w:r>
          </w:p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Irrelevant topic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Letters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Research with no abstract</w:t>
            </w:r>
          </w:p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Paediatric studies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Animal studies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 xml:space="preserve">Descriptions of future research 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>
            <w:r>
              <w:t>Preliminary studies</w:t>
            </w:r>
          </w:p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  <w:tr w:rsidR="00990EFD" w:rsidTr="006337ED"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  <w:tc>
          <w:tcPr>
            <w:tcW w:w="2254" w:type="dxa"/>
          </w:tcPr>
          <w:p w:rsidR="00990EFD" w:rsidRDefault="00990EFD" w:rsidP="006337ED"/>
        </w:tc>
      </w:tr>
    </w:tbl>
    <w:p w:rsidR="00990EFD" w:rsidRDefault="00990EFD" w:rsidP="00990EFD"/>
    <w:p w:rsidR="00990EFD" w:rsidRDefault="00990EFD" w:rsidP="00990EFD"/>
    <w:p w:rsidR="00990EFD" w:rsidRDefault="00990EFD" w:rsidP="00990EFD"/>
    <w:p w:rsidR="00990EFD" w:rsidRDefault="00990EFD" w:rsidP="00990EFD"/>
    <w:p w:rsidR="00990EFD" w:rsidRDefault="00990EFD" w:rsidP="00990EFD"/>
    <w:p w:rsidR="00990EFD" w:rsidRDefault="00990EFD" w:rsidP="00990EFD">
      <w:pPr>
        <w:rPr>
          <w:u w:val="single"/>
        </w:rPr>
      </w:pPr>
      <w:r w:rsidRPr="0E562B7E">
        <w:rPr>
          <w:u w:val="single"/>
        </w:rPr>
        <w:t xml:space="preserve">Supplementary table 4: Quality and Publication bias </w:t>
      </w:r>
    </w:p>
    <w:p w:rsidR="00990EFD" w:rsidRDefault="00990EFD" w:rsidP="00990EFD">
      <w:pPr>
        <w:rPr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256"/>
        <w:gridCol w:w="4024"/>
        <w:gridCol w:w="2496"/>
      </w:tblGrid>
      <w:tr w:rsidR="00990EFD" w:rsidTr="006337ED">
        <w:tc>
          <w:tcPr>
            <w:tcW w:w="3256" w:type="dxa"/>
          </w:tcPr>
          <w:p w:rsidR="00990EFD" w:rsidRPr="00AF542C" w:rsidRDefault="00990EFD" w:rsidP="006337ED">
            <w:pPr>
              <w:jc w:val="center"/>
            </w:pPr>
            <w:r w:rsidRPr="00AF542C">
              <w:t>Study</w:t>
            </w:r>
          </w:p>
        </w:tc>
        <w:tc>
          <w:tcPr>
            <w:tcW w:w="4024" w:type="dxa"/>
          </w:tcPr>
          <w:p w:rsidR="00990EFD" w:rsidRPr="00AF542C" w:rsidRDefault="00990EFD" w:rsidP="006337ED">
            <w:pPr>
              <w:jc w:val="center"/>
            </w:pPr>
            <w:r w:rsidRPr="00AF542C">
              <w:t>Design and quantification tool</w:t>
            </w:r>
          </w:p>
        </w:tc>
        <w:tc>
          <w:tcPr>
            <w:tcW w:w="2496" w:type="dxa"/>
          </w:tcPr>
          <w:p w:rsidR="00990EFD" w:rsidRPr="00AF542C" w:rsidRDefault="00990EFD" w:rsidP="006337ED">
            <w:pPr>
              <w:jc w:val="center"/>
            </w:pPr>
            <w:r>
              <w:t xml:space="preserve">Limitation and /or </w:t>
            </w:r>
            <w:r w:rsidRPr="00AF542C">
              <w:t>data quality</w:t>
            </w:r>
          </w:p>
        </w:tc>
      </w:tr>
      <w:tr w:rsidR="00990EFD" w:rsidTr="006337ED">
        <w:tc>
          <w:tcPr>
            <w:tcW w:w="3256" w:type="dxa"/>
          </w:tcPr>
          <w:p w:rsidR="00990EFD" w:rsidRPr="00AF542C" w:rsidRDefault="00990EFD" w:rsidP="006337ED">
            <w:pPr>
              <w:jc w:val="center"/>
            </w:pPr>
            <w:r w:rsidRPr="00AF542C">
              <w:t>Managing agitation during early recovery in adults with traumatic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brain injury: An international survey</w:t>
            </w:r>
          </w:p>
        </w:tc>
        <w:tc>
          <w:tcPr>
            <w:tcW w:w="4024" w:type="dxa"/>
          </w:tcPr>
          <w:p w:rsidR="00990EFD" w:rsidRDefault="00990EFD" w:rsidP="006337ED">
            <w:r w:rsidRPr="00AF542C">
              <w:t xml:space="preserve">Survey based on the findings of literature review for clinicians. </w:t>
            </w:r>
          </w:p>
          <w:p w:rsidR="00990EFD" w:rsidRDefault="00990EFD" w:rsidP="006337ED"/>
          <w:p w:rsidR="00990EFD" w:rsidRPr="00AF542C" w:rsidRDefault="00990EFD" w:rsidP="006337ED"/>
        </w:tc>
        <w:tc>
          <w:tcPr>
            <w:tcW w:w="2496" w:type="dxa"/>
          </w:tcPr>
          <w:p w:rsidR="00990EFD" w:rsidRPr="00AF542C" w:rsidRDefault="00990EFD" w:rsidP="006337ED">
            <w:pPr>
              <w:jc w:val="both"/>
            </w:pPr>
            <w:r>
              <w:t xml:space="preserve">Online survey looks at the opinion and types of strategies which clinicians use, rather than the primary evidence for efficacy. </w:t>
            </w:r>
          </w:p>
        </w:tc>
      </w:tr>
      <w:tr w:rsidR="00990EFD" w:rsidTr="006337ED">
        <w:tc>
          <w:tcPr>
            <w:tcW w:w="3256" w:type="dxa"/>
          </w:tcPr>
          <w:p w:rsidR="00990EFD" w:rsidRPr="00AF542C" w:rsidRDefault="00990EFD" w:rsidP="006337ED">
            <w:pPr>
              <w:jc w:val="center"/>
            </w:pPr>
            <w:r w:rsidRPr="00AF542C">
              <w:t>Effectiveness of Non</w:t>
            </w:r>
            <w:r w:rsidRPr="00AF542C">
              <w:rPr>
                <w:rFonts w:ascii="Cambria Math" w:hAnsi="Cambria Math" w:cs="Cambria Math"/>
              </w:rPr>
              <w:t>‐</w:t>
            </w:r>
            <w:r w:rsidRPr="00AF542C">
              <w:t>Pharmacological Interventions for Agitation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during Post</w:t>
            </w:r>
            <w:r w:rsidRPr="00AF542C">
              <w:rPr>
                <w:rFonts w:ascii="Cambria Math" w:hAnsi="Cambria Math" w:cs="Cambria Math"/>
              </w:rPr>
              <w:t>‐</w:t>
            </w:r>
            <w:r w:rsidRPr="00AF542C">
              <w:t>Traumatic Amnesia following Traumatic Brain Injury: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A Systematic Review</w:t>
            </w:r>
          </w:p>
        </w:tc>
        <w:tc>
          <w:tcPr>
            <w:tcW w:w="4024" w:type="dxa"/>
          </w:tcPr>
          <w:p w:rsidR="00990EFD" w:rsidRPr="00AF542C" w:rsidRDefault="00990EFD" w:rsidP="006337ED">
            <w:pPr>
              <w:jc w:val="center"/>
            </w:pPr>
            <w:r w:rsidRPr="00AF542C">
              <w:t>Systematic review</w:t>
            </w:r>
          </w:p>
        </w:tc>
        <w:tc>
          <w:tcPr>
            <w:tcW w:w="2496" w:type="dxa"/>
          </w:tcPr>
          <w:p w:rsidR="00990EFD" w:rsidRPr="00AF542C" w:rsidRDefault="00990EFD" w:rsidP="006337ED">
            <w:pPr>
              <w:jc w:val="center"/>
            </w:pPr>
            <w:r w:rsidRPr="00AF542C">
              <w:t>absence of a control group, a lack of formal-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ised agitation measurement and inconsistent concomitant use of pharmacology. Interventions involving music therapy had</w:t>
            </w:r>
          </w:p>
          <w:p w:rsidR="00990EFD" w:rsidRPr="00AF542C" w:rsidRDefault="00990EFD" w:rsidP="006337ED">
            <w:pPr>
              <w:jc w:val="center"/>
            </w:pPr>
          </w:p>
          <w:p w:rsidR="00990EFD" w:rsidRPr="00AF542C" w:rsidRDefault="00990EFD" w:rsidP="006337ED">
            <w:pPr>
              <w:jc w:val="center"/>
            </w:pPr>
            <w:r w:rsidRPr="00AF542C">
              <w:t>the highest level of evidence, although study quality was generally low to moderate.</w:t>
            </w:r>
          </w:p>
        </w:tc>
      </w:tr>
      <w:tr w:rsidR="00990EFD" w:rsidTr="006337ED">
        <w:trPr>
          <w:trHeight w:val="962"/>
        </w:trPr>
        <w:tc>
          <w:tcPr>
            <w:tcW w:w="3256" w:type="dxa"/>
          </w:tcPr>
          <w:p w:rsidR="00990EFD" w:rsidRPr="00AF542C" w:rsidRDefault="00990EFD" w:rsidP="006337ED">
            <w:r w:rsidRPr="00AF542C">
              <w:t>Pharmacological interventions for agitation</w:t>
            </w:r>
          </w:p>
          <w:p w:rsidR="00990EFD" w:rsidRPr="00AF542C" w:rsidRDefault="00990EFD" w:rsidP="006337ED">
            <w:r w:rsidRPr="00AF542C">
              <w:t>in patients with traumatic brain injury:</w:t>
            </w:r>
          </w:p>
          <w:p w:rsidR="00990EFD" w:rsidRPr="00AF542C" w:rsidRDefault="00990EFD" w:rsidP="006337ED"/>
          <w:p w:rsidR="00990EFD" w:rsidRPr="00AF542C" w:rsidRDefault="00990EFD" w:rsidP="006337ED">
            <w:r w:rsidRPr="00AF542C">
              <w:t>protocol for a systematic review and meta-</w:t>
            </w:r>
          </w:p>
          <w:p w:rsidR="00990EFD" w:rsidRDefault="00990EFD" w:rsidP="006337ED">
            <w:pPr>
              <w:rPr>
                <w:u w:val="single"/>
              </w:rPr>
            </w:pPr>
            <w:r w:rsidRPr="00AF542C">
              <w:t>analysis</w:t>
            </w:r>
          </w:p>
        </w:tc>
        <w:tc>
          <w:tcPr>
            <w:tcW w:w="4024" w:type="dxa"/>
          </w:tcPr>
          <w:p w:rsidR="00990EFD" w:rsidRPr="00AF542C" w:rsidRDefault="00990EFD" w:rsidP="006337ED">
            <w:pPr>
              <w:jc w:val="center"/>
            </w:pPr>
            <w:r w:rsidRPr="00AF542C">
              <w:t>Meta analysis</w:t>
            </w:r>
          </w:p>
        </w:tc>
        <w:tc>
          <w:tcPr>
            <w:tcW w:w="2496" w:type="dxa"/>
          </w:tcPr>
          <w:p w:rsidR="00990EFD" w:rsidRPr="00AF542C" w:rsidRDefault="00990EFD" w:rsidP="006337ED">
            <w:r w:rsidRPr="00AF542C">
              <w:t>randomized controlled, quasi-experimental, and</w:t>
            </w:r>
          </w:p>
          <w:p w:rsidR="00990EFD" w:rsidRPr="00AF542C" w:rsidRDefault="00990EFD" w:rsidP="006337ED">
            <w:r w:rsidRPr="00AF542C">
              <w:t>Observational studies with control groups. The population of interest is all patients, including childr</w:t>
            </w:r>
            <w:r>
              <w:t>en and adults w</w:t>
            </w:r>
            <w:r w:rsidRPr="00AF542C">
              <w:t>ho have suffered a TBI.</w:t>
            </w:r>
          </w:p>
          <w:p w:rsidR="00990EFD" w:rsidRPr="00AF542C" w:rsidRDefault="00990EFD" w:rsidP="006337ED"/>
          <w:p w:rsidR="00990EFD" w:rsidRDefault="00990EFD" w:rsidP="006337ED">
            <w:pPr>
              <w:rPr>
                <w:u w:val="single"/>
              </w:rPr>
            </w:pPr>
            <w:r w:rsidRPr="00AF542C">
              <w:t xml:space="preserve">A mixture of high quality and observational studies </w:t>
            </w:r>
          </w:p>
        </w:tc>
      </w:tr>
      <w:tr w:rsidR="00990EFD" w:rsidTr="006337ED">
        <w:tc>
          <w:tcPr>
            <w:tcW w:w="3256" w:type="dxa"/>
          </w:tcPr>
          <w:p w:rsidR="00990EFD" w:rsidRPr="00AF542C" w:rsidRDefault="00990EFD" w:rsidP="006337ED">
            <w:pPr>
              <w:jc w:val="center"/>
            </w:pPr>
            <w:r>
              <w:t>Experiences and attitudes towards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Agitated behaviours in Traumatic brain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injury in the Intensive Care unit</w:t>
            </w:r>
          </w:p>
          <w:p w:rsidR="00990EFD" w:rsidRPr="00AF542C" w:rsidRDefault="00990EFD" w:rsidP="006337ED">
            <w:pPr>
              <w:jc w:val="center"/>
            </w:pPr>
            <w:r w:rsidRPr="00AF542C">
              <w:lastRenderedPageBreak/>
              <w:t>patients (EXSTATIC): a protocol for an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interprofessional mixed-method study</w:t>
            </w:r>
          </w:p>
        </w:tc>
        <w:tc>
          <w:tcPr>
            <w:tcW w:w="4024" w:type="dxa"/>
          </w:tcPr>
          <w:p w:rsidR="00990EFD" w:rsidRPr="00AF542C" w:rsidRDefault="00990EFD" w:rsidP="006337ED">
            <w:pPr>
              <w:jc w:val="center"/>
            </w:pPr>
            <w:r w:rsidRPr="00AF542C">
              <w:lastRenderedPageBreak/>
              <w:t>Prospective study</w:t>
            </w:r>
          </w:p>
        </w:tc>
        <w:tc>
          <w:tcPr>
            <w:tcW w:w="2496" w:type="dxa"/>
          </w:tcPr>
          <w:p w:rsidR="00990EFD" w:rsidRPr="00AF542C" w:rsidRDefault="00990EFD" w:rsidP="006337ED">
            <w:pPr>
              <w:jc w:val="center"/>
            </w:pPr>
            <w:r>
              <w:t>Low impact as the results of the study is not outlined in this</w:t>
            </w:r>
          </w:p>
        </w:tc>
      </w:tr>
      <w:tr w:rsidR="00990EFD" w:rsidTr="006337ED">
        <w:tc>
          <w:tcPr>
            <w:tcW w:w="3256" w:type="dxa"/>
          </w:tcPr>
          <w:p w:rsidR="00990EFD" w:rsidRPr="000E09DF" w:rsidRDefault="00990EFD" w:rsidP="006337ED">
            <w:pPr>
              <w:jc w:val="center"/>
            </w:pPr>
            <w:r w:rsidRPr="000E09DF">
              <w:t>Safety of dexmedetomidine for the control of agitation in</w:t>
            </w:r>
          </w:p>
          <w:p w:rsidR="00990EFD" w:rsidRDefault="00990EFD" w:rsidP="006337ED">
            <w:pPr>
              <w:jc w:val="center"/>
              <w:rPr>
                <w:u w:val="single"/>
              </w:rPr>
            </w:pPr>
            <w:r w:rsidRPr="000E09DF">
              <w:t>critically ill traumatic brain injury patients: a descriptive study</w:t>
            </w:r>
          </w:p>
        </w:tc>
        <w:tc>
          <w:tcPr>
            <w:tcW w:w="4024" w:type="dxa"/>
          </w:tcPr>
          <w:p w:rsidR="00990EFD" w:rsidRDefault="00990EFD" w:rsidP="006337ED">
            <w:pPr>
              <w:jc w:val="center"/>
            </w:pPr>
            <w:r w:rsidRPr="000E09DF">
              <w:t>Descriptive drug trial</w:t>
            </w:r>
          </w:p>
          <w:p w:rsidR="00990EFD" w:rsidRDefault="00990EFD" w:rsidP="006337ED">
            <w:pPr>
              <w:jc w:val="center"/>
            </w:pPr>
          </w:p>
          <w:p w:rsidR="00990EFD" w:rsidRDefault="00990EFD" w:rsidP="006337ED">
            <w:pPr>
              <w:jc w:val="center"/>
            </w:pPr>
            <w:r w:rsidRPr="000E09DF">
              <w:t>41 patients in whom dexmedetomidine was initiated</w:t>
            </w:r>
            <w:r>
              <w:t xml:space="preserve"> to reduce agitation </w:t>
            </w:r>
          </w:p>
          <w:p w:rsidR="00990EFD" w:rsidRDefault="00990EFD" w:rsidP="006337ED">
            <w:pPr>
              <w:jc w:val="center"/>
            </w:pPr>
          </w:p>
          <w:p w:rsidR="00990EFD" w:rsidRDefault="00990EFD" w:rsidP="006337ED">
            <w:r>
              <w:t>The proportion of</w:t>
            </w:r>
          </w:p>
          <w:p w:rsidR="00990EFD" w:rsidRDefault="00990EFD" w:rsidP="006337ED">
            <w:r>
              <w:t>patients with at least one episode of agitation decreased from 100% on day 0, to 88%,</w:t>
            </w:r>
          </w:p>
          <w:p w:rsidR="00990EFD" w:rsidRDefault="00990EFD" w:rsidP="006337ED">
            <w:r>
              <w:t>69% and 63% on days 1, 2 and 3 of dexmedetomidine, respectively. The decrease was</w:t>
            </w:r>
          </w:p>
          <w:p w:rsidR="00990EFD" w:rsidRDefault="00990EFD" w:rsidP="006337ED">
            <w:r>
              <w:t>statistically significant difference between days 0 and 2 as well as between days 0 and</w:t>
            </w:r>
          </w:p>
          <w:p w:rsidR="00990EFD" w:rsidRDefault="00990EFD" w:rsidP="006337ED">
            <w:r>
              <w:t>3. Concomitant use of propofol and benzodiazepines also decreased over the course</w:t>
            </w:r>
          </w:p>
          <w:p w:rsidR="00990EFD" w:rsidRPr="000E09DF" w:rsidRDefault="00990EFD" w:rsidP="006337ED">
            <w:r>
              <w:t>of dexmedetomidine treatment.</w:t>
            </w:r>
          </w:p>
        </w:tc>
        <w:tc>
          <w:tcPr>
            <w:tcW w:w="2496" w:type="dxa"/>
          </w:tcPr>
          <w:p w:rsidR="00990EFD" w:rsidRDefault="00990EFD" w:rsidP="006337ED">
            <w:pPr>
              <w:rPr>
                <w:u w:val="single"/>
              </w:rPr>
            </w:pPr>
            <w:r>
              <w:rPr>
                <w:u w:val="single"/>
              </w:rPr>
              <w:t xml:space="preserve">Moderate level impact </w:t>
            </w:r>
          </w:p>
          <w:p w:rsidR="00990EFD" w:rsidRDefault="00990EFD" w:rsidP="006337ED">
            <w:pPr>
              <w:rPr>
                <w:u w:val="single"/>
              </w:rPr>
            </w:pPr>
          </w:p>
          <w:p w:rsidR="00990EFD" w:rsidRPr="000E09DF" w:rsidRDefault="00990EFD" w:rsidP="006337ED">
            <w:r w:rsidRPr="000E09DF">
              <w:t>Concomitant use of propofol and benzo may make results confounding or limited too patients who are also taking these medications in acute settings</w:t>
            </w:r>
          </w:p>
        </w:tc>
      </w:tr>
      <w:tr w:rsidR="00990EFD" w:rsidTr="006337ED">
        <w:tc>
          <w:tcPr>
            <w:tcW w:w="3256" w:type="dxa"/>
          </w:tcPr>
          <w:p w:rsidR="00990EFD" w:rsidRPr="00360163" w:rsidRDefault="00990EFD" w:rsidP="006337ED">
            <w:pPr>
              <w:jc w:val="both"/>
            </w:pPr>
            <w:r w:rsidRPr="00360163">
              <w:t>Disrupted sleep predicts next day agitation</w:t>
            </w:r>
          </w:p>
          <w:p w:rsidR="00990EFD" w:rsidRDefault="00990EFD" w:rsidP="006337ED">
            <w:pPr>
              <w:jc w:val="both"/>
              <w:rPr>
                <w:u w:val="single"/>
              </w:rPr>
            </w:pPr>
            <w:r w:rsidRPr="00360163">
              <w:t>following moderate to severe brain injury</w:t>
            </w:r>
          </w:p>
        </w:tc>
        <w:tc>
          <w:tcPr>
            <w:tcW w:w="4024" w:type="dxa"/>
          </w:tcPr>
          <w:p w:rsidR="00990EFD" w:rsidRPr="00360163" w:rsidRDefault="00990EFD" w:rsidP="006337ED">
            <w:pPr>
              <w:jc w:val="center"/>
            </w:pPr>
            <w:r w:rsidRPr="00360163">
              <w:t>observational study of a convenience sample of 65 individuals</w:t>
            </w:r>
          </w:p>
          <w:p w:rsidR="00990EFD" w:rsidRDefault="00990EFD" w:rsidP="006337ED">
            <w:pPr>
              <w:jc w:val="center"/>
            </w:pPr>
            <w:r w:rsidRPr="00360163">
              <w:t>admitted to TBI inpatient rehabilitation</w:t>
            </w:r>
          </w:p>
          <w:p w:rsidR="00990EFD" w:rsidRDefault="00990EFD" w:rsidP="006337ED">
            <w:pPr>
              <w:jc w:val="center"/>
              <w:rPr>
                <w:u w:val="single"/>
              </w:rPr>
            </w:pPr>
          </w:p>
        </w:tc>
        <w:tc>
          <w:tcPr>
            <w:tcW w:w="2496" w:type="dxa"/>
          </w:tcPr>
          <w:p w:rsidR="00990EFD" w:rsidRPr="00360163" w:rsidRDefault="00990EFD" w:rsidP="006337ED">
            <w:r w:rsidRPr="00360163">
              <w:t xml:space="preserve">Low impact due to observational study </w:t>
            </w:r>
          </w:p>
        </w:tc>
      </w:tr>
      <w:tr w:rsidR="00990EFD" w:rsidTr="006337ED">
        <w:tc>
          <w:tcPr>
            <w:tcW w:w="3256" w:type="dxa"/>
          </w:tcPr>
          <w:p w:rsidR="00990EFD" w:rsidRPr="00360163" w:rsidRDefault="00990EFD" w:rsidP="006337ED">
            <w:pPr>
              <w:spacing w:after="330" w:line="251" w:lineRule="auto"/>
            </w:pPr>
            <w:r w:rsidRPr="00360163">
              <w:rPr>
                <w:rFonts w:ascii="Calibri" w:eastAsia="Calibri" w:hAnsi="Calibri" w:cs="Calibri"/>
              </w:rPr>
              <w:t>A descriptive analysis of pharmacological management of aggression and/or agitation in patients with traumatic brain injury in a Southwest Virginia inpatient population</w:t>
            </w:r>
          </w:p>
          <w:p w:rsidR="00990EFD" w:rsidRPr="00360163" w:rsidRDefault="00990EFD" w:rsidP="006337ED">
            <w:pPr>
              <w:rPr>
                <w:u w:val="single"/>
              </w:rPr>
            </w:pPr>
          </w:p>
        </w:tc>
        <w:tc>
          <w:tcPr>
            <w:tcW w:w="4024" w:type="dxa"/>
          </w:tcPr>
          <w:p w:rsidR="00990EFD" w:rsidRPr="00360163" w:rsidRDefault="00990EFD" w:rsidP="006337ED">
            <w:r w:rsidRPr="00360163">
              <w:t xml:space="preserve">Niche population </w:t>
            </w:r>
          </w:p>
          <w:p w:rsidR="00990EFD" w:rsidRPr="00360163" w:rsidRDefault="00990EFD" w:rsidP="006337ED"/>
          <w:p w:rsidR="00990EFD" w:rsidRDefault="00990EFD" w:rsidP="006337ED">
            <w:pPr>
              <w:rPr>
                <w:u w:val="single"/>
              </w:rPr>
            </w:pPr>
            <w:r w:rsidRPr="00360163">
              <w:t>Descriptive analysis of observed effects of benzodiazepines /anti psychotics</w:t>
            </w:r>
            <w:r>
              <w:rPr>
                <w:u w:val="single"/>
              </w:rPr>
              <w:t xml:space="preserve"> </w:t>
            </w:r>
          </w:p>
        </w:tc>
        <w:tc>
          <w:tcPr>
            <w:tcW w:w="2496" w:type="dxa"/>
          </w:tcPr>
          <w:p w:rsidR="00990EFD" w:rsidRPr="00360163" w:rsidRDefault="00990EFD" w:rsidP="006337ED">
            <w:r w:rsidRPr="00360163">
              <w:t xml:space="preserve">Low to moderate impact as be observed study </w:t>
            </w:r>
          </w:p>
        </w:tc>
      </w:tr>
      <w:tr w:rsidR="00990EFD" w:rsidTr="006337ED">
        <w:tc>
          <w:tcPr>
            <w:tcW w:w="3256" w:type="dxa"/>
          </w:tcPr>
          <w:p w:rsidR="00990EFD" w:rsidRPr="00FC1C72" w:rsidRDefault="00990EFD" w:rsidP="006337ED">
            <w:pPr>
              <w:spacing w:after="243" w:line="249" w:lineRule="auto"/>
              <w:rPr>
                <w:rFonts w:ascii="Calibri" w:hAnsi="Calibri" w:cs="Calibri"/>
              </w:rPr>
            </w:pPr>
            <w:r w:rsidRPr="00FC1C72">
              <w:rPr>
                <w:rFonts w:ascii="Calibri" w:hAnsi="Calibri" w:cs="Calibri"/>
              </w:rPr>
              <w:t>Enhancing management of agitation after traumatic brain injury: Psychiatric perspectives and quantitative assessments</w:t>
            </w:r>
          </w:p>
          <w:p w:rsidR="00990EFD" w:rsidRDefault="00990EFD" w:rsidP="006337ED">
            <w:pPr>
              <w:jc w:val="center"/>
              <w:rPr>
                <w:u w:val="single"/>
              </w:rPr>
            </w:pPr>
          </w:p>
        </w:tc>
        <w:tc>
          <w:tcPr>
            <w:tcW w:w="4024" w:type="dxa"/>
          </w:tcPr>
          <w:p w:rsidR="00990EFD" w:rsidRPr="00FC1C72" w:rsidRDefault="00990EFD" w:rsidP="006337ED">
            <w:r w:rsidRPr="00FC1C72">
              <w:t xml:space="preserve">Narrative review </w:t>
            </w:r>
          </w:p>
        </w:tc>
        <w:tc>
          <w:tcPr>
            <w:tcW w:w="2496" w:type="dxa"/>
          </w:tcPr>
          <w:p w:rsidR="00990EFD" w:rsidRPr="00FC1C72" w:rsidRDefault="00990EFD" w:rsidP="006337ED">
            <w:r w:rsidRPr="00FC1C72">
              <w:t>Low impact</w:t>
            </w:r>
          </w:p>
          <w:p w:rsidR="00990EFD" w:rsidRPr="00FC1C72" w:rsidRDefault="00990EFD" w:rsidP="006337ED"/>
          <w:p w:rsidR="00990EFD" w:rsidRDefault="00990EFD" w:rsidP="006337ED">
            <w:pPr>
              <w:rPr>
                <w:u w:val="single"/>
              </w:rPr>
            </w:pPr>
            <w:r w:rsidRPr="00FC1C72">
              <w:t>Authors had noted It</w:t>
            </w:r>
            <w:r>
              <w:t xml:space="preserve"> should be noted, however, that the evidence regarding pharmacological interventions is rather insufficient.</w:t>
            </w:r>
          </w:p>
        </w:tc>
      </w:tr>
      <w:tr w:rsidR="00990EFD" w:rsidTr="006337ED">
        <w:tc>
          <w:tcPr>
            <w:tcW w:w="3256" w:type="dxa"/>
          </w:tcPr>
          <w:p w:rsidR="00990EFD" w:rsidRPr="00C50C9C" w:rsidRDefault="00990EFD" w:rsidP="006337ED">
            <w:pPr>
              <w:spacing w:after="52" w:line="259" w:lineRule="auto"/>
              <w:rPr>
                <w:rFonts w:ascii="Calibri" w:hAnsi="Calibri" w:cs="Calibri"/>
                <w:bCs/>
              </w:rPr>
            </w:pPr>
            <w:r w:rsidRPr="00C50C9C">
              <w:rPr>
                <w:rFonts w:ascii="Calibri" w:eastAsia="Arial" w:hAnsi="Calibri" w:cs="Calibri"/>
                <w:bCs/>
              </w:rPr>
              <w:t xml:space="preserve">Acute Pharmacological Management of Behavioural and </w:t>
            </w:r>
          </w:p>
          <w:p w:rsidR="00990EFD" w:rsidRPr="00C50C9C" w:rsidRDefault="00990EFD" w:rsidP="006337ED">
            <w:pPr>
              <w:spacing w:after="52" w:line="259" w:lineRule="auto"/>
              <w:rPr>
                <w:rFonts w:ascii="Calibri" w:hAnsi="Calibri" w:cs="Calibri"/>
                <w:bCs/>
              </w:rPr>
            </w:pPr>
            <w:r w:rsidRPr="00C50C9C">
              <w:rPr>
                <w:rFonts w:ascii="Calibri" w:eastAsia="Arial" w:hAnsi="Calibri" w:cs="Calibri"/>
                <w:bCs/>
              </w:rPr>
              <w:lastRenderedPageBreak/>
              <w:t xml:space="preserve">Emotional Dysregulation following a Traumatic Brain Injury: A </w:t>
            </w:r>
          </w:p>
          <w:p w:rsidR="00990EFD" w:rsidRPr="00C50C9C" w:rsidRDefault="00990EFD" w:rsidP="006337ED">
            <w:pPr>
              <w:spacing w:after="203" w:line="259" w:lineRule="auto"/>
              <w:rPr>
                <w:rFonts w:ascii="Calibri" w:hAnsi="Calibri" w:cs="Calibri"/>
                <w:bCs/>
              </w:rPr>
            </w:pPr>
            <w:r w:rsidRPr="00C50C9C">
              <w:rPr>
                <w:rFonts w:ascii="Calibri" w:eastAsia="Arial" w:hAnsi="Calibri" w:cs="Calibri"/>
                <w:bCs/>
              </w:rPr>
              <w:t>Systematic Review of the Literature</w:t>
            </w:r>
          </w:p>
          <w:p w:rsidR="00990EFD" w:rsidRPr="00C50C9C" w:rsidRDefault="00990EFD" w:rsidP="006337ED">
            <w:pPr>
              <w:rPr>
                <w:rFonts w:ascii="Calibri" w:hAnsi="Calibri" w:cs="Calibri"/>
                <w:bCs/>
                <w:u w:val="single"/>
              </w:rPr>
            </w:pPr>
          </w:p>
        </w:tc>
        <w:tc>
          <w:tcPr>
            <w:tcW w:w="4024" w:type="dxa"/>
          </w:tcPr>
          <w:p w:rsidR="00990EFD" w:rsidRPr="00C50C9C" w:rsidRDefault="00990EFD" w:rsidP="006337ED">
            <w:r w:rsidRPr="00C50C9C">
              <w:lastRenderedPageBreak/>
              <w:t xml:space="preserve">Systematic review </w:t>
            </w:r>
          </w:p>
        </w:tc>
        <w:tc>
          <w:tcPr>
            <w:tcW w:w="2496" w:type="dxa"/>
          </w:tcPr>
          <w:p w:rsidR="00990EFD" w:rsidRPr="00C50C9C" w:rsidRDefault="00990EFD" w:rsidP="006337ED">
            <w:r>
              <w:t xml:space="preserve">Low to Moderate quality paper cited as limited number of high-quality studies, including only 5 RCT </w:t>
            </w:r>
            <w:r>
              <w:lastRenderedPageBreak/>
              <w:t xml:space="preserve">and more observational studies </w:t>
            </w:r>
          </w:p>
        </w:tc>
      </w:tr>
      <w:tr w:rsidR="00990EFD" w:rsidTr="006337ED">
        <w:tc>
          <w:tcPr>
            <w:tcW w:w="3256" w:type="dxa"/>
          </w:tcPr>
          <w:p w:rsidR="00990EFD" w:rsidRPr="005C4B5C" w:rsidRDefault="00990EFD" w:rsidP="006337ED">
            <w:pPr>
              <w:spacing w:line="239" w:lineRule="auto"/>
              <w:ind w:left="-5" w:hanging="10"/>
              <w:rPr>
                <w:rFonts w:ascii="Calibri" w:hAnsi="Calibri" w:cs="Calibri"/>
              </w:rPr>
            </w:pPr>
            <w:r w:rsidRPr="005C4B5C">
              <w:rPr>
                <w:rFonts w:ascii="Calibri" w:eastAsia="Bodoni MT" w:hAnsi="Calibri" w:cs="Calibri"/>
              </w:rPr>
              <w:lastRenderedPageBreak/>
              <w:t>Pharmacological Treatment of Agitation and/or Aggression in Patients With</w:t>
            </w:r>
          </w:p>
          <w:p w:rsidR="00990EFD" w:rsidRPr="005C4B5C" w:rsidRDefault="00990EFD" w:rsidP="006337ED">
            <w:pPr>
              <w:spacing w:line="239" w:lineRule="auto"/>
              <w:ind w:left="-5" w:hanging="10"/>
              <w:rPr>
                <w:rFonts w:ascii="Calibri" w:hAnsi="Calibri" w:cs="Calibri"/>
              </w:rPr>
            </w:pPr>
            <w:r w:rsidRPr="005C4B5C">
              <w:rPr>
                <w:rFonts w:ascii="Calibri" w:eastAsia="Bodoni MT" w:hAnsi="Calibri" w:cs="Calibri"/>
              </w:rPr>
              <w:t>Traumatic Brain Injury: A Systematic Review of Reviews</w:t>
            </w:r>
          </w:p>
          <w:p w:rsidR="00990EFD" w:rsidRDefault="00990EFD" w:rsidP="006337ED">
            <w:pPr>
              <w:rPr>
                <w:u w:val="single"/>
              </w:rPr>
            </w:pPr>
          </w:p>
        </w:tc>
        <w:tc>
          <w:tcPr>
            <w:tcW w:w="4024" w:type="dxa"/>
          </w:tcPr>
          <w:p w:rsidR="00990EFD" w:rsidRDefault="00990EFD" w:rsidP="006337ED">
            <w:r w:rsidRPr="005C4B5C">
              <w:t xml:space="preserve">Literature review </w:t>
            </w:r>
          </w:p>
          <w:p w:rsidR="00990EFD" w:rsidRPr="005C4B5C" w:rsidRDefault="00990EFD" w:rsidP="006337ED">
            <w:r>
              <w:t xml:space="preserve">11 systematic reviews included </w:t>
            </w:r>
          </w:p>
        </w:tc>
        <w:tc>
          <w:tcPr>
            <w:tcW w:w="2496" w:type="dxa"/>
          </w:tcPr>
          <w:p w:rsidR="00990EFD" w:rsidRDefault="00990EFD" w:rsidP="006337ED">
            <w:r w:rsidRPr="005C4B5C">
              <w:t xml:space="preserve">Low to moderate quality </w:t>
            </w:r>
          </w:p>
          <w:p w:rsidR="00990EFD" w:rsidRDefault="00990EFD" w:rsidP="006337ED"/>
          <w:p w:rsidR="00990EFD" w:rsidRPr="005C4B5C" w:rsidRDefault="00990EFD" w:rsidP="006337ED">
            <w:r>
              <w:t xml:space="preserve">Data searches were limited to the past ten years and were not registered on a review protocol </w:t>
            </w:r>
          </w:p>
        </w:tc>
      </w:tr>
      <w:tr w:rsidR="00990EFD" w:rsidTr="006337ED">
        <w:tc>
          <w:tcPr>
            <w:tcW w:w="3256" w:type="dxa"/>
          </w:tcPr>
          <w:p w:rsidR="00990EFD" w:rsidRPr="0004386D" w:rsidRDefault="00990EFD" w:rsidP="006337ED">
            <w:pPr>
              <w:jc w:val="center"/>
            </w:pPr>
            <w:r>
              <w:t>Use of olanzapine to treat agitation in traumatic brain injury: a series of N of One trial</w:t>
            </w:r>
          </w:p>
        </w:tc>
        <w:tc>
          <w:tcPr>
            <w:tcW w:w="4024" w:type="dxa"/>
          </w:tcPr>
          <w:p w:rsidR="00990EFD" w:rsidRPr="0004386D" w:rsidRDefault="00990EFD" w:rsidP="006337ED">
            <w:r w:rsidRPr="0004386D">
              <w:t>RCT</w:t>
            </w:r>
          </w:p>
        </w:tc>
        <w:tc>
          <w:tcPr>
            <w:tcW w:w="2496" w:type="dxa"/>
          </w:tcPr>
          <w:p w:rsidR="00990EFD" w:rsidRPr="0004386D" w:rsidRDefault="00990EFD" w:rsidP="006337ED">
            <w:r w:rsidRPr="0004386D">
              <w:t xml:space="preserve">Moderate to high quality </w:t>
            </w:r>
          </w:p>
          <w:p w:rsidR="00990EFD" w:rsidRPr="0004386D" w:rsidRDefault="00990EFD" w:rsidP="006337ED"/>
          <w:p w:rsidR="00990EFD" w:rsidRPr="0004386D" w:rsidRDefault="00990EFD" w:rsidP="006337ED">
            <w:r w:rsidRPr="0004386D">
              <w:t xml:space="preserve">3-5 participants only </w:t>
            </w:r>
          </w:p>
        </w:tc>
      </w:tr>
      <w:tr w:rsidR="00990EFD" w:rsidTr="006337ED">
        <w:tc>
          <w:tcPr>
            <w:tcW w:w="3256" w:type="dxa"/>
          </w:tcPr>
          <w:p w:rsidR="00990EFD" w:rsidRPr="00747CF7" w:rsidRDefault="00990EFD" w:rsidP="006337ED">
            <w:pPr>
              <w:spacing w:after="87" w:line="243" w:lineRule="auto"/>
              <w:ind w:left="-5" w:right="-15"/>
              <w:rPr>
                <w:rFonts w:ascii="Calibri" w:hAnsi="Calibri" w:cs="Calibri"/>
              </w:rPr>
            </w:pPr>
            <w:r w:rsidRPr="00747CF7">
              <w:rPr>
                <w:rFonts w:ascii="Calibri" w:hAnsi="Calibri" w:cs="Calibri"/>
              </w:rPr>
              <w:t>Physicians’ beliefs and perceived importance of traumatic brain injury-associated agitation in critically ill patients: a survey of Canadian intensivists</w:t>
            </w:r>
          </w:p>
          <w:p w:rsidR="00990EFD" w:rsidRDefault="00990EFD" w:rsidP="006337ED">
            <w:pPr>
              <w:rPr>
                <w:u w:val="single"/>
              </w:rPr>
            </w:pPr>
          </w:p>
        </w:tc>
        <w:tc>
          <w:tcPr>
            <w:tcW w:w="4024" w:type="dxa"/>
          </w:tcPr>
          <w:p w:rsidR="00990EFD" w:rsidRPr="00747CF7" w:rsidRDefault="00990EFD" w:rsidP="006337ED">
            <w:r w:rsidRPr="00747CF7">
              <w:t>42 item survey for clinicians in ICU</w:t>
            </w:r>
          </w:p>
        </w:tc>
        <w:tc>
          <w:tcPr>
            <w:tcW w:w="2496" w:type="dxa"/>
          </w:tcPr>
          <w:p w:rsidR="00990EFD" w:rsidRPr="00A73B20" w:rsidRDefault="00990EFD" w:rsidP="006337ED">
            <w:r w:rsidRPr="00A73B20">
              <w:t xml:space="preserve">Low quality </w:t>
            </w:r>
          </w:p>
          <w:p w:rsidR="00990EFD" w:rsidRPr="00A73B20" w:rsidRDefault="00990EFD" w:rsidP="006337ED"/>
          <w:p w:rsidR="00990EFD" w:rsidRPr="00A73B20" w:rsidRDefault="00990EFD" w:rsidP="006337ED">
            <w:r>
              <w:t xml:space="preserve">Self-administered survey </w:t>
            </w:r>
          </w:p>
          <w:p w:rsidR="00990EFD" w:rsidRDefault="00990EFD" w:rsidP="006337ED">
            <w:pPr>
              <w:rPr>
                <w:u w:val="single"/>
              </w:rPr>
            </w:pPr>
            <w:r>
              <w:t>Authors declare a limited number of physicians working in level 1 trauma care centre</w:t>
            </w:r>
          </w:p>
        </w:tc>
      </w:tr>
      <w:tr w:rsidR="00990EFD" w:rsidTr="006337ED">
        <w:tc>
          <w:tcPr>
            <w:tcW w:w="3256" w:type="dxa"/>
          </w:tcPr>
          <w:p w:rsidR="00990EFD" w:rsidRPr="006A08F0" w:rsidRDefault="00990EFD" w:rsidP="006337ED">
            <w:pPr>
              <w:spacing w:after="36" w:line="250" w:lineRule="auto"/>
              <w:ind w:left="-5" w:hanging="10"/>
              <w:rPr>
                <w:rFonts w:ascii="Calibri" w:hAnsi="Calibri" w:cs="Calibri"/>
              </w:rPr>
            </w:pPr>
            <w:r w:rsidRPr="006A08F0">
              <w:rPr>
                <w:rFonts w:ascii="Calibri" w:eastAsia="Bodoni MT" w:hAnsi="Calibri" w:cs="Calibri"/>
              </w:rPr>
              <w:t>Updated Canadian Clinical Practice</w:t>
            </w:r>
          </w:p>
          <w:p w:rsidR="00990EFD" w:rsidRPr="006A08F0" w:rsidRDefault="00990EFD" w:rsidP="006337ED">
            <w:pPr>
              <w:spacing w:after="36" w:line="250" w:lineRule="auto"/>
              <w:ind w:left="-5" w:hanging="10"/>
              <w:rPr>
                <w:rFonts w:ascii="Calibri" w:hAnsi="Calibri" w:cs="Calibri"/>
              </w:rPr>
            </w:pPr>
            <w:r w:rsidRPr="006A08F0">
              <w:rPr>
                <w:rFonts w:ascii="Calibri" w:eastAsia="Bodoni MT" w:hAnsi="Calibri" w:cs="Calibri"/>
              </w:rPr>
              <w:t>Guideline for the Rehabilitation of</w:t>
            </w:r>
          </w:p>
          <w:p w:rsidR="00990EFD" w:rsidRPr="006A08F0" w:rsidRDefault="00990EFD" w:rsidP="006337ED">
            <w:pPr>
              <w:spacing w:after="36" w:line="250" w:lineRule="auto"/>
              <w:ind w:left="-5" w:hanging="10"/>
              <w:rPr>
                <w:rFonts w:ascii="Calibri" w:hAnsi="Calibri" w:cs="Calibri"/>
              </w:rPr>
            </w:pPr>
            <w:r w:rsidRPr="006A08F0">
              <w:rPr>
                <w:rFonts w:ascii="Calibri" w:eastAsia="Bodoni MT" w:hAnsi="Calibri" w:cs="Calibri"/>
              </w:rPr>
              <w:t>Adults With Moderate to Severe</w:t>
            </w:r>
          </w:p>
          <w:p w:rsidR="00990EFD" w:rsidRPr="006A08F0" w:rsidRDefault="00990EFD" w:rsidP="006337ED">
            <w:pPr>
              <w:spacing w:line="250" w:lineRule="auto"/>
              <w:ind w:left="-5" w:hanging="10"/>
              <w:rPr>
                <w:rFonts w:ascii="Calibri" w:hAnsi="Calibri" w:cs="Calibri"/>
              </w:rPr>
            </w:pPr>
            <w:r w:rsidRPr="0E562B7E">
              <w:rPr>
                <w:rFonts w:ascii="Calibri" w:eastAsia="Bodoni MT" w:hAnsi="Calibri" w:cs="Calibri"/>
              </w:rPr>
              <w:t>Traumatic Brain Injury: Behavioural Recommendations</w:t>
            </w:r>
          </w:p>
          <w:p w:rsidR="00990EFD" w:rsidRDefault="00990EFD" w:rsidP="006337ED">
            <w:pPr>
              <w:rPr>
                <w:u w:val="single"/>
              </w:rPr>
            </w:pPr>
          </w:p>
        </w:tc>
        <w:tc>
          <w:tcPr>
            <w:tcW w:w="4024" w:type="dxa"/>
          </w:tcPr>
          <w:p w:rsidR="00990EFD" w:rsidRPr="006A08F0" w:rsidRDefault="00990EFD" w:rsidP="006337ED">
            <w:r>
              <w:t xml:space="preserve">Systematic search of evidence-based review </w:t>
            </w:r>
          </w:p>
        </w:tc>
        <w:tc>
          <w:tcPr>
            <w:tcW w:w="2496" w:type="dxa"/>
          </w:tcPr>
          <w:p w:rsidR="00990EFD" w:rsidRPr="006A08F0" w:rsidRDefault="00990EFD" w:rsidP="006337ED">
            <w:pPr>
              <w:rPr>
                <w:rFonts w:ascii="Calibri" w:eastAsia="Garamond" w:hAnsi="Calibri" w:cs="Calibri"/>
              </w:rPr>
            </w:pPr>
            <w:r w:rsidRPr="0E562B7E">
              <w:rPr>
                <w:rFonts w:ascii="Calibri" w:eastAsia="Garamond" w:hAnsi="Calibri" w:cs="Calibri"/>
              </w:rPr>
              <w:t>Expert panels reviewed and discussed the new and existing evidence, evaluated its quality, and added, removed, or modified recommendations and tools as needed</w:t>
            </w:r>
          </w:p>
          <w:p w:rsidR="00990EFD" w:rsidRPr="006A08F0" w:rsidRDefault="00990EFD" w:rsidP="006337ED">
            <w:pPr>
              <w:rPr>
                <w:rFonts w:ascii="Calibri" w:eastAsia="Garamond" w:hAnsi="Calibri" w:cs="Calibri"/>
              </w:rPr>
            </w:pPr>
          </w:p>
          <w:p w:rsidR="00990EFD" w:rsidRDefault="00990EFD" w:rsidP="006337ED">
            <w:pPr>
              <w:rPr>
                <w:u w:val="single"/>
              </w:rPr>
            </w:pPr>
            <w:r w:rsidRPr="006A08F0">
              <w:rPr>
                <w:rFonts w:ascii="Calibri" w:eastAsia="Garamond" w:hAnsi="Calibri" w:cs="Calibri"/>
              </w:rPr>
              <w:t>Moderate quality</w:t>
            </w:r>
            <w:r>
              <w:rPr>
                <w:rFonts w:ascii="Garamond" w:eastAsia="Garamond" w:hAnsi="Garamond" w:cs="Garamond"/>
                <w:sz w:val="18"/>
              </w:rPr>
              <w:t xml:space="preserve"> </w:t>
            </w:r>
          </w:p>
        </w:tc>
      </w:tr>
    </w:tbl>
    <w:p w:rsidR="00990EFD" w:rsidRPr="00AF542C" w:rsidRDefault="00990EFD" w:rsidP="00990EFD">
      <w:pPr>
        <w:rPr>
          <w:u w:val="single"/>
        </w:rPr>
      </w:pPr>
    </w:p>
    <w:p w:rsidR="00990EFD" w:rsidRDefault="00990EFD" w:rsidP="00990EFD"/>
    <w:p w:rsidR="00990EFD" w:rsidRDefault="00990EFD" w:rsidP="00990EFD">
      <w:pPr>
        <w:rPr>
          <w:u w:val="single"/>
        </w:rPr>
      </w:pPr>
      <w:r w:rsidRPr="00641FF4">
        <w:rPr>
          <w:u w:val="single"/>
        </w:rPr>
        <w:t xml:space="preserve">Final Reason for </w:t>
      </w:r>
      <w:r>
        <w:rPr>
          <w:u w:val="single"/>
        </w:rPr>
        <w:t>inclusion/exclusion</w:t>
      </w:r>
    </w:p>
    <w:p w:rsidR="00990EFD" w:rsidRPr="00641FF4" w:rsidRDefault="00990EFD" w:rsidP="00990EFD">
      <w:pPr>
        <w:rPr>
          <w:u w:val="single"/>
        </w:rPr>
      </w:pPr>
    </w:p>
    <w:p w:rsidR="00990EFD" w:rsidRDefault="00990EFD" w:rsidP="00990EFD">
      <w:r>
        <w:t>1)Inclusion …………………………………………….</w:t>
      </w:r>
    </w:p>
    <w:p w:rsidR="00990EFD" w:rsidRDefault="00990EFD" w:rsidP="00990EFD"/>
    <w:p w:rsidR="00990EFD" w:rsidRDefault="00990EFD" w:rsidP="00990EFD">
      <w:r>
        <w:t xml:space="preserve">2) Exclusion </w:t>
      </w:r>
    </w:p>
    <w:p w:rsidR="00990EFD" w:rsidRDefault="00990EFD" w:rsidP="00990EFD">
      <w:r>
        <w:t>a) Does not satisfy Inclusion criteria ……………….</w:t>
      </w:r>
    </w:p>
    <w:p w:rsidR="00990EFD" w:rsidRDefault="00990EFD" w:rsidP="00990EFD">
      <w:r>
        <w:t>b) Ticks an exclusion criterion………………………….</w:t>
      </w:r>
    </w:p>
    <w:p w:rsidR="00990EFD" w:rsidRDefault="00990EFD" w:rsidP="00990EFD"/>
    <w:p w:rsidR="00990EFD" w:rsidRDefault="00990EFD" w:rsidP="00990EFD"/>
    <w:p w:rsidR="00990EFD" w:rsidRPr="00195968" w:rsidRDefault="00990EFD" w:rsidP="00990EFD">
      <w:pPr>
        <w:rPr>
          <w:u w:val="single"/>
        </w:rPr>
      </w:pPr>
      <w:r w:rsidRPr="00195968">
        <w:rPr>
          <w:u w:val="single"/>
        </w:rPr>
        <w:lastRenderedPageBreak/>
        <w:t xml:space="preserve">CASP checklist </w:t>
      </w:r>
    </w:p>
    <w:p w:rsidR="00990EFD" w:rsidRPr="007064FA" w:rsidRDefault="00990EFD" w:rsidP="00990EFD">
      <w:pPr>
        <w:spacing w:line="276" w:lineRule="auto"/>
        <w:rPr>
          <w:rFonts w:asciiTheme="minorHAnsi" w:hAnsiTheme="minorHAnsi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1)</w:t>
      </w:r>
      <w:r>
        <w:rPr>
          <w:rFonts w:asciiTheme="minorHAnsi" w:hAnsiTheme="minorHAnsi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Was there a clear statement of the aims of the research 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 </w:t>
      </w:r>
      <w:r>
        <w:rPr>
          <w:sz w:val="20"/>
          <w:szCs w:val="20"/>
        </w:rPr>
        <w:t>(CT)</w:t>
      </w:r>
    </w:p>
    <w:p w:rsidR="00990EFD" w:rsidRPr="007064FA" w:rsidRDefault="00990EFD" w:rsidP="00990EFD">
      <w:pPr>
        <w:spacing w:line="276" w:lineRule="auto"/>
        <w:rPr>
          <w:rFonts w:asciiTheme="minorHAnsi" w:hAnsiTheme="minorHAnsi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2)</w:t>
      </w:r>
      <w:r>
        <w:rPr>
          <w:rFonts w:asciiTheme="minorHAnsi" w:hAnsiTheme="minorHAnsi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Is the qualitative methodology appropriate 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spacing w:line="276" w:lineRule="auto"/>
        <w:rPr>
          <w:rFonts w:asciiTheme="minorHAnsi" w:hAnsiTheme="minorHAnsi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3)</w:t>
      </w:r>
      <w:r>
        <w:rPr>
          <w:rFonts w:asciiTheme="minorHAnsi" w:hAnsiTheme="minorHAnsi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Was the research design appropriate to address the aims of the research 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spacing w:line="276" w:lineRule="auto"/>
        <w:rPr>
          <w:rFonts w:asciiTheme="minorHAnsi" w:hAnsiTheme="minorHAnsi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4)</w:t>
      </w:r>
      <w:r>
        <w:rPr>
          <w:rFonts w:asciiTheme="minorHAnsi" w:hAnsiTheme="minorHAnsi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Was the recruitment strategy appropriate to the aims of the research 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spacing w:line="276" w:lineRule="auto"/>
        <w:rPr>
          <w:rFonts w:asciiTheme="minorHAnsi" w:hAnsiTheme="minorHAnsi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5)</w:t>
      </w:r>
      <w:r>
        <w:rPr>
          <w:rFonts w:asciiTheme="minorHAnsi" w:hAnsiTheme="minorHAnsi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Was the data collected in a way that addressed the research issue 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Default="00990EFD" w:rsidP="00990EFD">
      <w:pPr>
        <w:spacing w:before="22" w:line="276" w:lineRule="auto"/>
        <w:rPr>
          <w:rFonts w:eastAsia="Calibri Light" w:cs="Calibri Light"/>
          <w:bCs/>
          <w:color w:val="000000" w:themeColor="text1"/>
          <w:sz w:val="20"/>
          <w:szCs w:val="20"/>
        </w:rPr>
      </w:pPr>
      <w:r w:rsidRPr="007064FA">
        <w:rPr>
          <w:rFonts w:asciiTheme="minorHAnsi" w:hAnsiTheme="minorHAnsi"/>
          <w:sz w:val="20"/>
          <w:szCs w:val="20"/>
        </w:rPr>
        <w:t>6)</w:t>
      </w:r>
      <w:r w:rsidRPr="007064FA">
        <w:rPr>
          <w:rFonts w:asciiTheme="minorHAnsi" w:eastAsia="Calibri Light" w:hAnsiTheme="minorHAnsi" w:cs="Calibri Light"/>
          <w:bCs/>
          <w:color w:val="000000" w:themeColor="text1"/>
          <w:sz w:val="20"/>
          <w:szCs w:val="20"/>
        </w:rPr>
        <w:t xml:space="preserve"> Has the relationship between researcher and participants been adequately considered?</w:t>
      </w:r>
      <w:r>
        <w:rPr>
          <w:rFonts w:eastAsia="Calibri Light" w:cs="Calibri Light"/>
          <w:bCs/>
          <w:color w:val="000000" w:themeColor="text1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spacing w:before="22" w:line="276" w:lineRule="auto"/>
        <w:rPr>
          <w:rFonts w:asciiTheme="minorHAnsi" w:eastAsia="Calibri Light" w:hAnsiTheme="minorHAnsi" w:cs="Calibri Light"/>
          <w:bCs/>
          <w:color w:val="000000" w:themeColor="text1"/>
          <w:sz w:val="20"/>
          <w:szCs w:val="20"/>
        </w:rPr>
      </w:pPr>
    </w:p>
    <w:p w:rsidR="00990EFD" w:rsidRDefault="00990EFD" w:rsidP="00990EFD">
      <w:pPr>
        <w:tabs>
          <w:tab w:val="left" w:pos="5380"/>
        </w:tabs>
        <w:spacing w:before="10" w:line="276" w:lineRule="auto"/>
        <w:rPr>
          <w:rFonts w:eastAsia="Calibri Light" w:cs="Calibri Light"/>
          <w:color w:val="000000" w:themeColor="text1"/>
          <w:spacing w:val="1"/>
          <w:sz w:val="20"/>
          <w:szCs w:val="20"/>
        </w:rPr>
      </w:pPr>
      <w:r w:rsidRPr="007064FA">
        <w:rPr>
          <w:rFonts w:asciiTheme="minorHAnsi" w:eastAsia="Calibri Light" w:hAnsiTheme="minorHAnsi" w:cs="Calibri Light"/>
          <w:bCs/>
          <w:color w:val="000000" w:themeColor="text1"/>
          <w:sz w:val="20"/>
          <w:szCs w:val="20"/>
        </w:rPr>
        <w:t>7)</w:t>
      </w:r>
      <w:r w:rsidRPr="007064FA"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  <w:t xml:space="preserve"> Have ethical issues been taken into consideration?</w:t>
      </w:r>
      <w:r>
        <w:rPr>
          <w:rFonts w:eastAsia="Calibri Light" w:cs="Calibri Light"/>
          <w:color w:val="000000" w:themeColor="text1"/>
          <w:spacing w:val="1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tabs>
          <w:tab w:val="left" w:pos="5380"/>
        </w:tabs>
        <w:spacing w:before="10" w:line="276" w:lineRule="auto"/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</w:pPr>
    </w:p>
    <w:p w:rsidR="00990EFD" w:rsidRPr="007064FA" w:rsidRDefault="00990EFD" w:rsidP="00990EFD">
      <w:pPr>
        <w:spacing w:before="10" w:after="240" w:line="276" w:lineRule="auto"/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</w:pPr>
      <w:r w:rsidRPr="007064FA"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  <w:t>8) Was the data analysis sufficiently rigorous?</w:t>
      </w:r>
      <w:r>
        <w:rPr>
          <w:rFonts w:eastAsia="Calibri Light" w:cs="Calibri Light"/>
          <w:color w:val="000000" w:themeColor="text1"/>
          <w:spacing w:val="1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Pr="007064FA" w:rsidRDefault="00990EFD" w:rsidP="00990EFD">
      <w:pPr>
        <w:tabs>
          <w:tab w:val="center" w:pos="4513"/>
        </w:tabs>
        <w:spacing w:before="10" w:after="240" w:line="276" w:lineRule="auto"/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</w:pPr>
      <w:r w:rsidRPr="007064FA"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  <w:t>9) Is there a clear statement of findings?</w:t>
      </w:r>
      <w:r>
        <w:rPr>
          <w:rFonts w:eastAsia="Calibri Light" w:cs="Calibri Light"/>
          <w:color w:val="000000" w:themeColor="text1"/>
          <w:spacing w:val="1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  <w:r w:rsidRPr="007064FA"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  <w:tab/>
      </w:r>
    </w:p>
    <w:p w:rsidR="00990EFD" w:rsidRPr="007064FA" w:rsidRDefault="00990EFD" w:rsidP="00990EFD">
      <w:pPr>
        <w:spacing w:before="10" w:line="276" w:lineRule="auto"/>
        <w:rPr>
          <w:rFonts w:asciiTheme="minorHAnsi" w:eastAsia="Calibri Light" w:hAnsiTheme="minorHAnsi" w:cs="Calibri Light"/>
          <w:b/>
          <w:bCs/>
          <w:color w:val="000000" w:themeColor="text1"/>
          <w:spacing w:val="1"/>
          <w:sz w:val="20"/>
          <w:szCs w:val="20"/>
        </w:rPr>
      </w:pPr>
      <w:r w:rsidRPr="007064FA">
        <w:rPr>
          <w:rFonts w:asciiTheme="minorHAnsi" w:eastAsia="Calibri Light" w:hAnsiTheme="minorHAnsi" w:cs="Calibri Light"/>
          <w:color w:val="000000" w:themeColor="text1"/>
          <w:spacing w:val="1"/>
          <w:sz w:val="20"/>
          <w:szCs w:val="20"/>
        </w:rPr>
        <w:t>10) How valuable is the research?</w:t>
      </w:r>
      <w:r>
        <w:rPr>
          <w:rFonts w:eastAsia="Calibri Light" w:cs="Calibri Light"/>
          <w:color w:val="000000" w:themeColor="text1"/>
          <w:spacing w:val="1"/>
          <w:sz w:val="20"/>
          <w:szCs w:val="20"/>
        </w:rPr>
        <w:t xml:space="preserve"> </w:t>
      </w:r>
      <w:r w:rsidRPr="007064FA">
        <w:rPr>
          <w:rFonts w:asciiTheme="minorHAnsi" w:hAnsiTheme="minorHAnsi"/>
          <w:sz w:val="20"/>
          <w:szCs w:val="20"/>
        </w:rPr>
        <w:t>Y/N/</w:t>
      </w:r>
      <w:r w:rsidRPr="007064FA">
        <w:rPr>
          <w:sz w:val="20"/>
          <w:szCs w:val="20"/>
        </w:rPr>
        <w:t>can’t</w:t>
      </w:r>
      <w:r w:rsidRPr="007064FA">
        <w:rPr>
          <w:rFonts w:asciiTheme="minorHAnsi" w:hAnsiTheme="minorHAnsi"/>
          <w:sz w:val="20"/>
          <w:szCs w:val="20"/>
        </w:rPr>
        <w:t xml:space="preserve"> tell</w:t>
      </w:r>
      <w:r>
        <w:rPr>
          <w:sz w:val="20"/>
          <w:szCs w:val="20"/>
        </w:rPr>
        <w:t xml:space="preserve"> (CT)</w:t>
      </w: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 xml:space="preserve">Outcome: </w:t>
      </w: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 xml:space="preserve">Positive/methodology sound </w:t>
      </w: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>Negative/relatively poor methodology</w:t>
      </w: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 xml:space="preserve">Unknown </w:t>
      </w:r>
    </w:p>
    <w:p w:rsidR="00990EFD" w:rsidRDefault="00990EFD" w:rsidP="00990EFD">
      <w:pPr>
        <w:tabs>
          <w:tab w:val="center" w:pos="4513"/>
        </w:tabs>
        <w:spacing w:before="10" w:after="24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 xml:space="preserve">Supplementary table 5 matrix detailing the breakdown of the CASP scores for each of the included studies in the review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648"/>
        <w:gridCol w:w="648"/>
        <w:gridCol w:w="648"/>
        <w:gridCol w:w="648"/>
        <w:gridCol w:w="1259"/>
        <w:gridCol w:w="648"/>
        <w:gridCol w:w="648"/>
        <w:gridCol w:w="1259"/>
        <w:gridCol w:w="1259"/>
        <w:gridCol w:w="648"/>
      </w:tblGrid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study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1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2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3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5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6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7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8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9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10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1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2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3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4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 prospective study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 prospective study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 prospective study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5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Drug trial</w:t>
            </w:r>
          </w:p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6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CN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7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N/A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8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9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lastRenderedPageBreak/>
              <w:t>10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11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7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1260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  <w:tc>
          <w:tcPr>
            <w:tcW w:w="648" w:type="dxa"/>
          </w:tcPr>
          <w:p w:rsidR="00990EFD" w:rsidRPr="005B0AB0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</w:pPr>
            <w:r w:rsidRPr="005B0AB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  <w:highlight w:val="lightGray"/>
              </w:rPr>
              <w:t>N/A RCT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12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</w:t>
            </w:r>
          </w:p>
        </w:tc>
      </w:tr>
      <w:tr w:rsidR="00990EFD" w:rsidTr="006337ED">
        <w:tc>
          <w:tcPr>
            <w:tcW w:w="70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13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7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CT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126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  <w:tc>
          <w:tcPr>
            <w:tcW w:w="648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y</w:t>
            </w:r>
          </w:p>
        </w:tc>
      </w:tr>
    </w:tbl>
    <w:p w:rsidR="00990EFD" w:rsidRPr="007064FA" w:rsidRDefault="00990EFD" w:rsidP="00990EFD">
      <w:pPr>
        <w:spacing w:before="10" w:after="240" w:line="220" w:lineRule="exact"/>
        <w:rPr>
          <w:rFonts w:ascii="Calibri Light" w:eastAsia="Calibri Light" w:hAnsi="Calibri Light" w:cs="Calibri Light"/>
          <w:color w:val="000000" w:themeColor="text1"/>
          <w:spacing w:val="1"/>
          <w:sz w:val="22"/>
          <w:szCs w:val="22"/>
        </w:rPr>
      </w:pPr>
    </w:p>
    <w:p w:rsidR="00990EFD" w:rsidRPr="007064FA" w:rsidRDefault="00990EFD" w:rsidP="00990EFD">
      <w:pPr>
        <w:tabs>
          <w:tab w:val="left" w:pos="5380"/>
        </w:tabs>
        <w:spacing w:before="10" w:line="220" w:lineRule="exact"/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pacing w:val="1"/>
          <w:sz w:val="22"/>
          <w:szCs w:val="22"/>
        </w:rPr>
        <w:t xml:space="preserve">Supplementary table 6 Outcome from the CASP checklist </w:t>
      </w:r>
    </w:p>
    <w:p w:rsidR="00990EFD" w:rsidRPr="007064FA" w:rsidRDefault="00990EFD" w:rsidP="00990EFD">
      <w:pPr>
        <w:spacing w:before="22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693"/>
      </w:tblGrid>
      <w:tr w:rsidR="00990EFD" w:rsidTr="006337ED">
        <w:tc>
          <w:tcPr>
            <w:tcW w:w="439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study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 xml:space="preserve">Outcome </w:t>
            </w:r>
          </w:p>
        </w:tc>
      </w:tr>
      <w:tr w:rsidR="00990EFD" w:rsidTr="006337ED">
        <w:tc>
          <w:tcPr>
            <w:tcW w:w="4390" w:type="dxa"/>
          </w:tcPr>
          <w:p w:rsidR="00990EFD" w:rsidRPr="00AF542C" w:rsidRDefault="00990EFD" w:rsidP="006337ED">
            <w:pPr>
              <w:jc w:val="center"/>
            </w:pPr>
            <w:r>
              <w:t>1)</w:t>
            </w:r>
            <w:r w:rsidRPr="00AF542C">
              <w:t>Managing agitation during early recovery in adults with traumatic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AF542C">
              <w:t>brain injury: An international survey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Positive/methodology sound</w:t>
            </w:r>
          </w:p>
          <w:p w:rsidR="00990EFD" w:rsidRPr="00E6583B" w:rsidRDefault="00990EFD" w:rsidP="006337ED">
            <w:pPr>
              <w:jc w:val="center"/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AF542C" w:rsidRDefault="00990EFD" w:rsidP="006337ED">
            <w:pPr>
              <w:jc w:val="center"/>
            </w:pPr>
            <w:r>
              <w:t>2)</w:t>
            </w:r>
            <w:r w:rsidRPr="00AF542C">
              <w:t>Effectiveness of Non</w:t>
            </w:r>
            <w:r w:rsidRPr="00AF542C">
              <w:rPr>
                <w:rFonts w:ascii="Cambria Math" w:hAnsi="Cambria Math" w:cs="Cambria Math"/>
              </w:rPr>
              <w:t>‐</w:t>
            </w:r>
            <w:r w:rsidRPr="00AF542C">
              <w:t>Pharmacological Interventions for Agitation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during Post</w:t>
            </w:r>
            <w:r w:rsidRPr="00AF542C">
              <w:rPr>
                <w:rFonts w:ascii="Cambria Math" w:hAnsi="Cambria Math" w:cs="Cambria Math"/>
              </w:rPr>
              <w:t>‐</w:t>
            </w:r>
            <w:r w:rsidRPr="00AF542C">
              <w:t>Traumatic Amnesia following Traumatic Brain Injury: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AF542C">
              <w:t>A Systematic Review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Negative/relatively poor methodology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AF542C" w:rsidRDefault="00990EFD" w:rsidP="006337ED">
            <w:pPr>
              <w:jc w:val="center"/>
            </w:pPr>
            <w:r>
              <w:t>3)</w:t>
            </w:r>
            <w:r w:rsidRPr="00AF542C">
              <w:t>Pharmacological interventions for agitation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in patients with traumatic brain injury:</w:t>
            </w:r>
          </w:p>
          <w:p w:rsidR="00990EFD" w:rsidRPr="00AF542C" w:rsidRDefault="00990EFD" w:rsidP="006337ED">
            <w:pPr>
              <w:jc w:val="center"/>
            </w:pPr>
          </w:p>
          <w:p w:rsidR="00990EFD" w:rsidRPr="00AF542C" w:rsidRDefault="00990EFD" w:rsidP="006337ED">
            <w:pPr>
              <w:jc w:val="center"/>
            </w:pPr>
            <w:r w:rsidRPr="00AF542C">
              <w:t>protocol for a systematic review and meta-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AF542C">
              <w:t>analysis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Positive/methodology sound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AF542C" w:rsidRDefault="00990EFD" w:rsidP="006337ED">
            <w:pPr>
              <w:jc w:val="center"/>
            </w:pPr>
            <w:r>
              <w:t>4)Experiences and attitudes towards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Agitated behaviours in Traumatic brain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injury in the Intensive Care unit</w:t>
            </w:r>
          </w:p>
          <w:p w:rsidR="00990EFD" w:rsidRPr="00AF542C" w:rsidRDefault="00990EFD" w:rsidP="006337ED">
            <w:pPr>
              <w:jc w:val="center"/>
            </w:pPr>
            <w:r w:rsidRPr="00AF542C">
              <w:t>patients (EXSTATIC): a protocol for an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AF542C">
              <w:t>interprofessional mixed-method study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b/>
                <w:bCs/>
              </w:rPr>
            </w:pPr>
            <w:r w:rsidRPr="00C7138D">
              <w:rPr>
                <w:b/>
                <w:bCs/>
              </w:rPr>
              <w:t>Unknown</w:t>
            </w:r>
          </w:p>
          <w:p w:rsidR="00990EFD" w:rsidRPr="00C7138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Prospective trial CASP N/A</w:t>
            </w:r>
          </w:p>
        </w:tc>
      </w:tr>
      <w:tr w:rsidR="00990EFD" w:rsidTr="006337ED">
        <w:tc>
          <w:tcPr>
            <w:tcW w:w="4390" w:type="dxa"/>
          </w:tcPr>
          <w:p w:rsidR="00990EFD" w:rsidRPr="000E09DF" w:rsidRDefault="00990EFD" w:rsidP="006337ED">
            <w:pPr>
              <w:jc w:val="center"/>
            </w:pPr>
            <w:r>
              <w:t>5)</w:t>
            </w:r>
            <w:r w:rsidRPr="000E09DF">
              <w:t>Safety of dexmedetomidine for the control of agitation in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0E09DF">
              <w:t>critically ill traumatic brain injury patients: a descriptive study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b/>
                <w:bCs/>
              </w:rPr>
            </w:pPr>
            <w:r w:rsidRPr="00C7138D">
              <w:rPr>
                <w:b/>
                <w:bCs/>
              </w:rPr>
              <w:t>Unknown</w:t>
            </w:r>
          </w:p>
          <w:p w:rsidR="00990EFD" w:rsidRPr="00C7138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 CASP N/A</w:t>
            </w:r>
          </w:p>
        </w:tc>
      </w:tr>
      <w:tr w:rsidR="00990EFD" w:rsidTr="006337ED">
        <w:tc>
          <w:tcPr>
            <w:tcW w:w="4390" w:type="dxa"/>
          </w:tcPr>
          <w:p w:rsidR="00990EFD" w:rsidRPr="00360163" w:rsidRDefault="00990EFD" w:rsidP="006337ED">
            <w:pPr>
              <w:jc w:val="center"/>
            </w:pPr>
            <w:r>
              <w:t>6)</w:t>
            </w:r>
            <w:r w:rsidRPr="00360163">
              <w:t>Disrupted sleep predicts next day agitation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360163">
              <w:t>following moderate to severe brain injury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</w:pPr>
            <w:r w:rsidRPr="00360163">
              <w:t>Low impact due to observational study</w:t>
            </w:r>
          </w:p>
          <w:p w:rsidR="00990EFD" w:rsidRPr="00C7138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 w:rsidRPr="00C7138D">
              <w:rPr>
                <w:b/>
                <w:bCs/>
              </w:rPr>
              <w:t>Mixed outcome unknown</w:t>
            </w:r>
          </w:p>
        </w:tc>
      </w:tr>
      <w:tr w:rsidR="00990EFD" w:rsidTr="006337ED">
        <w:tc>
          <w:tcPr>
            <w:tcW w:w="4390" w:type="dxa"/>
          </w:tcPr>
          <w:p w:rsidR="00990EFD" w:rsidRPr="00360163" w:rsidRDefault="00990EFD" w:rsidP="006337ED">
            <w:pPr>
              <w:spacing w:after="330" w:line="251" w:lineRule="auto"/>
              <w:jc w:val="center"/>
            </w:pPr>
            <w:r>
              <w:rPr>
                <w:rFonts w:ascii="Calibri" w:eastAsia="Calibri" w:hAnsi="Calibri" w:cs="Calibri"/>
              </w:rPr>
              <w:t>7)</w:t>
            </w:r>
            <w:r w:rsidRPr="00360163">
              <w:rPr>
                <w:rFonts w:ascii="Calibri" w:eastAsia="Calibri" w:hAnsi="Calibri" w:cs="Calibri"/>
              </w:rPr>
              <w:t xml:space="preserve">A descriptive analysis of pharmacological management of aggression and/or agitation in patients </w:t>
            </w:r>
            <w:r w:rsidRPr="00360163">
              <w:rPr>
                <w:rFonts w:ascii="Calibri" w:eastAsia="Calibri" w:hAnsi="Calibri" w:cs="Calibri"/>
              </w:rPr>
              <w:lastRenderedPageBreak/>
              <w:t>with traumatic brain injury in a Southwest Virginia inpatient population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b/>
                <w:bCs/>
              </w:rPr>
            </w:pPr>
            <w:r w:rsidRPr="00C7138D">
              <w:rPr>
                <w:b/>
                <w:bCs/>
              </w:rPr>
              <w:lastRenderedPageBreak/>
              <w:t>Unknown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Drug trial CASP N/A</w:t>
            </w:r>
          </w:p>
        </w:tc>
      </w:tr>
      <w:tr w:rsidR="00990EFD" w:rsidTr="006337ED">
        <w:tc>
          <w:tcPr>
            <w:tcW w:w="4390" w:type="dxa"/>
          </w:tcPr>
          <w:p w:rsidR="00990EFD" w:rsidRPr="00FC1C72" w:rsidRDefault="00990EFD" w:rsidP="006337ED">
            <w:pPr>
              <w:spacing w:after="243" w:line="249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8)</w:t>
            </w:r>
            <w:r w:rsidRPr="00FC1C72">
              <w:rPr>
                <w:rFonts w:ascii="Calibri" w:hAnsi="Calibri" w:cs="Calibri"/>
              </w:rPr>
              <w:t>Enhancing management of agitation after traumatic brain injury: Psychiatric perspectives and quantitative assessments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Negative/relatively poor methodology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C50C9C" w:rsidRDefault="00990EFD" w:rsidP="006337ED">
            <w:pPr>
              <w:spacing w:after="52" w:line="259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eastAsia="Arial" w:hAnsi="Calibri" w:cs="Calibri"/>
                <w:bCs/>
              </w:rPr>
              <w:t>9)</w:t>
            </w:r>
            <w:r w:rsidRPr="00C50C9C">
              <w:rPr>
                <w:rFonts w:ascii="Calibri" w:eastAsia="Arial" w:hAnsi="Calibri" w:cs="Calibri"/>
                <w:bCs/>
              </w:rPr>
              <w:t>Acute Pharmacological Management of Behavioural and</w:t>
            </w:r>
          </w:p>
          <w:p w:rsidR="00990EFD" w:rsidRPr="00C50C9C" w:rsidRDefault="00990EFD" w:rsidP="006337ED">
            <w:pPr>
              <w:spacing w:after="52" w:line="259" w:lineRule="auto"/>
              <w:jc w:val="center"/>
              <w:rPr>
                <w:rFonts w:ascii="Calibri" w:hAnsi="Calibri" w:cs="Calibri"/>
                <w:bCs/>
              </w:rPr>
            </w:pPr>
            <w:r w:rsidRPr="00C50C9C">
              <w:rPr>
                <w:rFonts w:ascii="Calibri" w:eastAsia="Arial" w:hAnsi="Calibri" w:cs="Calibri"/>
                <w:bCs/>
              </w:rPr>
              <w:t>Emotional Dysregulation following a Traumatic Brain Injury: A</w:t>
            </w:r>
          </w:p>
          <w:p w:rsidR="00990EFD" w:rsidRPr="00C50C9C" w:rsidRDefault="00990EFD" w:rsidP="006337ED">
            <w:pPr>
              <w:spacing w:after="203" w:line="259" w:lineRule="auto"/>
              <w:jc w:val="center"/>
              <w:rPr>
                <w:rFonts w:ascii="Calibri" w:hAnsi="Calibri" w:cs="Calibri"/>
                <w:bCs/>
              </w:rPr>
            </w:pPr>
            <w:r w:rsidRPr="00C50C9C">
              <w:rPr>
                <w:rFonts w:ascii="Calibri" w:eastAsia="Arial" w:hAnsi="Calibri" w:cs="Calibri"/>
                <w:bCs/>
              </w:rPr>
              <w:t>Systematic Review of the Literature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Positive/methodology sound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5C4B5C" w:rsidRDefault="00990EFD" w:rsidP="006337ED">
            <w:pPr>
              <w:spacing w:line="239" w:lineRule="auto"/>
              <w:ind w:left="-5" w:hanging="1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Bodoni MT" w:hAnsi="Calibri" w:cs="Calibri"/>
              </w:rPr>
              <w:t>10)</w:t>
            </w:r>
            <w:r w:rsidRPr="005C4B5C">
              <w:rPr>
                <w:rFonts w:ascii="Calibri" w:eastAsia="Bodoni MT" w:hAnsi="Calibri" w:cs="Calibri"/>
              </w:rPr>
              <w:t>Pharmacological Treatment of Agitation and/or Aggression in Patients With</w:t>
            </w:r>
          </w:p>
          <w:p w:rsidR="00990EFD" w:rsidRPr="005C4B5C" w:rsidRDefault="00990EFD" w:rsidP="006337ED">
            <w:pPr>
              <w:spacing w:line="239" w:lineRule="auto"/>
              <w:ind w:left="-5" w:hanging="10"/>
              <w:jc w:val="center"/>
              <w:rPr>
                <w:rFonts w:ascii="Calibri" w:hAnsi="Calibri" w:cs="Calibri"/>
              </w:rPr>
            </w:pPr>
            <w:r w:rsidRPr="005C4B5C">
              <w:rPr>
                <w:rFonts w:ascii="Calibri" w:eastAsia="Bodoni MT" w:hAnsi="Calibri" w:cs="Calibri"/>
              </w:rPr>
              <w:t>Traumatic Brain Injury: A Systematic Review of Reviews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Positive/methodology sound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t>11)Use of olanzapine to treat agitation in traumatic brain injury: a series of N of One trial</w:t>
            </w: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b/>
                <w:bCs/>
              </w:rPr>
            </w:pPr>
            <w:r w:rsidRPr="00C7138D">
              <w:rPr>
                <w:b/>
                <w:bCs/>
              </w:rPr>
              <w:t>Unknown</w:t>
            </w:r>
          </w:p>
          <w:p w:rsidR="00990EFD" w:rsidRPr="00C7138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RCT – CASP N/A</w:t>
            </w:r>
          </w:p>
        </w:tc>
      </w:tr>
      <w:tr w:rsidR="00990EFD" w:rsidTr="006337ED">
        <w:tc>
          <w:tcPr>
            <w:tcW w:w="4390" w:type="dxa"/>
          </w:tcPr>
          <w:p w:rsidR="00990EFD" w:rsidRPr="00747CF7" w:rsidRDefault="00990EFD" w:rsidP="006337ED">
            <w:pPr>
              <w:spacing w:after="87" w:line="243" w:lineRule="auto"/>
              <w:ind w:left="-5" w:right="-1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12)</w:t>
            </w:r>
            <w:r w:rsidRPr="00747CF7">
              <w:rPr>
                <w:rFonts w:ascii="Calibri" w:hAnsi="Calibri" w:cs="Calibri"/>
              </w:rPr>
              <w:t>Physicians’ beliefs and perceived importance of traumatic brain injury-associated agitation in critically ill patients: a survey of Canadian intensivists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Negative/relatively poor methodology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  <w:tr w:rsidR="00990EFD" w:rsidTr="006337ED">
        <w:tc>
          <w:tcPr>
            <w:tcW w:w="4390" w:type="dxa"/>
          </w:tcPr>
          <w:p w:rsidR="00990EFD" w:rsidRPr="006A08F0" w:rsidRDefault="00990EFD" w:rsidP="006337ED">
            <w:pPr>
              <w:spacing w:after="36" w:line="250" w:lineRule="auto"/>
              <w:ind w:left="-5" w:hanging="1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Bodoni MT" w:hAnsi="Calibri" w:cs="Calibri"/>
              </w:rPr>
              <w:t>13)</w:t>
            </w:r>
            <w:r w:rsidRPr="006A08F0">
              <w:rPr>
                <w:rFonts w:ascii="Calibri" w:eastAsia="Bodoni MT" w:hAnsi="Calibri" w:cs="Calibri"/>
              </w:rPr>
              <w:t>Updated Canadian Clinical Practice</w:t>
            </w:r>
          </w:p>
          <w:p w:rsidR="00990EFD" w:rsidRPr="006A08F0" w:rsidRDefault="00990EFD" w:rsidP="006337ED">
            <w:pPr>
              <w:spacing w:after="36" w:line="250" w:lineRule="auto"/>
              <w:ind w:left="-5" w:hanging="10"/>
              <w:jc w:val="center"/>
              <w:rPr>
                <w:rFonts w:ascii="Calibri" w:hAnsi="Calibri" w:cs="Calibri"/>
              </w:rPr>
            </w:pPr>
            <w:r w:rsidRPr="006A08F0">
              <w:rPr>
                <w:rFonts w:ascii="Calibri" w:eastAsia="Bodoni MT" w:hAnsi="Calibri" w:cs="Calibri"/>
              </w:rPr>
              <w:t>Guideline for the Rehabilitation of</w:t>
            </w:r>
          </w:p>
          <w:p w:rsidR="00990EFD" w:rsidRPr="006A08F0" w:rsidRDefault="00990EFD" w:rsidP="006337ED">
            <w:pPr>
              <w:spacing w:after="36" w:line="250" w:lineRule="auto"/>
              <w:ind w:left="-5" w:hanging="10"/>
              <w:jc w:val="center"/>
              <w:rPr>
                <w:rFonts w:ascii="Calibri" w:hAnsi="Calibri" w:cs="Calibri"/>
              </w:rPr>
            </w:pPr>
            <w:r w:rsidRPr="006A08F0">
              <w:rPr>
                <w:rFonts w:ascii="Calibri" w:eastAsia="Bodoni MT" w:hAnsi="Calibri" w:cs="Calibri"/>
              </w:rPr>
              <w:t>Adults With Moderate to Severe</w:t>
            </w:r>
          </w:p>
          <w:p w:rsidR="00990EFD" w:rsidRPr="006A08F0" w:rsidRDefault="00990EFD" w:rsidP="006337ED">
            <w:pPr>
              <w:spacing w:line="250" w:lineRule="auto"/>
              <w:ind w:left="-5" w:hanging="10"/>
              <w:jc w:val="center"/>
              <w:rPr>
                <w:rFonts w:ascii="Calibri" w:hAnsi="Calibri" w:cs="Calibri"/>
              </w:rPr>
            </w:pPr>
            <w:r w:rsidRPr="0E562B7E">
              <w:rPr>
                <w:rFonts w:ascii="Calibri" w:eastAsia="Bodoni MT" w:hAnsi="Calibri" w:cs="Calibri"/>
              </w:rPr>
              <w:t>Traumatic Brain Injury: Behavioural Recommendations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  <w:tc>
          <w:tcPr>
            <w:tcW w:w="2693" w:type="dxa"/>
          </w:tcPr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  <w:t>Positive/methodology sound</w:t>
            </w:r>
          </w:p>
          <w:p w:rsidR="00990EFD" w:rsidRDefault="00990EFD" w:rsidP="006337ED">
            <w:pPr>
              <w:tabs>
                <w:tab w:val="center" w:pos="4513"/>
              </w:tabs>
              <w:spacing w:before="10" w:after="240" w:line="220" w:lineRule="exact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pacing w:val="1"/>
                <w:sz w:val="22"/>
                <w:szCs w:val="22"/>
              </w:rPr>
            </w:pPr>
          </w:p>
        </w:tc>
      </w:tr>
    </w:tbl>
    <w:p w:rsidR="00990EFD" w:rsidRDefault="00990EFD" w:rsidP="00990EFD"/>
    <w:p w:rsidR="00990EFD" w:rsidRDefault="00990EFD" w:rsidP="00990EFD"/>
    <w:p w:rsidR="00990EFD" w:rsidRDefault="00990EFD" w:rsidP="00990EFD"/>
    <w:p w:rsidR="00990EFD" w:rsidRDefault="00990EFD" w:rsidP="00990EFD">
      <w:pPr>
        <w:rPr>
          <w:u w:val="single"/>
        </w:rPr>
      </w:pPr>
      <w:r w:rsidRPr="00F15B26">
        <w:rPr>
          <w:u w:val="single"/>
        </w:rPr>
        <w:t xml:space="preserve">Appendices: Prisma checklist </w:t>
      </w:r>
      <w:r>
        <w:rPr>
          <w:u w:val="single"/>
        </w:rPr>
        <w:t>(2020)</w:t>
      </w:r>
    </w:p>
    <w:p w:rsidR="00990EFD" w:rsidRPr="00F25747" w:rsidRDefault="00990EFD" w:rsidP="00990EFD">
      <w:pPr>
        <w:pStyle w:val="p2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Topic</w:t>
      </w:r>
    </w:p>
    <w:p w:rsidR="00990EFD" w:rsidRPr="00F25747" w:rsidRDefault="00990EFD" w:rsidP="00990EFD">
      <w:pPr>
        <w:pStyle w:val="p2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Item</w:t>
      </w:r>
    </w:p>
    <w:p w:rsidR="00990EFD" w:rsidRPr="00F25747" w:rsidRDefault="00990EFD" w:rsidP="00990EFD">
      <w:pPr>
        <w:pStyle w:val="p2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 xml:space="preserve"># Checklist item </w:t>
      </w:r>
      <w:r w:rsidRPr="00F25747">
        <w:rPr>
          <w:rStyle w:val="s1"/>
          <w:rFonts w:asciiTheme="minorHAnsi" w:eastAsiaTheme="majorEastAsia" w:hAnsiTheme="minorHAnsi"/>
          <w:b/>
          <w:bCs/>
          <w:sz w:val="16"/>
          <w:szCs w:val="16"/>
        </w:rPr>
        <w:t>TITLE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Title 1 Identify the report as a s</w:t>
      </w:r>
      <w:r>
        <w:rPr>
          <w:rFonts w:asciiTheme="minorHAnsi" w:hAnsiTheme="minorHAnsi"/>
          <w:sz w:val="16"/>
          <w:szCs w:val="16"/>
        </w:rPr>
        <w:t xml:space="preserve">coping </w:t>
      </w:r>
      <w:r w:rsidRPr="00F25747">
        <w:rPr>
          <w:rFonts w:asciiTheme="minorHAnsi" w:hAnsiTheme="minorHAnsi"/>
          <w:sz w:val="16"/>
          <w:szCs w:val="16"/>
        </w:rPr>
        <w:t xml:space="preserve">review.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lastRenderedPageBreak/>
        <w:t>ABSTRACT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Title 1 Identify the report as a s</w:t>
      </w:r>
      <w:r>
        <w:rPr>
          <w:rFonts w:cs="Arial"/>
          <w:color w:val="000000"/>
          <w:sz w:val="16"/>
          <w:szCs w:val="16"/>
        </w:rPr>
        <w:t>coping</w:t>
      </w:r>
      <w:r w:rsidRPr="00F15B26">
        <w:rPr>
          <w:rFonts w:cs="Arial"/>
          <w:color w:val="000000"/>
          <w:sz w:val="16"/>
          <w:szCs w:val="16"/>
        </w:rPr>
        <w:t xml:space="preserve"> review.</w:t>
      </w:r>
      <w:r>
        <w:rPr>
          <w:rFonts w:cs="Arial"/>
          <w:color w:val="000000"/>
          <w:sz w:val="16"/>
          <w:szCs w:val="16"/>
        </w:rPr>
        <w:t xml:space="preserve"> </w:t>
      </w:r>
      <w:r w:rsidRPr="005A2C86">
        <w:rPr>
          <w:rFonts w:cs="Arial"/>
          <w:color w:val="7030A0"/>
          <w:sz w:val="16"/>
          <w:szCs w:val="16"/>
        </w:rPr>
        <w:t xml:space="preserve">Response Completed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b/>
          <w:bCs/>
          <w:color w:val="000000"/>
          <w:sz w:val="16"/>
          <w:szCs w:val="16"/>
        </w:rPr>
        <w:t>BACKGROUND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Objectives 2 Provide an explicit statement of the main objective(s) or question(s) the review addresses.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b/>
          <w:bCs/>
          <w:color w:val="000000"/>
          <w:sz w:val="16"/>
          <w:szCs w:val="16"/>
        </w:rPr>
        <w:t>METHODS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Eligibility criteria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3 Specify the inclusion and exclusion criteria for the review.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Information sources </w:t>
      </w:r>
    </w:p>
    <w:p w:rsidR="00990EFD" w:rsidRDefault="00990EFD" w:rsidP="00990EFD">
      <w:pPr>
        <w:rPr>
          <w:rFonts w:cs="Arial"/>
          <w:color w:val="7030A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4 Specify the information sources (e.g. databases, registers) used to identify studies and the date when </w:t>
      </w:r>
      <w:r w:rsidRPr="00F25747">
        <w:rPr>
          <w:rFonts w:cs="Arial"/>
          <w:color w:val="000000"/>
          <w:sz w:val="16"/>
          <w:szCs w:val="16"/>
        </w:rPr>
        <w:t>each.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Was last searched.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Risk of bias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5 Specify the methods used to assess risk of bias in the included studies.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Synthesis of results </w:t>
      </w:r>
    </w:p>
    <w:p w:rsidR="00990EFD" w:rsidRDefault="00990EFD" w:rsidP="00990EFD">
      <w:pPr>
        <w:rPr>
          <w:rFonts w:cs="Arial"/>
          <w:color w:val="7030A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  <w:r>
        <w:rPr>
          <w:rFonts w:cs="Arial"/>
          <w:color w:val="7030A0"/>
          <w:sz w:val="16"/>
          <w:szCs w:val="16"/>
        </w:rPr>
        <w:t xml:space="preserve">, CASP checklist used. 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6 Specify the methods used to present and synthesise results.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C37BB1">
        <w:rPr>
          <w:rFonts w:cs="Arial"/>
          <w:color w:val="7030A0"/>
          <w:sz w:val="16"/>
          <w:szCs w:val="16"/>
        </w:rPr>
        <w:t>None to declare.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b/>
          <w:bCs/>
          <w:color w:val="000000"/>
          <w:sz w:val="16"/>
          <w:szCs w:val="16"/>
        </w:rPr>
        <w:t>RESULTS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Included </w:t>
      </w:r>
      <w:r w:rsidRPr="00F25747">
        <w:rPr>
          <w:rFonts w:cs="Arial"/>
          <w:color w:val="000000"/>
          <w:sz w:val="16"/>
          <w:szCs w:val="16"/>
        </w:rPr>
        <w:t>studies.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7 Give the total number of included studies and participants and summarise relevant characteristics of studies.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Synthesis of results </w:t>
      </w:r>
      <w:r w:rsidRPr="00F25747">
        <w:rPr>
          <w:rFonts w:cs="Arial"/>
          <w:color w:val="000000"/>
          <w:sz w:val="16"/>
          <w:szCs w:val="16"/>
        </w:rPr>
        <w:t xml:space="preserve">-completed.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8 Present results for main outcomes, preferably indicating the number of included studies and participants for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each. If meta-analysis was done, report the summary estimate and confidence/credible interval. If comparing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groups, indicate the direction of the effect (i.e. which group is favoured).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b/>
          <w:bCs/>
          <w:color w:val="000000"/>
          <w:sz w:val="16"/>
          <w:szCs w:val="16"/>
        </w:rPr>
        <w:t>DISCUSSION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Limitations of evidence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9 Provide a summary of the limitations of the evidence included in the review (e.g. study risk of bias,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inconsistency and imprecision)</w:t>
      </w:r>
      <w:r w:rsidRPr="00F25747">
        <w:rPr>
          <w:rFonts w:cs="Arial"/>
          <w:color w:val="000000"/>
          <w:sz w:val="16"/>
          <w:szCs w:val="16"/>
        </w:rPr>
        <w:t xml:space="preserve">- point made in the discussion. 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Interpretation </w:t>
      </w:r>
    </w:p>
    <w:p w:rsidR="00990EFD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>10 Provide a general interpretation of the results and important implications</w:t>
      </w:r>
      <w:r w:rsidRPr="00F25747">
        <w:rPr>
          <w:rFonts w:cs="Arial"/>
          <w:color w:val="000000"/>
          <w:sz w:val="16"/>
          <w:szCs w:val="16"/>
        </w:rPr>
        <w:t xml:space="preserve">- 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5A2C86">
        <w:rPr>
          <w:rFonts w:cs="Arial"/>
          <w:color w:val="7030A0"/>
          <w:sz w:val="16"/>
          <w:szCs w:val="16"/>
        </w:rPr>
        <w:t>Response Completed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b/>
          <w:bCs/>
          <w:color w:val="000000"/>
          <w:sz w:val="16"/>
          <w:szCs w:val="16"/>
        </w:rPr>
        <w:t>OTHER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Funding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11 Specify the primary source of funding for the </w:t>
      </w:r>
      <w:r w:rsidRPr="00F25747">
        <w:rPr>
          <w:rFonts w:cs="Arial"/>
          <w:color w:val="000000"/>
          <w:sz w:val="16"/>
          <w:szCs w:val="16"/>
        </w:rPr>
        <w:t xml:space="preserve">review. - </w:t>
      </w:r>
      <w:r w:rsidRPr="005A2C86">
        <w:rPr>
          <w:rFonts w:cs="Arial"/>
          <w:color w:val="7030A0"/>
          <w:sz w:val="16"/>
          <w:szCs w:val="16"/>
        </w:rPr>
        <w:t xml:space="preserve">no funding to declare </w:t>
      </w:r>
    </w:p>
    <w:p w:rsidR="00990EFD" w:rsidRPr="00F25747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Registration </w:t>
      </w:r>
    </w:p>
    <w:p w:rsidR="00990EFD" w:rsidRPr="00F15B26" w:rsidRDefault="00990EFD" w:rsidP="00990EFD">
      <w:pPr>
        <w:rPr>
          <w:rFonts w:cs="Arial"/>
          <w:color w:val="000000"/>
          <w:sz w:val="16"/>
          <w:szCs w:val="16"/>
        </w:rPr>
      </w:pPr>
      <w:r w:rsidRPr="00F15B26">
        <w:rPr>
          <w:rFonts w:cs="Arial"/>
          <w:color w:val="000000"/>
          <w:sz w:val="16"/>
          <w:szCs w:val="16"/>
        </w:rPr>
        <w:t xml:space="preserve">12 Provide the register name and registration </w:t>
      </w:r>
      <w:r w:rsidRPr="00F25747">
        <w:rPr>
          <w:rFonts w:cs="Arial"/>
          <w:color w:val="000000"/>
          <w:sz w:val="16"/>
          <w:szCs w:val="16"/>
        </w:rPr>
        <w:t xml:space="preserve">number. - </w:t>
      </w:r>
      <w:r w:rsidRPr="005A2C86">
        <w:rPr>
          <w:rFonts w:cs="Arial"/>
          <w:color w:val="7030A0"/>
          <w:sz w:val="16"/>
          <w:szCs w:val="16"/>
        </w:rPr>
        <w:t xml:space="preserve">Prospero provided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INTRODUCTION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Rationale 3 Describe the rationale for the review in the context of existing knowledge. Objectives 4 provide an explicit statement of the objective(s) or question(s) the review addresses. </w:t>
      </w:r>
    </w:p>
    <w:p w:rsidR="00990EFD" w:rsidRDefault="00990EFD" w:rsidP="00990EFD">
      <w:pPr>
        <w:pStyle w:val="p3"/>
        <w:rPr>
          <w:color w:val="7030A0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METHODS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Eligibility criteria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5 Specify the inclusion and exclusion criteria for the review and how studies were grouped for the syntheses. Information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Sources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6 Specify all databases, registers, websites, organisations, reference lists and other sources searched or consulted to identify studies.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Specify the date when each source was last searched or consulted.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Search strategy.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7 Present the full search strategies for all databases, registers and websites, including any filters and limits used.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8 Specify the methods used to decide whether a study met the inclusion criteria of the review, including how many reviewers screened each.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record and each report retrieved, whether they worked independently, and if applicable, details of automation tools used in the process. Data collection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Process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lastRenderedPageBreak/>
        <w:t>9 Specify the methods used to collect data from reports, including how many reviewers collected data from each report, whether they worked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independently, any processes for obtaining or confirming data from study investigators, and if applicable, details of automation tools used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 the process.</w:t>
      </w:r>
    </w:p>
    <w:p w:rsidR="00990EFD" w:rsidRDefault="00990EFD" w:rsidP="00990EFD">
      <w:pPr>
        <w:pStyle w:val="p3"/>
        <w:rPr>
          <w:color w:val="7030A0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Data items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10a List and define all outcomes for which data were sought. Specify whether all results that were compatible with each outcome domain in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each study were sought (e.g. for all measures, time points, analyses), and if not, the methods used to decide which results to collect.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10b List and define all other variables for which data were sought (e.g. participant and intervention characteristics, funding sources). Describe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any assumptions made about any missing or unclear information.</w:t>
      </w: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color w:val="7030A0"/>
          <w:sz w:val="16"/>
          <w:szCs w:val="16"/>
        </w:rPr>
        <w:t xml:space="preserve">It was noted in the results section that one study had a lack of reliability as data for the end point of agitation was not collected for all patients receiving a drug. </w:t>
      </w:r>
    </w:p>
    <w:p w:rsidR="00990EFD" w:rsidRPr="00926C72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Study risk of bias Assessment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11 Specify the methods used to assess risk of bias in the included studies, including details of the tool(s) used, how many reviewers assessed.</w:t>
      </w:r>
      <w:r>
        <w:rPr>
          <w:rFonts w:asciiTheme="minorHAnsi" w:hAnsiTheme="minorHAnsi"/>
          <w:sz w:val="16"/>
          <w:szCs w:val="16"/>
        </w:rPr>
        <w:t xml:space="preserve"> E</w:t>
      </w:r>
      <w:r w:rsidRPr="00F25747">
        <w:rPr>
          <w:rFonts w:asciiTheme="minorHAnsi" w:hAnsiTheme="minorHAnsi"/>
          <w:sz w:val="16"/>
          <w:szCs w:val="16"/>
        </w:rPr>
        <w:t>ach study and whether they worked independently, and if applicable, details of automation tools used in the process.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Effect measures.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12 Specify for each outcome the effect measure(s) (e.g. risk ratio, mean difference) used in the synthesis or presentation of results. Synthesis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Methods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13a Describe the processes used to decide which studies were eligible for each synthesis (e.g. tabulating the study intervention characteristics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and comparing against the planned groups for each synthesis (item #5)</w:t>
      </w:r>
      <w:r>
        <w:rPr>
          <w:rFonts w:asciiTheme="minorHAnsi" w:hAnsiTheme="minorHAnsi"/>
          <w:sz w:val="16"/>
          <w:szCs w:val="16"/>
        </w:rPr>
        <w:t>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13b Describe any methods required to prepare the data for presentation or synthesis, such as handling of missing summary statistics, or data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conversions.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Style w:val="s2"/>
          <w:rFonts w:asciiTheme="minorHAnsi" w:eastAsiaTheme="majorEastAsia" w:hAnsiTheme="minorHAnsi"/>
          <w:b/>
          <w:bCs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13c Describe any methods used to tabulate or visually display results of individual studies and syntheses. </w:t>
      </w:r>
      <w:r w:rsidRPr="00F25747">
        <w:rPr>
          <w:rStyle w:val="s2"/>
          <w:rFonts w:asciiTheme="minorHAnsi" w:eastAsiaTheme="majorEastAsia" w:hAnsiTheme="minorHAnsi"/>
          <w:b/>
          <w:bCs/>
          <w:sz w:val="16"/>
          <w:szCs w:val="16"/>
        </w:rPr>
        <w:t>L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 xml:space="preserve">Response Completed </w:t>
      </w:r>
    </w:p>
    <w:p w:rsidR="00990EFD" w:rsidRPr="00F25747" w:rsidRDefault="00990EFD" w:rsidP="00990EFD">
      <w:pPr>
        <w:pStyle w:val="p2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Item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13d Describe any methods used to synthesize results and provide a rationale for the choice(s). If meta-analysis was performed, describe the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model(s), method(s) to identify the presence and extent of statistical heterogeneity, and software package(s) used.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13e Describe any methods used to explore possible causes of heterogeneity among study results (e.g. subgroup analysis, meta-regression). </w:t>
      </w:r>
      <w:r>
        <w:rPr>
          <w:rFonts w:asciiTheme="minorHAnsi" w:hAnsiTheme="minorHAnsi"/>
          <w:sz w:val="16"/>
          <w:szCs w:val="16"/>
        </w:rPr>
        <w:t xml:space="preserve"> </w:t>
      </w:r>
      <w:r w:rsidRPr="005A2C86">
        <w:rPr>
          <w:rFonts w:asciiTheme="minorHAnsi" w:hAnsiTheme="minorHAnsi"/>
          <w:color w:val="7030A0"/>
          <w:sz w:val="16"/>
          <w:szCs w:val="16"/>
        </w:rPr>
        <w:t xml:space="preserve">None needed.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13f Describe any sensitivity analyses conducted to assess robustness of the synthesized results. Reporting bias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Assessment</w:t>
      </w:r>
      <w:r>
        <w:rPr>
          <w:rFonts w:asciiTheme="minorHAnsi" w:hAnsiTheme="minorHAnsi"/>
          <w:sz w:val="16"/>
          <w:szCs w:val="16"/>
        </w:rPr>
        <w:t xml:space="preserve"> </w:t>
      </w:r>
      <w:r w:rsidRPr="00C37BB1">
        <w:rPr>
          <w:rFonts w:asciiTheme="minorHAnsi" w:hAnsiTheme="minorHAnsi"/>
          <w:color w:val="7030A0"/>
          <w:sz w:val="16"/>
          <w:szCs w:val="16"/>
        </w:rPr>
        <w:t xml:space="preserve">JBI and CASP assessment used for bias.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14 Describe any methods used to assess risk of bias due to missing results in a synthesis (arising from reporting biases). Certainty</w:t>
      </w:r>
    </w:p>
    <w:p w:rsidR="00990EFD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C37BB1">
        <w:rPr>
          <w:rFonts w:asciiTheme="minorHAnsi" w:hAnsiTheme="minorHAnsi"/>
          <w:color w:val="7030A0"/>
          <w:sz w:val="16"/>
          <w:szCs w:val="16"/>
        </w:rPr>
        <w:t>JBI and CASP assessment used for bias.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15 Describe any methods used to assess certainty (or confidence) in the body of evidence for an outcome. </w:t>
      </w:r>
    </w:p>
    <w:p w:rsidR="00990EFD" w:rsidRPr="005A2C86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A2C86">
        <w:rPr>
          <w:rFonts w:asciiTheme="minorHAnsi" w:hAnsiTheme="minorHAnsi"/>
          <w:color w:val="7030A0"/>
          <w:sz w:val="16"/>
          <w:szCs w:val="16"/>
        </w:rPr>
        <w:t xml:space="preserve">None used.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RESULTS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Study selection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16a Describe the results of the search and selection process, from the number of records identified in the search to the number of studies.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Included in the review, ideally using a flow diagram.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16b Cite studies that might appear to meet the inclusion criteria, but which were excluded, and explain why they were excluded. Study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Characteristics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17 Cite each included study and present its characteristics. Risk of bias in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Studies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18 Present assessments of risk of bias for each included study. Results of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individual studies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color w:val="7030A0"/>
          <w:sz w:val="16"/>
          <w:szCs w:val="16"/>
        </w:rPr>
        <w:t>Response Completed</w:t>
      </w:r>
      <w:r>
        <w:rPr>
          <w:color w:val="7030A0"/>
          <w:sz w:val="16"/>
          <w:szCs w:val="16"/>
        </w:rPr>
        <w:t xml:space="preserve"> in results section noting the limitations of the studies.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19 For all outcomes, present, for each study: (a) summary statistics for each group (where appropriate) and (b) an effect estimates and its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precision (e.g. confidence/credible interval), ideally using structured tables or plots.</w:t>
      </w:r>
    </w:p>
    <w:p w:rsidR="00990EFD" w:rsidRPr="005A2C86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A2C86">
        <w:rPr>
          <w:rFonts w:asciiTheme="minorHAnsi" w:hAnsiTheme="minorHAnsi"/>
          <w:color w:val="7030A0"/>
          <w:sz w:val="16"/>
          <w:szCs w:val="16"/>
        </w:rPr>
        <w:lastRenderedPageBreak/>
        <w:t xml:space="preserve">Not added for grouped data but for individual studies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Results of syntheses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20a for each synthesis, briefly summarise the characteristics and risk of bias among contributing studies. </w:t>
      </w:r>
    </w:p>
    <w:p w:rsidR="00990EFD" w:rsidRPr="005B6943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B6943">
        <w:rPr>
          <w:rFonts w:asciiTheme="minorHAnsi" w:hAnsiTheme="minorHAnsi"/>
          <w:color w:val="7030A0"/>
          <w:sz w:val="16"/>
          <w:szCs w:val="16"/>
        </w:rPr>
        <w:t xml:space="preserve">The results section has noted limitations of the results.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5B6943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20b Present results of all statistical syntheses conducted. If meta-analysis was done, present for each the summary estimate and its precision.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(e.g. confidence/credible interval) and measures of statistical heterogeneity. If comparing groups, describe the direction of the effect.</w:t>
      </w:r>
      <w:r>
        <w:rPr>
          <w:rFonts w:asciiTheme="minorHAnsi" w:hAnsiTheme="minorHAnsi"/>
          <w:sz w:val="16"/>
          <w:szCs w:val="16"/>
        </w:rPr>
        <w:t xml:space="preserve"> </w:t>
      </w:r>
      <w:r w:rsidRPr="005B6943">
        <w:rPr>
          <w:rFonts w:asciiTheme="minorHAnsi" w:hAnsiTheme="minorHAnsi"/>
          <w:color w:val="7030A0"/>
          <w:sz w:val="16"/>
          <w:szCs w:val="16"/>
        </w:rPr>
        <w:t xml:space="preserve">Many of the studies included were from different topics after exclusion and not able to be compared necessarily by confidence intervals.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20c Present results of all investigations of possible causes of heterogeneity among study results. </w:t>
      </w:r>
    </w:p>
    <w:p w:rsidR="00990EFD" w:rsidRPr="005B6943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B6943">
        <w:rPr>
          <w:rFonts w:asciiTheme="minorHAnsi" w:hAnsiTheme="minorHAnsi"/>
          <w:color w:val="7030A0"/>
          <w:sz w:val="16"/>
          <w:szCs w:val="16"/>
        </w:rPr>
        <w:t xml:space="preserve">Explanation of different results was seen in the method section.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20d Present results of all sensitivity analyses conducted to assess the robustness of the synthesized results. Reporting biases </w:t>
      </w:r>
    </w:p>
    <w:p w:rsidR="00990EFD" w:rsidRPr="005B6943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B6943">
        <w:rPr>
          <w:rFonts w:asciiTheme="minorHAnsi" w:hAnsiTheme="minorHAnsi"/>
          <w:color w:val="7030A0"/>
          <w:sz w:val="16"/>
          <w:szCs w:val="16"/>
        </w:rPr>
        <w:t xml:space="preserve">CASP and JBI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21 Present assessments of risk of bias due to missing results (arising from reporting biases) for each synthesis assessed. Certainty of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Evidence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B6943">
        <w:rPr>
          <w:rFonts w:asciiTheme="minorHAnsi" w:hAnsiTheme="minorHAnsi"/>
          <w:color w:val="7030A0"/>
          <w:sz w:val="16"/>
          <w:szCs w:val="16"/>
        </w:rPr>
        <w:t xml:space="preserve">Results section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22 Present assessments of certainty (or confidence) in the body of evidence for each outcome assessed. </w:t>
      </w:r>
    </w:p>
    <w:p w:rsidR="00990EFD" w:rsidRPr="005B6943" w:rsidRDefault="00990EFD" w:rsidP="00990EFD">
      <w:pPr>
        <w:pStyle w:val="p3"/>
        <w:rPr>
          <w:rFonts w:asciiTheme="minorHAnsi" w:hAnsiTheme="minorHAnsi"/>
          <w:color w:val="7030A0"/>
          <w:sz w:val="16"/>
          <w:szCs w:val="16"/>
        </w:rPr>
      </w:pPr>
      <w:r w:rsidRPr="005B6943">
        <w:rPr>
          <w:rFonts w:asciiTheme="minorHAnsi" w:hAnsiTheme="minorHAnsi"/>
          <w:color w:val="7030A0"/>
          <w:sz w:val="16"/>
          <w:szCs w:val="16"/>
        </w:rPr>
        <w:t xml:space="preserve">None to declare.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DISCUSSION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23a Provide a general interpretation of the results in the context of other evidence.</w:t>
      </w:r>
      <w:r w:rsidRPr="005A2C86">
        <w:rPr>
          <w:color w:val="7030A0"/>
          <w:sz w:val="16"/>
          <w:szCs w:val="16"/>
        </w:rPr>
        <w:t xml:space="preserve"> 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23b Discuss any limitations of the evidence included in the review. </w:t>
      </w: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23c Discuss any limitations of the review processes used.</w:t>
      </w:r>
      <w:r>
        <w:rPr>
          <w:rFonts w:asciiTheme="minorHAnsi" w:hAnsiTheme="minorHAnsi"/>
          <w:sz w:val="16"/>
          <w:szCs w:val="16"/>
        </w:rPr>
        <w:t xml:space="preserve"> </w:t>
      </w: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 xml:space="preserve">23d Discuss implications of the results for practice, policy, and future research. </w:t>
      </w: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b/>
          <w:bCs/>
          <w:sz w:val="16"/>
          <w:szCs w:val="16"/>
        </w:rPr>
        <w:t>OTHER INFORMATION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Registration and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protocol</w:t>
      </w:r>
    </w:p>
    <w:p w:rsidR="00990EFD" w:rsidRPr="005A2C86" w:rsidRDefault="00990EFD" w:rsidP="00990EFD">
      <w:pPr>
        <w:pStyle w:val="p3"/>
        <w:rPr>
          <w:rFonts w:asciiTheme="minorHAnsi" w:hAnsiTheme="minorHAnsi"/>
          <w:b/>
          <w:bCs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24a Provide registration information for the review, including register name and registration number, or state that the review was not registered. Methods, Registration and Protocol</w:t>
      </w:r>
      <w:r>
        <w:rPr>
          <w:rFonts w:asciiTheme="minorHAnsi" w:hAnsiTheme="minorHAnsi"/>
          <w:sz w:val="16"/>
          <w:szCs w:val="16"/>
        </w:rPr>
        <w:t xml:space="preserve">. </w:t>
      </w: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24b Indicate where the review protocol can be accessed or state that a protocol was not prepared. Methods,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Registration and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Protocol</w:t>
      </w:r>
      <w:r>
        <w:rPr>
          <w:rFonts w:asciiTheme="minorHAnsi" w:hAnsiTheme="minorHAnsi"/>
          <w:sz w:val="16"/>
          <w:szCs w:val="16"/>
        </w:rPr>
        <w:t xml:space="preserve">. Prospero- </w:t>
      </w:r>
      <w:r w:rsidRPr="005A2C86">
        <w:rPr>
          <w:color w:val="7030A0"/>
          <w:sz w:val="16"/>
          <w:szCs w:val="16"/>
        </w:rPr>
        <w:t>Response Completed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24c Describe and explain any amendments to information provided at registration or in the protocol. Methods,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Registration and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Protocol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 xml:space="preserve">Support </w:t>
      </w:r>
      <w:r>
        <w:rPr>
          <w:rFonts w:asciiTheme="minorHAnsi" w:hAnsiTheme="minorHAnsi"/>
          <w:sz w:val="16"/>
          <w:szCs w:val="16"/>
        </w:rPr>
        <w:t>No</w:t>
      </w:r>
      <w:r w:rsidRPr="005A2C86">
        <w:rPr>
          <w:rFonts w:asciiTheme="minorHAnsi" w:hAnsiTheme="minorHAnsi"/>
          <w:color w:val="7030A0"/>
          <w:sz w:val="16"/>
          <w:szCs w:val="16"/>
        </w:rPr>
        <w:t xml:space="preserve"> amendments. 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25 Describe sources of financial or non-financial support for the review, and the role of the funders or sponsors in the review. Acknowledgments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Competing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interests.</w:t>
      </w:r>
      <w:r>
        <w:rPr>
          <w:rFonts w:asciiTheme="minorHAnsi" w:hAnsiTheme="minorHAnsi"/>
          <w:sz w:val="16"/>
          <w:szCs w:val="16"/>
        </w:rPr>
        <w:t xml:space="preserve"> </w:t>
      </w:r>
      <w:r w:rsidRPr="005A2C86">
        <w:rPr>
          <w:rFonts w:asciiTheme="minorHAnsi" w:hAnsiTheme="minorHAnsi"/>
          <w:color w:val="7030A0"/>
          <w:sz w:val="16"/>
          <w:szCs w:val="16"/>
        </w:rPr>
        <w:t xml:space="preserve">No conflicts and no funding source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26 Declare any competing interests of review authors. Declaration of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Conflicting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Interests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Availability of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data, code and</w:t>
      </w:r>
      <w:r>
        <w:rPr>
          <w:rFonts w:asciiTheme="minorHAnsi" w:hAnsiTheme="minorHAnsi"/>
          <w:sz w:val="16"/>
          <w:szCs w:val="16"/>
        </w:rPr>
        <w:t xml:space="preserve"> </w:t>
      </w:r>
      <w:r w:rsidRPr="00F25747">
        <w:rPr>
          <w:rFonts w:asciiTheme="minorHAnsi" w:hAnsiTheme="minorHAnsi"/>
          <w:sz w:val="16"/>
          <w:szCs w:val="16"/>
        </w:rPr>
        <w:t>other materials</w:t>
      </w:r>
      <w:r>
        <w:rPr>
          <w:rFonts w:asciiTheme="minorHAnsi" w:hAnsiTheme="minorHAnsi"/>
          <w:sz w:val="16"/>
          <w:szCs w:val="16"/>
        </w:rPr>
        <w:t xml:space="preserve"> </w:t>
      </w:r>
      <w:r w:rsidRPr="005A2C86">
        <w:rPr>
          <w:rFonts w:asciiTheme="minorHAnsi" w:hAnsiTheme="minorHAnsi"/>
          <w:color w:val="7030A0"/>
          <w:sz w:val="16"/>
          <w:szCs w:val="16"/>
        </w:rPr>
        <w:t>No conflicts and no funding source,</w:t>
      </w:r>
      <w:r>
        <w:rPr>
          <w:rFonts w:asciiTheme="minorHAnsi" w:hAnsiTheme="minorHAnsi"/>
          <w:color w:val="7030A0"/>
          <w:sz w:val="16"/>
          <w:szCs w:val="16"/>
        </w:rPr>
        <w:t xml:space="preserve"> nothing else to declare.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27 Report which of the following are publicly available and where they can be found: template data collection forms; data extracted from included studies; data used for all analyses; analytic code; any other materials used in the review.</w:t>
      </w:r>
    </w:p>
    <w:p w:rsidR="00990EFD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5A2C86">
        <w:rPr>
          <w:rFonts w:asciiTheme="minorHAnsi" w:hAnsiTheme="minorHAnsi"/>
          <w:color w:val="7030A0"/>
          <w:sz w:val="16"/>
          <w:szCs w:val="16"/>
        </w:rPr>
        <w:t xml:space="preserve">Study registered on Prospero. 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Data Availability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sz w:val="16"/>
          <w:szCs w:val="16"/>
        </w:rPr>
        <w:t>Statement</w:t>
      </w:r>
    </w:p>
    <w:p w:rsidR="00990EFD" w:rsidRPr="00F25747" w:rsidRDefault="00990EFD" w:rsidP="00990EFD">
      <w:pPr>
        <w:pStyle w:val="p3"/>
        <w:rPr>
          <w:rFonts w:asciiTheme="minorHAnsi" w:hAnsiTheme="minorHAnsi"/>
          <w:sz w:val="16"/>
          <w:szCs w:val="16"/>
        </w:rPr>
      </w:pPr>
      <w:r w:rsidRPr="00F25747">
        <w:rPr>
          <w:rFonts w:asciiTheme="minorHAnsi" w:hAnsiTheme="minorHAnsi"/>
          <w:i/>
          <w:iCs/>
          <w:sz w:val="16"/>
          <w:szCs w:val="16"/>
        </w:rPr>
        <w:t xml:space="preserve">From: </w:t>
      </w:r>
      <w:r w:rsidRPr="00F25747">
        <w:rPr>
          <w:rFonts w:asciiTheme="minorHAnsi" w:hAnsiTheme="minorHAnsi"/>
          <w:sz w:val="16"/>
          <w:szCs w:val="16"/>
        </w:rPr>
        <w:t>Page MJ, McKenzie JE, Bossu</w:t>
      </w:r>
    </w:p>
    <w:p w:rsidR="00990EFD" w:rsidRPr="00F25747" w:rsidRDefault="00990EFD" w:rsidP="00990EFD">
      <w:pPr>
        <w:rPr>
          <w:sz w:val="16"/>
          <w:szCs w:val="16"/>
          <w:u w:val="single"/>
        </w:rPr>
      </w:pPr>
    </w:p>
    <w:p w:rsidR="00990EFD" w:rsidRPr="00F25747" w:rsidRDefault="00990EFD" w:rsidP="00990EFD">
      <w:pPr>
        <w:spacing w:after="120"/>
        <w:rPr>
          <w:sz w:val="16"/>
          <w:szCs w:val="16"/>
        </w:rPr>
      </w:pPr>
    </w:p>
    <w:p w:rsidR="00990EFD" w:rsidRPr="00F25747" w:rsidRDefault="00990EFD" w:rsidP="00990EFD">
      <w:pPr>
        <w:spacing w:after="120"/>
        <w:rPr>
          <w:sz w:val="16"/>
          <w:szCs w:val="16"/>
          <w:u w:val="single"/>
        </w:rPr>
      </w:pPr>
    </w:p>
    <w:p w:rsidR="00A53D06" w:rsidRDefault="00A53D06">
      <w:bookmarkStart w:id="0" w:name="_GoBack"/>
      <w:bookmarkEnd w:id="0"/>
    </w:p>
    <w:sectPr w:rsidR="00A53D06" w:rsidSect="00683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0369"/>
    <w:multiLevelType w:val="hybridMultilevel"/>
    <w:tmpl w:val="253003F4"/>
    <w:lvl w:ilvl="0" w:tplc="6C709F42">
      <w:start w:val="2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EE2AB8"/>
    <w:multiLevelType w:val="hybridMultilevel"/>
    <w:tmpl w:val="4232CB12"/>
    <w:lvl w:ilvl="0" w:tplc="0809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B2427"/>
    <w:multiLevelType w:val="hybridMultilevel"/>
    <w:tmpl w:val="327E6B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5535B"/>
    <w:multiLevelType w:val="hybridMultilevel"/>
    <w:tmpl w:val="BC9AFDF2"/>
    <w:lvl w:ilvl="0" w:tplc="08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A5A20"/>
    <w:multiLevelType w:val="multilevel"/>
    <w:tmpl w:val="8C98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723BA7"/>
    <w:multiLevelType w:val="multilevel"/>
    <w:tmpl w:val="6B28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93D57"/>
    <w:multiLevelType w:val="hybridMultilevel"/>
    <w:tmpl w:val="9FF86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46EE8"/>
    <w:multiLevelType w:val="multilevel"/>
    <w:tmpl w:val="22846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533BB0"/>
    <w:multiLevelType w:val="multilevel"/>
    <w:tmpl w:val="329C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FD"/>
    <w:rsid w:val="00990EFD"/>
    <w:rsid w:val="00A5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00CF4F"/>
  <w15:chartTrackingRefBased/>
  <w15:docId w15:val="{C88C670B-A60E-4C36-A425-36CC1260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EF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EF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E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E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E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E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EFD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E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EFD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EFD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EFD"/>
    <w:rPr>
      <w:rFonts w:ascii="Times New Roman" w:eastAsiaTheme="majorEastAsia" w:hAnsi="Times New Roman" w:cstheme="majorBidi"/>
      <w:color w:val="2E74B5" w:themeColor="accent1" w:themeShade="BF"/>
      <w:sz w:val="24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EFD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EFD"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EFD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EFD"/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990E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EFD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EFD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990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EFD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990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EF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E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EFD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en-GB" w:eastAsia="en-GB"/>
    </w:rPr>
  </w:style>
  <w:style w:type="character" w:styleId="IntenseReference">
    <w:name w:val="Intense Reference"/>
    <w:basedOn w:val="DefaultParagraphFont"/>
    <w:uiPriority w:val="32"/>
    <w:qFormat/>
    <w:rsid w:val="00990EFD"/>
    <w:rPr>
      <w:b/>
      <w:bCs/>
      <w:smallCaps/>
      <w:color w:val="2E74B5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90EFD"/>
  </w:style>
  <w:style w:type="character" w:styleId="Hyperlink">
    <w:name w:val="Hyperlink"/>
    <w:basedOn w:val="DefaultParagraphFont"/>
    <w:uiPriority w:val="99"/>
    <w:unhideWhenUsed/>
    <w:rsid w:val="00990EFD"/>
    <w:rPr>
      <w:color w:val="0000FF"/>
      <w:u w:val="single"/>
    </w:rPr>
  </w:style>
  <w:style w:type="table" w:styleId="TableGrid">
    <w:name w:val="Table Grid"/>
    <w:basedOn w:val="TableNormal"/>
    <w:uiPriority w:val="39"/>
    <w:rsid w:val="00990EFD"/>
    <w:pPr>
      <w:spacing w:after="0" w:line="240" w:lineRule="auto"/>
    </w:pPr>
    <w:rPr>
      <w:kern w:val="2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0E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0EFD"/>
    <w:rPr>
      <w:color w:val="954F72" w:themeColor="followedHyperlink"/>
      <w:u w:val="single"/>
    </w:rPr>
  </w:style>
  <w:style w:type="paragraph" w:customStyle="1" w:styleId="p1">
    <w:name w:val="p1"/>
    <w:basedOn w:val="Normal"/>
    <w:rsid w:val="00990EFD"/>
    <w:rPr>
      <w:rFonts w:ascii="Helvetica" w:hAnsi="Helvetica"/>
      <w:color w:val="000000"/>
      <w:sz w:val="18"/>
      <w:szCs w:val="18"/>
    </w:rPr>
  </w:style>
  <w:style w:type="paragraph" w:customStyle="1" w:styleId="p2">
    <w:name w:val="p2"/>
    <w:basedOn w:val="Normal"/>
    <w:rsid w:val="00990EFD"/>
    <w:rPr>
      <w:rFonts w:ascii="Arial" w:hAnsi="Arial" w:cs="Arial"/>
      <w:color w:val="FFFFFF"/>
      <w:sz w:val="14"/>
      <w:szCs w:val="14"/>
    </w:rPr>
  </w:style>
  <w:style w:type="paragraph" w:customStyle="1" w:styleId="p3">
    <w:name w:val="p3"/>
    <w:basedOn w:val="Normal"/>
    <w:rsid w:val="00990EFD"/>
    <w:rPr>
      <w:rFonts w:ascii="Arial" w:hAnsi="Arial" w:cs="Arial"/>
      <w:color w:val="000000"/>
      <w:sz w:val="14"/>
      <w:szCs w:val="14"/>
    </w:rPr>
  </w:style>
  <w:style w:type="character" w:customStyle="1" w:styleId="s1">
    <w:name w:val="s1"/>
    <w:basedOn w:val="DefaultParagraphFont"/>
    <w:rsid w:val="00990EFD"/>
    <w:rPr>
      <w:color w:val="000000"/>
    </w:rPr>
  </w:style>
  <w:style w:type="character" w:customStyle="1" w:styleId="s2">
    <w:name w:val="s2"/>
    <w:basedOn w:val="DefaultParagraphFont"/>
    <w:rsid w:val="00990EFD"/>
    <w:rPr>
      <w:color w:val="FFFFFF"/>
    </w:rPr>
  </w:style>
  <w:style w:type="character" w:customStyle="1" w:styleId="s3">
    <w:name w:val="s3"/>
    <w:basedOn w:val="DefaultParagraphFont"/>
    <w:rsid w:val="00990EFD"/>
    <w:rPr>
      <w:rFonts w:ascii="Arial" w:hAnsi="Arial" w:cs="Arial" w:hint="default"/>
      <w:sz w:val="14"/>
      <w:szCs w:val="14"/>
    </w:rPr>
  </w:style>
  <w:style w:type="character" w:styleId="Emphasis">
    <w:name w:val="Emphasis"/>
    <w:basedOn w:val="DefaultParagraphFont"/>
    <w:uiPriority w:val="20"/>
    <w:qFormat/>
    <w:rsid w:val="00990EFD"/>
    <w:rPr>
      <w:i/>
      <w:iCs/>
    </w:rPr>
  </w:style>
  <w:style w:type="paragraph" w:customStyle="1" w:styleId="level-1">
    <w:name w:val="level-1"/>
    <w:basedOn w:val="Normal"/>
    <w:rsid w:val="00990EFD"/>
    <w:pPr>
      <w:spacing w:before="100" w:beforeAutospacing="1" w:after="100" w:afterAutospacing="1"/>
    </w:pPr>
  </w:style>
  <w:style w:type="character" w:customStyle="1" w:styleId="cdc-footnotes-cite">
    <w:name w:val="cdc-footnotes-cite"/>
    <w:basedOn w:val="DefaultParagraphFont"/>
    <w:rsid w:val="00990EFD"/>
  </w:style>
  <w:style w:type="character" w:customStyle="1" w:styleId="cdc-references-cite">
    <w:name w:val="cdc-references-cite"/>
    <w:basedOn w:val="DefaultParagraphFont"/>
    <w:rsid w:val="00990EFD"/>
  </w:style>
  <w:style w:type="paragraph" w:styleId="NormalWeb">
    <w:name w:val="Normal (Web)"/>
    <w:basedOn w:val="Normal"/>
    <w:uiPriority w:val="99"/>
    <w:semiHidden/>
    <w:unhideWhenUsed/>
    <w:rsid w:val="00990EF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990E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EF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90E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EF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EFD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hysio-pedia.com/Richmond_Agitation-Sedation_Scale_(RASS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i.org/10.1080/02699052.2019.16314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4404</Words>
  <Characters>25109</Characters>
  <Application>Microsoft Office Word</Application>
  <DocSecurity>0</DocSecurity>
  <Lines>209</Lines>
  <Paragraphs>58</Paragraphs>
  <ScaleCrop>false</ScaleCrop>
  <Company/>
  <LinksUpToDate>false</LinksUpToDate>
  <CharactersWithSpaces>29455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Jane Tanara</dc:creator>
  <cp:keywords/>
  <dc:description/>
  <cp:lastModifiedBy>Riza Jane Tanara</cp:lastModifiedBy>
  <cp:revision>1</cp:revision>
  <dcterms:created xsi:type="dcterms:W3CDTF">2026-08-03T05:13:00Z</dcterms:created>
  <dcterms:modified xsi:type="dcterms:W3CDTF">2026-08-03T05:13:00Z</dcterms:modified>
</cp:coreProperties>
</file>