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1189" w:rsidRPr="00F9712A" w:rsidRDefault="00136163" w:rsidP="00881189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t>Additional file 2: Supplementary Table 2</w:t>
      </w:r>
      <w:r w:rsidR="00F9712A">
        <w:rPr>
          <w:rFonts w:ascii="Arial" w:hAnsi="Arial" w:cs="Arial"/>
          <w:b/>
          <w:bCs/>
          <w:sz w:val="20"/>
          <w:szCs w:val="20"/>
          <w:lang w:val="en-US"/>
        </w:rPr>
        <w:t>.</w:t>
      </w:r>
      <w:r w:rsidR="00F9712A" w:rsidRPr="00F9712A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="00881189" w:rsidRPr="00F9712A">
        <w:rPr>
          <w:rFonts w:ascii="Arial" w:hAnsi="Arial" w:cs="Arial"/>
          <w:b/>
          <w:bCs/>
          <w:sz w:val="20"/>
          <w:szCs w:val="20"/>
          <w:lang w:val="en-US"/>
        </w:rPr>
        <w:t>Critical nutrient intake before an</w:t>
      </w:r>
      <w:bookmarkStart w:id="0" w:name="_GoBack"/>
      <w:bookmarkEnd w:id="0"/>
      <w:r w:rsidR="00881189" w:rsidRPr="00F9712A">
        <w:rPr>
          <w:rFonts w:ascii="Arial" w:hAnsi="Arial" w:cs="Arial"/>
          <w:b/>
          <w:bCs/>
          <w:sz w:val="20"/>
          <w:szCs w:val="20"/>
          <w:lang w:val="en-US"/>
        </w:rPr>
        <w:t>d after the replacement with FOPWL criteria by sociodemographic characteristics. Mexico, ENSANUT 2016.</w:t>
      </w:r>
    </w:p>
    <w:tbl>
      <w:tblPr>
        <w:tblW w:w="13896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01"/>
        <w:gridCol w:w="690"/>
        <w:gridCol w:w="690"/>
        <w:gridCol w:w="790"/>
        <w:gridCol w:w="690"/>
        <w:gridCol w:w="690"/>
        <w:gridCol w:w="690"/>
        <w:gridCol w:w="690"/>
        <w:gridCol w:w="690"/>
        <w:gridCol w:w="690"/>
        <w:gridCol w:w="690"/>
        <w:gridCol w:w="690"/>
        <w:gridCol w:w="690"/>
        <w:gridCol w:w="790"/>
        <w:gridCol w:w="690"/>
        <w:gridCol w:w="790"/>
        <w:gridCol w:w="690"/>
        <w:gridCol w:w="690"/>
        <w:gridCol w:w="790"/>
      </w:tblGrid>
      <w:tr w:rsidR="00881189" w:rsidRPr="00136163" w:rsidTr="00EC0F51">
        <w:trPr>
          <w:trHeight w:val="252"/>
          <w:jc w:val="center"/>
        </w:trPr>
        <w:tc>
          <w:tcPr>
            <w:tcW w:w="170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136163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136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  <w:t> </w:t>
            </w:r>
          </w:p>
        </w:tc>
        <w:tc>
          <w:tcPr>
            <w:tcW w:w="3376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136163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136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  <w:t>Sex</w:t>
            </w:r>
          </w:p>
        </w:tc>
        <w:tc>
          <w:tcPr>
            <w:tcW w:w="65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136163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13616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  <w:t> </w:t>
            </w:r>
          </w:p>
        </w:tc>
        <w:tc>
          <w:tcPr>
            <w:tcW w:w="8162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136163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136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  <w:t>Age groups</w:t>
            </w:r>
          </w:p>
        </w:tc>
      </w:tr>
      <w:tr w:rsidR="00881189" w:rsidRPr="00136163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136163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136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  <w:t>Critical Nutrients</w:t>
            </w:r>
          </w:p>
        </w:tc>
        <w:tc>
          <w:tcPr>
            <w:tcW w:w="206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136163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136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  <w:t>Men</w:t>
            </w:r>
          </w:p>
        </w:tc>
        <w:tc>
          <w:tcPr>
            <w:tcW w:w="1971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136163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136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  <w:t>Women</w:t>
            </w:r>
          </w:p>
        </w:tc>
        <w:tc>
          <w:tcPr>
            <w:tcW w:w="19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136163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136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  <w:t>Preschool children</w:t>
            </w:r>
          </w:p>
        </w:tc>
        <w:tc>
          <w:tcPr>
            <w:tcW w:w="197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136163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136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  <w:t>School-aged children</w:t>
            </w:r>
          </w:p>
        </w:tc>
        <w:tc>
          <w:tcPr>
            <w:tcW w:w="215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136163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136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  <w:t>Adolescents</w:t>
            </w:r>
          </w:p>
        </w:tc>
        <w:tc>
          <w:tcPr>
            <w:tcW w:w="206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136163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136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  <w:t>Adults</w:t>
            </w:r>
          </w:p>
        </w:tc>
      </w:tr>
      <w:tr w:rsidR="00881189" w:rsidRPr="004C095E" w:rsidTr="00EC0F51">
        <w:trPr>
          <w:trHeight w:val="252"/>
          <w:jc w:val="center"/>
        </w:trPr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136163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</w:pPr>
            <w:r w:rsidRPr="00136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  <w:t> 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13616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n-US" w:eastAsia="es-MX"/>
              </w:rPr>
              <w:t>M</w:t>
            </w: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ean</w:t>
            </w:r>
            <w:proofErr w:type="spellEnd"/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95% CI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Mean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95% CI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Mean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95% CI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Mean</w:t>
            </w:r>
          </w:p>
        </w:tc>
        <w:tc>
          <w:tcPr>
            <w:tcW w:w="131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95% CI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Mean</w:t>
            </w:r>
          </w:p>
        </w:tc>
        <w:tc>
          <w:tcPr>
            <w:tcW w:w="140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95% CI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Mean</w:t>
            </w:r>
          </w:p>
        </w:tc>
        <w:tc>
          <w:tcPr>
            <w:tcW w:w="14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95% CI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Energy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(kcal)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2011.1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1911.0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2111.3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1633.0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1551.4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1714.6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1034.9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943.8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1126.0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1650.4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1566.7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1734.1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2038.9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1915.7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2162.1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1910.5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1814.5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2006.5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1781.0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1691.1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1870.9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1447.4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1374.8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1520.1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924.0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840.3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1007.6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1439.6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1368.7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1510.5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1786.3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1666.6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1906.0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1702.6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1618.1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1787.1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1777.5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1687.9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1867.1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1444.4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1371.7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1517.1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922.9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839.5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1006.3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1434.1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1363.3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1505.0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1783.3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1663.6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1902.9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1699.5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1615.4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1783.6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1698.8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1612.8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1784.9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1377.8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1302.3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1453.2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845.1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765.5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924.6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1322.4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1255.5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1389.4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1673.7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1550.7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1796.7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1647.7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1565.1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1730.3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Saturated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fat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(g)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21.9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20.3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23.5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12.4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22.0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24.8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22.8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26.7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18.5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21.8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11.0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12.1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15.2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17.7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11.0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12.1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20.5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17.5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10.4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11.5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15.8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14.8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17.2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Trans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fat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(g)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0.09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0.07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0.09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0.07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0.09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0.07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Added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sugars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(g)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65.6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59.5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71.7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49.2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44.0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54.5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32.2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27.8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36.7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49.4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44.2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54.7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63.0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58.4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67.7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61.1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54.7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67.6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30.2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25.6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34.8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25.6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30.6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12.9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23.9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27.6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26.9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23.6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30.2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30.8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25.5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36.2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30.2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25.6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34.9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25.6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30.6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12.9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23.9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27.6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26.9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23.6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30.2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30.8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25.5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36.2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4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25.9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22.3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29.6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21.9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26.6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12.4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21.4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22.4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19.2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25.7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27.3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22.6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32.0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Sodium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(mg)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1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9264.7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8182.7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10346.7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8377.6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7311.7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9443.4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4461.8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3808.0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5115.6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6788.7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5760.8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7816.7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10070.5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8676.0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11465.0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9587.3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8462.7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10711.8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2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8383.3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7385.1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9381.4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7044.9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6314.7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7775.1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4268.4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3622.2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4914.7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5345.6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4605.8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6085.4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8452.8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7317.3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9588.2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8559.8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7636.5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9483.1</w:t>
            </w:r>
          </w:p>
        </w:tc>
      </w:tr>
      <w:tr w:rsidR="00881189" w:rsidRPr="004C095E" w:rsidTr="00EC0F51">
        <w:trPr>
          <w:trHeight w:val="242"/>
          <w:jc w:val="center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3</w:t>
            </w:r>
          </w:p>
        </w:tc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8362.6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7363.9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9361.3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7029.2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6299.0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7759.3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4264.1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3618.3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4909.9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5314.8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4576.0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6053.6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8437.9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7301.3</w:t>
            </w:r>
          </w:p>
        </w:tc>
        <w:tc>
          <w:tcPr>
            <w:tcW w:w="74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9574.4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8541.8</w:t>
            </w:r>
          </w:p>
        </w:tc>
        <w:tc>
          <w:tcPr>
            <w:tcW w:w="657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7618.4</w:t>
            </w:r>
          </w:p>
        </w:tc>
        <w:tc>
          <w:tcPr>
            <w:tcW w:w="75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9465.2</w:t>
            </w:r>
          </w:p>
        </w:tc>
      </w:tr>
      <w:tr w:rsidR="00881189" w:rsidRPr="004C095E" w:rsidTr="00EC0F51">
        <w:trPr>
          <w:trHeight w:val="252"/>
          <w:jc w:val="center"/>
        </w:trPr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4</w:t>
            </w:r>
          </w:p>
        </w:tc>
        <w:tc>
          <w:tcPr>
            <w:tcW w:w="65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8109.8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7116.8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9102.9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6814.9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6077.2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7552.6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4082.0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3447.7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4716.2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5071.5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4329.8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5813.3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8167.2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7028.2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9306.2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8314.4</w:t>
            </w:r>
          </w:p>
        </w:tc>
        <w:tc>
          <w:tcPr>
            <w:tcW w:w="65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7393.1</w:t>
            </w:r>
          </w:p>
        </w:tc>
        <w:tc>
          <w:tcPr>
            <w:tcW w:w="7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9235.6</w:t>
            </w:r>
          </w:p>
        </w:tc>
      </w:tr>
    </w:tbl>
    <w:p w:rsidR="00881189" w:rsidRPr="004C095E" w:rsidRDefault="00881189" w:rsidP="00881189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</w:p>
    <w:p w:rsidR="00881189" w:rsidRPr="004C095E" w:rsidRDefault="00881189" w:rsidP="00881189">
      <w:pPr>
        <w:spacing w:line="240" w:lineRule="auto"/>
        <w:jc w:val="both"/>
        <w:rPr>
          <w:rFonts w:ascii="Times New Roman" w:hAnsi="Times New Roman" w:cs="Times New Roman"/>
          <w:lang w:val="en-US"/>
        </w:rPr>
      </w:pPr>
      <w:r w:rsidRPr="004C095E">
        <w:rPr>
          <w:rFonts w:ascii="Times New Roman" w:hAnsi="Times New Roman" w:cs="Times New Roman"/>
          <w:shd w:val="clear" w:color="auto" w:fill="FFFFFF"/>
          <w:lang w:val="en-US"/>
        </w:rPr>
        <w:t>FOPWL: Front-of-</w:t>
      </w:r>
      <w:r w:rsidRPr="004C095E">
        <w:rPr>
          <w:rFonts w:ascii="Times New Roman" w:hAnsi="Times New Roman" w:cs="Times New Roman"/>
          <w:lang w:val="en-US"/>
        </w:rPr>
        <w:t>Pack Warning Label. Scenario 1: Current intake of Mexican population; Scenario 2: Energy and nutrient intake after the simulation during the 1st phase of the norm; Scenario 3: Energy and nutrient intake after the simulation during the 2nd phase of the norm; Scenario 4: Energy and nutrient intake after the simulation during the 3rd phase of the norm.</w:t>
      </w:r>
    </w:p>
    <w:p w:rsidR="00F9712A" w:rsidRPr="00F9712A" w:rsidRDefault="00F9712A" w:rsidP="00F9712A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lastRenderedPageBreak/>
        <w:t>Additional file 1: Supplementary Table 1.</w:t>
      </w:r>
      <w:r w:rsidRPr="00F9712A">
        <w:rPr>
          <w:rFonts w:ascii="Arial" w:hAnsi="Arial" w:cs="Arial"/>
          <w:b/>
          <w:bCs/>
          <w:sz w:val="20"/>
          <w:szCs w:val="20"/>
          <w:lang w:val="en-US"/>
        </w:rPr>
        <w:t xml:space="preserve"> Critical nutrient intake before and after the replacement with FOPWL criteria by sociodemographic characteristics. Mexico, ENSANUT 2016.</w:t>
      </w:r>
    </w:p>
    <w:tbl>
      <w:tblPr>
        <w:tblW w:w="1276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5"/>
        <w:gridCol w:w="711"/>
        <w:gridCol w:w="711"/>
        <w:gridCol w:w="713"/>
        <w:gridCol w:w="711"/>
        <w:gridCol w:w="713"/>
        <w:gridCol w:w="812"/>
        <w:gridCol w:w="711"/>
        <w:gridCol w:w="711"/>
        <w:gridCol w:w="714"/>
        <w:gridCol w:w="711"/>
        <w:gridCol w:w="711"/>
        <w:gridCol w:w="714"/>
        <w:gridCol w:w="711"/>
        <w:gridCol w:w="711"/>
        <w:gridCol w:w="816"/>
      </w:tblGrid>
      <w:tr w:rsidR="00881189" w:rsidRPr="004C095E" w:rsidTr="00EC0F51">
        <w:trPr>
          <w:trHeight w:val="266"/>
        </w:trPr>
        <w:tc>
          <w:tcPr>
            <w:tcW w:w="188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A635E3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A635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  <w:t> 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A635E3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</w:pPr>
            <w:r w:rsidRPr="00A635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es-MX"/>
              </w:rPr>
              <w:t> </w:t>
            </w:r>
          </w:p>
        </w:tc>
        <w:tc>
          <w:tcPr>
            <w:tcW w:w="2848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Locality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</w:t>
            </w:r>
          </w:p>
        </w:tc>
        <w:tc>
          <w:tcPr>
            <w:tcW w:w="81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5799" w:type="dxa"/>
            <w:gridSpan w:val="8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Socioeconomic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status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Critical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Nutrients</w:t>
            </w:r>
            <w:proofErr w:type="spellEnd"/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Rural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2236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Urban</w:t>
            </w:r>
            <w:proofErr w:type="spellEnd"/>
          </w:p>
        </w:tc>
        <w:tc>
          <w:tcPr>
            <w:tcW w:w="213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Low</w:t>
            </w:r>
            <w:proofErr w:type="spellEnd"/>
          </w:p>
        </w:tc>
        <w:tc>
          <w:tcPr>
            <w:tcW w:w="2136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Medium</w:t>
            </w:r>
          </w:p>
        </w:tc>
        <w:tc>
          <w:tcPr>
            <w:tcW w:w="2238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High</w:t>
            </w:r>
          </w:p>
        </w:tc>
      </w:tr>
      <w:tr w:rsidR="00881189" w:rsidRPr="004C095E" w:rsidTr="00EC0F51">
        <w:trPr>
          <w:trHeight w:val="266"/>
        </w:trPr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Mean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95% CI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Mean</w:t>
            </w:r>
          </w:p>
        </w:tc>
        <w:tc>
          <w:tcPr>
            <w:tcW w:w="152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95% CI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Mean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95% CI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Mean</w:t>
            </w:r>
          </w:p>
        </w:tc>
        <w:tc>
          <w:tcPr>
            <w:tcW w:w="142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95% CI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Mean</w:t>
            </w:r>
          </w:p>
        </w:tc>
        <w:tc>
          <w:tcPr>
            <w:tcW w:w="1527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95% CI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Energy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(kcal)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1839.7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1757.0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1922.3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1809.3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1726.3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1892.4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1788.9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1691.7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1886.2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1785.7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1692.9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1878.5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1849.1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1742.0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1956.2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1678.6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1599.6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1757.7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1586.6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1512.5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1660.8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1643.5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1551.5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1735.5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1596.3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1509.5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1683.1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1602.8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1510.2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1695.4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1676.1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1597.0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1755.3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1583.1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1509.3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1657.0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1641.6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1549.5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1733.6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1593.1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1506.3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1680.0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1598.9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1506.9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1691.0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1608.8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1531.2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1686.4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1508.9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1435.7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1582.2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1584.5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1492.5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1676.4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1519.4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1433.0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1605.7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1520.3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1430.0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1610.6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Saturated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fat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(g)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22.2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18.4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21.1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22.1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20.3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23.8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16.5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13.7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15.9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18.4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13.6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18.2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15.8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14.7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13.3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17.6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Trans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fat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(g)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0.3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Added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sugars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(g)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49.7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45.6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53.8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59.7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54.5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64.9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50.4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44.8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55.9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52.8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48.3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57.3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63.0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55.7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70.3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25.3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22.6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28.1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28.7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24.4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33.0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26.4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22.7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30.2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25.3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22.7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27.8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23.7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36.5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25.3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22.6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28.1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28.7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24.4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33.0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26.4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22.7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30.2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25.3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22.7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27.8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30.1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23.7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36.5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4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22.8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25.6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24.2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20.3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28.0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24.3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20.6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27.9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22.1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19.7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24.6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24.7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19.0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30.4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Sodium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(mg)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7586.8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6623.3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8550.3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9217.1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8207.1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10227.1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7959.2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6496.8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9421.5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7955.3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7115.2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8795.5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9727.9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8362.7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11093.1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6654.7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5900.3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7409.2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8043.4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7186.0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8900.9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7146.3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5811.1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8481.5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7127.9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6347.1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7908.6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8300.0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7236.5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9363.6</w:t>
            </w:r>
          </w:p>
        </w:tc>
      </w:tr>
      <w:tr w:rsidR="00881189" w:rsidRPr="004C095E" w:rsidTr="00EC0F51">
        <w:trPr>
          <w:trHeight w:val="256"/>
        </w:trPr>
        <w:tc>
          <w:tcPr>
            <w:tcW w:w="18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3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6643.5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5888.3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7398.7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8023.0</w:t>
            </w:r>
          </w:p>
        </w:tc>
        <w:tc>
          <w:tcPr>
            <w:tcW w:w="71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7165.0</w:t>
            </w:r>
          </w:p>
        </w:tc>
        <w:tc>
          <w:tcPr>
            <w:tcW w:w="81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8880.9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7138.1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5802.1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8474.1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7112.5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6330.9</w:t>
            </w:r>
          </w:p>
        </w:tc>
        <w:tc>
          <w:tcPr>
            <w:tcW w:w="71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7894.2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8275.6</w:t>
            </w:r>
          </w:p>
        </w:tc>
        <w:tc>
          <w:tcPr>
            <w:tcW w:w="71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7211.8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9339.5</w:t>
            </w:r>
          </w:p>
        </w:tc>
      </w:tr>
      <w:tr w:rsidR="00881189" w:rsidRPr="004C095E" w:rsidTr="00EC0F51">
        <w:trPr>
          <w:trHeight w:val="266"/>
        </w:trPr>
        <w:tc>
          <w:tcPr>
            <w:tcW w:w="188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4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6484.8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5732.2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7237.3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7765.2</w:t>
            </w:r>
          </w:p>
        </w:tc>
        <w:tc>
          <w:tcPr>
            <w:tcW w:w="71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6904.8</w:t>
            </w:r>
          </w:p>
        </w:tc>
        <w:tc>
          <w:tcPr>
            <w:tcW w:w="8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8625.5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6985.7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5652.3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8319.1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6911.5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6125.0</w:t>
            </w:r>
          </w:p>
        </w:tc>
        <w:tc>
          <w:tcPr>
            <w:tcW w:w="71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7698.1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7986.2</w:t>
            </w:r>
          </w:p>
        </w:tc>
        <w:tc>
          <w:tcPr>
            <w:tcW w:w="71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6917.4</w:t>
            </w:r>
          </w:p>
        </w:tc>
        <w:tc>
          <w:tcPr>
            <w:tcW w:w="81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9055.0</w:t>
            </w:r>
          </w:p>
        </w:tc>
      </w:tr>
    </w:tbl>
    <w:p w:rsidR="00881189" w:rsidRPr="004C095E" w:rsidRDefault="00881189" w:rsidP="00881189">
      <w:pPr>
        <w:spacing w:line="240" w:lineRule="auto"/>
        <w:jc w:val="both"/>
        <w:rPr>
          <w:rFonts w:ascii="Times New Roman" w:hAnsi="Times New Roman" w:cs="Times New Roman"/>
          <w:szCs w:val="24"/>
          <w:lang w:val="en-US"/>
        </w:rPr>
      </w:pPr>
      <w:r w:rsidRPr="004C095E">
        <w:rPr>
          <w:rFonts w:ascii="Times New Roman" w:hAnsi="Times New Roman" w:cs="Times New Roman"/>
          <w:szCs w:val="24"/>
          <w:shd w:val="clear" w:color="auto" w:fill="FFFFFF"/>
          <w:lang w:val="en-US"/>
        </w:rPr>
        <w:t>FOPWL: Front-of-</w:t>
      </w:r>
      <w:r w:rsidRPr="004C095E">
        <w:rPr>
          <w:rFonts w:ascii="Times New Roman" w:hAnsi="Times New Roman" w:cs="Times New Roman"/>
          <w:szCs w:val="24"/>
          <w:lang w:val="en-US"/>
        </w:rPr>
        <w:t>Pack Warning Label. Scenario 1: Current intake of Mexican population; Scenario 2: Energy and nutrient intake after the simulation during the 1st phase of the norm; Scenario 3: Energy and nutrient intake after the simulation during the 2nd phase of the norm; Scenario 4: Energy and nutrient intake after the simulation during the 3rd phase of the norm.</w:t>
      </w:r>
    </w:p>
    <w:p w:rsidR="00F9712A" w:rsidRPr="00F9712A" w:rsidRDefault="00F9712A" w:rsidP="00F9712A">
      <w:pPr>
        <w:spacing w:line="240" w:lineRule="auto"/>
        <w:jc w:val="both"/>
        <w:rPr>
          <w:rFonts w:ascii="Arial" w:hAnsi="Arial" w:cs="Arial"/>
          <w:b/>
          <w:bCs/>
          <w:sz w:val="20"/>
          <w:szCs w:val="20"/>
          <w:lang w:val="en-US"/>
        </w:rPr>
      </w:pPr>
      <w:r>
        <w:rPr>
          <w:rFonts w:ascii="Arial" w:hAnsi="Arial" w:cs="Arial"/>
          <w:b/>
          <w:bCs/>
          <w:sz w:val="20"/>
          <w:szCs w:val="20"/>
          <w:lang w:val="en-US"/>
        </w:rPr>
        <w:lastRenderedPageBreak/>
        <w:t>Additional file 1: Supplementary Table 1.</w:t>
      </w:r>
      <w:r w:rsidRPr="00F9712A">
        <w:rPr>
          <w:rFonts w:ascii="Arial" w:hAnsi="Arial" w:cs="Arial"/>
          <w:b/>
          <w:bCs/>
          <w:sz w:val="20"/>
          <w:szCs w:val="20"/>
          <w:lang w:val="en-US"/>
        </w:rPr>
        <w:t xml:space="preserve"> Critical nutrient intake before and after the replacement with FOPWL criteria by sociodemographic characteristics. Mexico, ENSANUT 2016.</w:t>
      </w:r>
    </w:p>
    <w:tbl>
      <w:tblPr>
        <w:tblW w:w="11263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894"/>
        <w:gridCol w:w="893"/>
        <w:gridCol w:w="895"/>
        <w:gridCol w:w="690"/>
        <w:gridCol w:w="690"/>
        <w:gridCol w:w="790"/>
        <w:gridCol w:w="690"/>
        <w:gridCol w:w="690"/>
        <w:gridCol w:w="690"/>
        <w:gridCol w:w="921"/>
        <w:gridCol w:w="786"/>
        <w:gridCol w:w="928"/>
      </w:tblGrid>
      <w:tr w:rsidR="00881189" w:rsidRPr="004C095E" w:rsidTr="00EC0F51">
        <w:trPr>
          <w:trHeight w:val="260"/>
          <w:jc w:val="center"/>
        </w:trPr>
        <w:tc>
          <w:tcPr>
            <w:tcW w:w="184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9420" w:type="dxa"/>
            <w:gridSpan w:val="1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Region</w:t>
            </w:r>
            <w:proofErr w:type="spellEnd"/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Critical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Nutrients</w:t>
            </w:r>
            <w:proofErr w:type="spellEnd"/>
          </w:p>
        </w:tc>
        <w:tc>
          <w:tcPr>
            <w:tcW w:w="268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North</w:t>
            </w:r>
          </w:p>
        </w:tc>
        <w:tc>
          <w:tcPr>
            <w:tcW w:w="210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Center</w:t>
            </w:r>
          </w:p>
        </w:tc>
        <w:tc>
          <w:tcPr>
            <w:tcW w:w="1994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South</w:t>
            </w:r>
          </w:p>
        </w:tc>
        <w:tc>
          <w:tcPr>
            <w:tcW w:w="2635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Mexico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State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and </w:t>
            </w: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Mexico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City</w:t>
            </w:r>
          </w:p>
        </w:tc>
      </w:tr>
      <w:tr w:rsidR="00881189" w:rsidRPr="004C095E" w:rsidTr="00EC0F51">
        <w:trPr>
          <w:trHeight w:val="260"/>
          <w:jc w:val="center"/>
        </w:trPr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Mean</w:t>
            </w:r>
          </w:p>
        </w:tc>
        <w:tc>
          <w:tcPr>
            <w:tcW w:w="178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95% CI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Mean</w:t>
            </w:r>
          </w:p>
        </w:tc>
        <w:tc>
          <w:tcPr>
            <w:tcW w:w="1445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95% CI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Mean</w:t>
            </w:r>
          </w:p>
        </w:tc>
        <w:tc>
          <w:tcPr>
            <w:tcW w:w="133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95% CI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Mean</w:t>
            </w:r>
          </w:p>
        </w:tc>
        <w:tc>
          <w:tcPr>
            <w:tcW w:w="170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95% CI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Energy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(kcal)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1865.9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1676.515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2055.285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1835.0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1719.5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1950.6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1780.0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1687.4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1872.6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1791.1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1646.3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1935.9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1598.548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1414.528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1782.568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1603.9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1508.1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1699.8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1634.1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1551.0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1717.2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1588.2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1454.8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1721.6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1594.554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1411.313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1777.796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1600.6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1504.7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1696.5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1631.3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1548.9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1713.8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1585.2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1451.6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1718.7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1525.682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1335.685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1715.68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1516.7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1427.8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1605.6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1566.0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1483.5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1648.4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1518.0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1386.3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1649.8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Saturated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fat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(g)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21.8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24.3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21.2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23.4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18.7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20.2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20.4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18.0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22.8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17.4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19.8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16.3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15.0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17.6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15.7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14.6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16.8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16.3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13.9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18.7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17.3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14.9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19.6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17.4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15.5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13.8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18.6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16.8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19.2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15.5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16.7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15.2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13.3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17.9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Trans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fat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(g)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0.4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0.3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0.3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0.3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0.2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Added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</w:t>
            </w: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sugars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(g)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56.2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50.1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62.4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61.1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53.2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69.1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51.0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45.8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56.3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62.1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48.3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75.9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22.5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29.6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23.2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35.9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28.8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25.4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32.1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32.6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46.1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19.5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16.6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22.5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29.6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23.2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35.9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28.8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25.4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32.2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32.6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19.1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46.1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4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14.6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11.2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18.0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24.5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19.8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29.3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26.4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23.3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29.5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28.8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15.7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41.8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>Sodium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es-MX" w:eastAsia="es-MX"/>
              </w:rPr>
              <w:t xml:space="preserve"> (mg)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 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1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9773.0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7348.3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12197.6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9354.0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7856.3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10851.8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6877.7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6085.1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7670.4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10216.5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8374.4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12058.7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2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7453.6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5972.5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8934.7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8326.0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6961.8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9690.1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6302.0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5528.2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7075.7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9350.7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7594.0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11107.5</w:t>
            </w:r>
          </w:p>
        </w:tc>
      </w:tr>
      <w:tr w:rsidR="00881189" w:rsidRPr="004C095E" w:rsidTr="00EC0F51">
        <w:trPr>
          <w:trHeight w:val="249"/>
          <w:jc w:val="center"/>
        </w:trPr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3</w:t>
            </w:r>
          </w:p>
        </w:tc>
        <w:tc>
          <w:tcPr>
            <w:tcW w:w="89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7429.9</w:t>
            </w:r>
          </w:p>
        </w:tc>
        <w:tc>
          <w:tcPr>
            <w:tcW w:w="89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5950.4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8909.3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8309.9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6945.4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9674.3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6286.0</w:t>
            </w:r>
          </w:p>
        </w:tc>
        <w:tc>
          <w:tcPr>
            <w:tcW w:w="66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5507.4</w:t>
            </w: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7064.6</w:t>
            </w:r>
          </w:p>
        </w:tc>
        <w:tc>
          <w:tcPr>
            <w:tcW w:w="92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9330.7</w:t>
            </w:r>
          </w:p>
        </w:tc>
        <w:tc>
          <w:tcPr>
            <w:tcW w:w="78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7576.0</w:t>
            </w:r>
          </w:p>
        </w:tc>
        <w:tc>
          <w:tcPr>
            <w:tcW w:w="9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11085.4</w:t>
            </w:r>
          </w:p>
        </w:tc>
      </w:tr>
      <w:tr w:rsidR="00881189" w:rsidRPr="004C095E" w:rsidTr="00EC0F51">
        <w:trPr>
          <w:trHeight w:val="260"/>
          <w:jc w:val="center"/>
        </w:trPr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:rsidR="00881189" w:rsidRPr="004C095E" w:rsidRDefault="00881189" w:rsidP="00EC0F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proofErr w:type="spellStart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Scenario</w:t>
            </w:r>
            <w:proofErr w:type="spellEnd"/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 xml:space="preserve"> 4</w:t>
            </w:r>
          </w:p>
        </w:tc>
        <w:tc>
          <w:tcPr>
            <w:tcW w:w="89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7122.0</w:t>
            </w:r>
          </w:p>
        </w:tc>
        <w:tc>
          <w:tcPr>
            <w:tcW w:w="8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5636.6</w:t>
            </w:r>
          </w:p>
        </w:tc>
        <w:tc>
          <w:tcPr>
            <w:tcW w:w="89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8607.5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8052.8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6689.0</w:t>
            </w:r>
          </w:p>
        </w:tc>
        <w:tc>
          <w:tcPr>
            <w:tcW w:w="7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9416.7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6104.6</w:t>
            </w:r>
          </w:p>
        </w:tc>
        <w:tc>
          <w:tcPr>
            <w:tcW w:w="6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5319.5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6889.8</w:t>
            </w:r>
          </w:p>
        </w:tc>
        <w:tc>
          <w:tcPr>
            <w:tcW w:w="9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9138.8</w:t>
            </w:r>
          </w:p>
        </w:tc>
        <w:tc>
          <w:tcPr>
            <w:tcW w:w="7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7384.1</w:t>
            </w:r>
          </w:p>
        </w:tc>
        <w:tc>
          <w:tcPr>
            <w:tcW w:w="9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881189" w:rsidRPr="004C095E" w:rsidRDefault="00881189" w:rsidP="00EC0F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</w:pPr>
            <w:r w:rsidRPr="004C095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s-MX" w:eastAsia="es-MX"/>
              </w:rPr>
              <w:t>10893.6</w:t>
            </w:r>
          </w:p>
        </w:tc>
      </w:tr>
    </w:tbl>
    <w:p w:rsidR="00A302B3" w:rsidRPr="00881189" w:rsidRDefault="00881189" w:rsidP="001A0FDA">
      <w:pPr>
        <w:spacing w:line="240" w:lineRule="auto"/>
        <w:jc w:val="both"/>
        <w:rPr>
          <w:lang w:val="en-US"/>
        </w:rPr>
      </w:pPr>
      <w:r w:rsidRPr="004C095E">
        <w:rPr>
          <w:rFonts w:ascii="Times New Roman" w:hAnsi="Times New Roman" w:cs="Times New Roman"/>
          <w:szCs w:val="24"/>
          <w:shd w:val="clear" w:color="auto" w:fill="FFFFFF"/>
          <w:lang w:val="en-US"/>
        </w:rPr>
        <w:t>FOPWL: Front-of-</w:t>
      </w:r>
      <w:r w:rsidRPr="004C095E">
        <w:rPr>
          <w:rFonts w:ascii="Times New Roman" w:hAnsi="Times New Roman" w:cs="Times New Roman"/>
          <w:szCs w:val="24"/>
          <w:lang w:val="en-US"/>
        </w:rPr>
        <w:t>Pack Warning Label. Scenario 1: Current intake of Mexican population; Scenario 2: Energy and nutrient intake after the simulation during the 1st phase of the norm; Scenario 3: Energy and nutrient intake after the simulation during the 2nd phase of the norm; Scenario 4: Energy and nutrient intake after the simulation during the 3rd phase of the norm.</w:t>
      </w:r>
    </w:p>
    <w:sectPr w:rsidR="00A302B3" w:rsidRPr="00881189" w:rsidSect="00881189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E1EF3"/>
    <w:multiLevelType w:val="hybridMultilevel"/>
    <w:tmpl w:val="B33C9AE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CD14D9"/>
    <w:multiLevelType w:val="hybridMultilevel"/>
    <w:tmpl w:val="802C7920"/>
    <w:lvl w:ilvl="0" w:tplc="BA9ED4C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903141"/>
    <w:multiLevelType w:val="hybridMultilevel"/>
    <w:tmpl w:val="7A06C292"/>
    <w:lvl w:ilvl="0" w:tplc="0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5E4ABF"/>
    <w:multiLevelType w:val="hybridMultilevel"/>
    <w:tmpl w:val="53382252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A32663"/>
    <w:multiLevelType w:val="hybridMultilevel"/>
    <w:tmpl w:val="D7EAB5B8"/>
    <w:lvl w:ilvl="0" w:tplc="F698C8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F4759F"/>
    <w:multiLevelType w:val="hybridMultilevel"/>
    <w:tmpl w:val="9FE819AE"/>
    <w:lvl w:ilvl="0" w:tplc="F698C8B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1189"/>
    <w:rsid w:val="00136163"/>
    <w:rsid w:val="001A0FDA"/>
    <w:rsid w:val="00505E27"/>
    <w:rsid w:val="005C0721"/>
    <w:rsid w:val="00881189"/>
    <w:rsid w:val="00A302B3"/>
    <w:rsid w:val="00A635E3"/>
    <w:rsid w:val="00F9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1D7210"/>
  <w15:chartTrackingRefBased/>
  <w15:docId w15:val="{53E5EE3F-08D8-4727-A7F0-58E7D3903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8118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8118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81189"/>
    <w:rPr>
      <w:color w:val="0000FF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8811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81189"/>
  </w:style>
  <w:style w:type="paragraph" w:styleId="Piedepgina">
    <w:name w:val="footer"/>
    <w:basedOn w:val="Normal"/>
    <w:link w:val="PiedepginaCar"/>
    <w:uiPriority w:val="99"/>
    <w:unhideWhenUsed/>
    <w:rsid w:val="00881189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1189"/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881189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ar"/>
    <w:rsid w:val="00881189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ar">
    <w:name w:val="EndNote Bibliography Title Car"/>
    <w:basedOn w:val="Fuentedeprrafopredeter"/>
    <w:link w:val="EndNoteBibliographyTitle"/>
    <w:rsid w:val="00881189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ar"/>
    <w:rsid w:val="00881189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ar">
    <w:name w:val="EndNote Bibliography Car"/>
    <w:basedOn w:val="Fuentedeprrafopredeter"/>
    <w:link w:val="EndNoteBibliography"/>
    <w:rsid w:val="00881189"/>
    <w:rPr>
      <w:rFonts w:ascii="Calibri" w:hAnsi="Calibri" w:cs="Calibri"/>
      <w:noProof/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881189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81189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81189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81189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81189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811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81189"/>
    <w:rPr>
      <w:rFonts w:ascii="Segoe UI" w:hAnsi="Segoe UI" w:cs="Segoe UI"/>
      <w:sz w:val="18"/>
      <w:szCs w:val="18"/>
    </w:rPr>
  </w:style>
  <w:style w:type="character" w:styleId="Nmerodelnea">
    <w:name w:val="line number"/>
    <w:basedOn w:val="Fuentedeprrafopredeter"/>
    <w:uiPriority w:val="99"/>
    <w:semiHidden/>
    <w:unhideWhenUsed/>
    <w:rsid w:val="00881189"/>
  </w:style>
  <w:style w:type="character" w:styleId="nfasis">
    <w:name w:val="Emphasis"/>
    <w:basedOn w:val="Fuentedeprrafopredeter"/>
    <w:uiPriority w:val="20"/>
    <w:qFormat/>
    <w:rsid w:val="00881189"/>
    <w:rPr>
      <w:i/>
      <w:iCs/>
    </w:rPr>
  </w:style>
  <w:style w:type="character" w:styleId="Textoennegrita">
    <w:name w:val="Strong"/>
    <w:basedOn w:val="Fuentedeprrafopredeter"/>
    <w:uiPriority w:val="22"/>
    <w:qFormat/>
    <w:rsid w:val="00881189"/>
    <w:rPr>
      <w:b/>
      <w:bCs/>
    </w:rPr>
  </w:style>
  <w:style w:type="character" w:customStyle="1" w:styleId="A4">
    <w:name w:val="A4"/>
    <w:uiPriority w:val="99"/>
    <w:rsid w:val="00881189"/>
    <w:rPr>
      <w:rFonts w:cs="Palatino"/>
      <w:color w:val="000000"/>
      <w:sz w:val="13"/>
      <w:szCs w:val="13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8118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s-MX" w:eastAsia="es-MX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81189"/>
    <w:rPr>
      <w:rFonts w:ascii="Courier New" w:eastAsia="Times New Roman" w:hAnsi="Courier New" w:cs="Courier New"/>
      <w:sz w:val="20"/>
      <w:szCs w:val="20"/>
      <w:lang w:val="es-MX" w:eastAsia="es-MX"/>
    </w:rPr>
  </w:style>
  <w:style w:type="character" w:customStyle="1" w:styleId="y2iqfc">
    <w:name w:val="y2iqfc"/>
    <w:basedOn w:val="Fuentedeprrafopredeter"/>
    <w:rsid w:val="00881189"/>
  </w:style>
  <w:style w:type="character" w:styleId="Hipervnculovisitado">
    <w:name w:val="FollowedHyperlink"/>
    <w:basedOn w:val="Fuentedeprrafopredeter"/>
    <w:uiPriority w:val="99"/>
    <w:semiHidden/>
    <w:unhideWhenUsed/>
    <w:rsid w:val="00881189"/>
    <w:rPr>
      <w:color w:val="954F72"/>
      <w:u w:val="single"/>
    </w:rPr>
  </w:style>
  <w:style w:type="paragraph" w:customStyle="1" w:styleId="msonormal0">
    <w:name w:val="msonormal"/>
    <w:basedOn w:val="Normal"/>
    <w:rsid w:val="00881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MX" w:eastAsia="es-MX"/>
    </w:rPr>
  </w:style>
  <w:style w:type="paragraph" w:customStyle="1" w:styleId="xl65">
    <w:name w:val="xl65"/>
    <w:basedOn w:val="Normal"/>
    <w:rsid w:val="00881189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val="es-MX" w:eastAsia="es-MX"/>
    </w:rPr>
  </w:style>
  <w:style w:type="paragraph" w:customStyle="1" w:styleId="xl66">
    <w:name w:val="xl66"/>
    <w:basedOn w:val="Normal"/>
    <w:rsid w:val="00881189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val="es-MX" w:eastAsia="es-MX"/>
    </w:rPr>
  </w:style>
  <w:style w:type="paragraph" w:customStyle="1" w:styleId="xl67">
    <w:name w:val="xl67"/>
    <w:basedOn w:val="Normal"/>
    <w:rsid w:val="00881189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val="es-MX" w:eastAsia="es-MX"/>
    </w:rPr>
  </w:style>
  <w:style w:type="paragraph" w:customStyle="1" w:styleId="xl68">
    <w:name w:val="xl68"/>
    <w:basedOn w:val="Normal"/>
    <w:rsid w:val="00881189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val="es-MX" w:eastAsia="es-MX"/>
    </w:rPr>
  </w:style>
  <w:style w:type="paragraph" w:customStyle="1" w:styleId="xl69">
    <w:name w:val="xl69"/>
    <w:basedOn w:val="Normal"/>
    <w:rsid w:val="00881189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val="es-MX" w:eastAsia="es-MX"/>
    </w:rPr>
  </w:style>
  <w:style w:type="paragraph" w:customStyle="1" w:styleId="xl70">
    <w:name w:val="xl70"/>
    <w:basedOn w:val="Normal"/>
    <w:rsid w:val="0088118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val="es-MX" w:eastAsia="es-MX"/>
    </w:rPr>
  </w:style>
  <w:style w:type="paragraph" w:customStyle="1" w:styleId="xl71">
    <w:name w:val="xl71"/>
    <w:basedOn w:val="Normal"/>
    <w:rsid w:val="00881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s-MX" w:eastAsia="es-MX"/>
    </w:rPr>
  </w:style>
  <w:style w:type="paragraph" w:customStyle="1" w:styleId="xl72">
    <w:name w:val="xl72"/>
    <w:basedOn w:val="Normal"/>
    <w:rsid w:val="00881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val="es-MX" w:eastAsia="es-MX"/>
    </w:rPr>
  </w:style>
  <w:style w:type="paragraph" w:customStyle="1" w:styleId="xl73">
    <w:name w:val="xl73"/>
    <w:basedOn w:val="Normal"/>
    <w:rsid w:val="00881189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val="es-MX" w:eastAsia="es-MX"/>
    </w:rPr>
  </w:style>
  <w:style w:type="paragraph" w:customStyle="1" w:styleId="xl74">
    <w:name w:val="xl74"/>
    <w:basedOn w:val="Normal"/>
    <w:rsid w:val="00881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sz w:val="16"/>
      <w:szCs w:val="16"/>
      <w:lang w:val="es-MX" w:eastAsia="es-MX"/>
    </w:rPr>
  </w:style>
  <w:style w:type="paragraph" w:customStyle="1" w:styleId="xl75">
    <w:name w:val="xl75"/>
    <w:basedOn w:val="Normal"/>
    <w:rsid w:val="0088118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val="es-MX" w:eastAsia="es-MX"/>
    </w:rPr>
  </w:style>
  <w:style w:type="paragraph" w:customStyle="1" w:styleId="xl76">
    <w:name w:val="xl76"/>
    <w:basedOn w:val="Normal"/>
    <w:rsid w:val="00881189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val="es-MX" w:eastAsia="es-MX"/>
    </w:rPr>
  </w:style>
  <w:style w:type="paragraph" w:customStyle="1" w:styleId="xl77">
    <w:name w:val="xl77"/>
    <w:basedOn w:val="Normal"/>
    <w:rsid w:val="00881189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val="es-MX" w:eastAsia="es-MX"/>
    </w:rPr>
  </w:style>
  <w:style w:type="paragraph" w:customStyle="1" w:styleId="xl78">
    <w:name w:val="xl78"/>
    <w:basedOn w:val="Normal"/>
    <w:rsid w:val="0088118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val="es-MX" w:eastAsia="es-MX"/>
    </w:rPr>
  </w:style>
  <w:style w:type="paragraph" w:customStyle="1" w:styleId="xl79">
    <w:name w:val="xl79"/>
    <w:basedOn w:val="Normal"/>
    <w:rsid w:val="0088118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val="es-MX" w:eastAsia="es-MX"/>
    </w:rPr>
  </w:style>
  <w:style w:type="paragraph" w:customStyle="1" w:styleId="xl80">
    <w:name w:val="xl80"/>
    <w:basedOn w:val="Normal"/>
    <w:rsid w:val="008811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val="es-MX" w:eastAsia="es-MX"/>
    </w:rPr>
  </w:style>
  <w:style w:type="paragraph" w:customStyle="1" w:styleId="xl81">
    <w:name w:val="xl81"/>
    <w:basedOn w:val="Normal"/>
    <w:rsid w:val="008811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val="es-MX" w:eastAsia="es-MX"/>
    </w:rPr>
  </w:style>
  <w:style w:type="paragraph" w:customStyle="1" w:styleId="xl82">
    <w:name w:val="xl82"/>
    <w:basedOn w:val="Normal"/>
    <w:rsid w:val="0088118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val="es-MX" w:eastAsia="es-MX"/>
    </w:rPr>
  </w:style>
  <w:style w:type="paragraph" w:styleId="Revisin">
    <w:name w:val="Revision"/>
    <w:hidden/>
    <w:uiPriority w:val="99"/>
    <w:semiHidden/>
    <w:rsid w:val="00881189"/>
    <w:pPr>
      <w:spacing w:after="0" w:line="240" w:lineRule="auto"/>
    </w:pPr>
  </w:style>
  <w:style w:type="character" w:customStyle="1" w:styleId="ref-journal">
    <w:name w:val="ref-journal"/>
    <w:basedOn w:val="Fuentedeprrafopredeter"/>
    <w:rsid w:val="00881189"/>
  </w:style>
  <w:style w:type="paragraph" w:styleId="NormalWeb">
    <w:name w:val="Normal (Web)"/>
    <w:basedOn w:val="Normal"/>
    <w:uiPriority w:val="99"/>
    <w:semiHidden/>
    <w:unhideWhenUsed/>
    <w:rsid w:val="0088118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s-MX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1324</Words>
  <Characters>7282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Villaverde M</dc:creator>
  <cp:keywords/>
  <dc:description/>
  <cp:lastModifiedBy>Paola Villaverde M</cp:lastModifiedBy>
  <cp:revision>6</cp:revision>
  <dcterms:created xsi:type="dcterms:W3CDTF">2022-12-06T05:28:00Z</dcterms:created>
  <dcterms:modified xsi:type="dcterms:W3CDTF">2023-10-03T22:45:00Z</dcterms:modified>
</cp:coreProperties>
</file>