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D6980" w14:textId="77777777" w:rsidR="00D12505" w:rsidRPr="00017C71" w:rsidRDefault="00CD7F07" w:rsidP="00F603A3">
      <w:pPr>
        <w:jc w:val="both"/>
        <w:rPr>
          <w:rFonts w:asciiTheme="majorBidi" w:hAnsiTheme="majorBidi" w:cstheme="majorBidi"/>
          <w:b/>
          <w:bCs/>
          <w:color w:val="000000" w:themeColor="text1"/>
          <w:sz w:val="24"/>
          <w:szCs w:val="24"/>
        </w:rPr>
      </w:pPr>
      <w:bookmarkStart w:id="0" w:name="_GoBack"/>
      <w:bookmarkEnd w:id="0"/>
      <w:r w:rsidRPr="00017C71">
        <w:rPr>
          <w:rFonts w:asciiTheme="majorBidi" w:hAnsiTheme="majorBidi" w:cstheme="majorBidi"/>
          <w:b/>
          <w:bCs/>
          <w:color w:val="000000" w:themeColor="text1"/>
          <w:sz w:val="24"/>
          <w:szCs w:val="24"/>
        </w:rPr>
        <w:t xml:space="preserve">Determining the </w:t>
      </w:r>
      <w:r w:rsidR="00EE55D3" w:rsidRPr="00017C71">
        <w:rPr>
          <w:rFonts w:asciiTheme="majorBidi" w:hAnsiTheme="majorBidi" w:cstheme="majorBidi"/>
          <w:b/>
          <w:bCs/>
          <w:color w:val="000000" w:themeColor="text1"/>
          <w:sz w:val="24"/>
          <w:szCs w:val="24"/>
        </w:rPr>
        <w:t>vitamin D supplementation</w:t>
      </w:r>
      <w:r w:rsidR="00F70AFA" w:rsidRPr="00017C71">
        <w:rPr>
          <w:rFonts w:asciiTheme="majorBidi" w:hAnsiTheme="majorBidi" w:cstheme="majorBidi" w:hint="cs"/>
          <w:b/>
          <w:bCs/>
          <w:color w:val="000000" w:themeColor="text1"/>
          <w:sz w:val="24"/>
          <w:szCs w:val="24"/>
          <w:rtl/>
        </w:rPr>
        <w:t xml:space="preserve"> </w:t>
      </w:r>
      <w:r w:rsidR="00F70AFA" w:rsidRPr="00017C71">
        <w:rPr>
          <w:rFonts w:asciiTheme="majorBidi" w:hAnsiTheme="majorBidi" w:cstheme="majorBidi"/>
          <w:b/>
          <w:bCs/>
          <w:color w:val="000000" w:themeColor="text1"/>
          <w:sz w:val="24"/>
          <w:szCs w:val="24"/>
        </w:rPr>
        <w:t>duration</w:t>
      </w:r>
      <w:r w:rsidR="00EE55D3" w:rsidRPr="00017C71">
        <w:rPr>
          <w:rFonts w:asciiTheme="majorBidi" w:hAnsiTheme="majorBidi" w:cstheme="majorBidi"/>
          <w:b/>
          <w:bCs/>
          <w:color w:val="000000" w:themeColor="text1"/>
          <w:sz w:val="24"/>
          <w:szCs w:val="24"/>
        </w:rPr>
        <w:t xml:space="preserve"> to reach</w:t>
      </w:r>
      <w:r w:rsidR="00EE55D3" w:rsidRPr="00017C71">
        <w:rPr>
          <w:rFonts w:asciiTheme="majorBidi" w:hAnsiTheme="majorBidi" w:cstheme="majorBidi"/>
          <w:b/>
          <w:bCs/>
          <w:color w:val="000000" w:themeColor="text1"/>
          <w:sz w:val="24"/>
          <w:szCs w:val="24"/>
          <w:rtl/>
        </w:rPr>
        <w:t xml:space="preserve"> </w:t>
      </w:r>
      <w:r w:rsidR="00EE55D3" w:rsidRPr="00017C71">
        <w:rPr>
          <w:rFonts w:asciiTheme="majorBidi" w:hAnsiTheme="majorBidi" w:cstheme="majorBidi"/>
          <w:b/>
          <w:bCs/>
          <w:color w:val="000000" w:themeColor="text1"/>
          <w:sz w:val="24"/>
          <w:szCs w:val="24"/>
        </w:rPr>
        <w:t xml:space="preserve">an adequate or optimal vitamin D status </w:t>
      </w:r>
      <w:r w:rsidR="0010647B" w:rsidRPr="00017C71">
        <w:rPr>
          <w:rFonts w:asciiTheme="majorBidi" w:hAnsiTheme="majorBidi" w:cstheme="majorBidi"/>
          <w:b/>
          <w:bCs/>
          <w:color w:val="000000" w:themeColor="text1"/>
          <w:sz w:val="24"/>
          <w:szCs w:val="24"/>
        </w:rPr>
        <w:t xml:space="preserve">and its effect on </w:t>
      </w:r>
      <w:r w:rsidR="002133AA" w:rsidRPr="00017C71">
        <w:rPr>
          <w:rFonts w:asciiTheme="majorBidi" w:hAnsiTheme="majorBidi" w:cstheme="majorBidi"/>
          <w:b/>
          <w:bCs/>
          <w:color w:val="000000" w:themeColor="text1"/>
          <w:sz w:val="24"/>
          <w:szCs w:val="24"/>
        </w:rPr>
        <w:t xml:space="preserve">blood </w:t>
      </w:r>
      <w:r w:rsidR="0010647B" w:rsidRPr="00017C71">
        <w:rPr>
          <w:rFonts w:asciiTheme="majorBidi" w:hAnsiTheme="majorBidi" w:cstheme="majorBidi"/>
          <w:b/>
          <w:bCs/>
          <w:color w:val="000000" w:themeColor="text1"/>
          <w:sz w:val="24"/>
          <w:szCs w:val="24"/>
        </w:rPr>
        <w:t>lipid profile</w:t>
      </w:r>
      <w:r w:rsidR="003274A9" w:rsidRPr="00017C71">
        <w:rPr>
          <w:rFonts w:asciiTheme="majorBidi" w:hAnsiTheme="majorBidi" w:cstheme="majorBidi"/>
          <w:b/>
          <w:bCs/>
          <w:color w:val="000000" w:themeColor="text1"/>
          <w:sz w:val="24"/>
          <w:szCs w:val="24"/>
        </w:rPr>
        <w:t>s</w:t>
      </w:r>
      <w:r w:rsidR="00494B32" w:rsidRPr="00017C71">
        <w:rPr>
          <w:rFonts w:asciiTheme="majorBidi" w:hAnsiTheme="majorBidi" w:cstheme="majorBidi"/>
          <w:b/>
          <w:bCs/>
          <w:color w:val="000000" w:themeColor="text1"/>
          <w:sz w:val="24"/>
          <w:szCs w:val="24"/>
        </w:rPr>
        <w:t xml:space="preserve">: A longitudinal study </w:t>
      </w:r>
    </w:p>
    <w:p w14:paraId="60A5586C" w14:textId="1C2A26A1" w:rsidR="00C240DF" w:rsidRPr="00C240DF" w:rsidRDefault="00C240DF" w:rsidP="004432C2">
      <w:pPr>
        <w:jc w:val="both"/>
        <w:rPr>
          <w:rFonts w:ascii="Times New Roman" w:eastAsia="Calibri" w:hAnsi="Times New Roman"/>
          <w:color w:val="000000"/>
          <w:sz w:val="24"/>
          <w:szCs w:val="24"/>
          <w:vertAlign w:val="superscript"/>
        </w:rPr>
      </w:pPr>
      <w:proofErr w:type="spellStart"/>
      <w:r w:rsidRPr="00C240DF">
        <w:rPr>
          <w:rFonts w:ascii="Times New Roman" w:eastAsia="Calibri" w:hAnsi="Times New Roman"/>
          <w:b/>
          <w:bCs/>
          <w:color w:val="000000"/>
          <w:sz w:val="24"/>
          <w:szCs w:val="24"/>
        </w:rPr>
        <w:t>Sakineh</w:t>
      </w:r>
      <w:proofErr w:type="spellEnd"/>
      <w:r w:rsidRPr="00C240DF">
        <w:rPr>
          <w:rFonts w:ascii="Times New Roman" w:eastAsia="Calibri" w:hAnsi="Times New Roman"/>
          <w:b/>
          <w:bCs/>
          <w:color w:val="000000"/>
          <w:sz w:val="24"/>
          <w:szCs w:val="24"/>
        </w:rPr>
        <w:t xml:space="preserve"> </w:t>
      </w:r>
      <w:proofErr w:type="spellStart"/>
      <w:r w:rsidRPr="00C240DF">
        <w:rPr>
          <w:rFonts w:ascii="Times New Roman" w:eastAsia="Calibri" w:hAnsi="Times New Roman"/>
          <w:b/>
          <w:bCs/>
          <w:color w:val="000000"/>
          <w:sz w:val="24"/>
          <w:szCs w:val="24"/>
        </w:rPr>
        <w:t>Nouri</w:t>
      </w:r>
      <w:proofErr w:type="spellEnd"/>
      <w:r w:rsidRPr="00C240DF">
        <w:rPr>
          <w:rFonts w:ascii="Times New Roman" w:eastAsia="Calibri" w:hAnsi="Times New Roman"/>
          <w:b/>
          <w:bCs/>
          <w:color w:val="000000"/>
          <w:sz w:val="24"/>
          <w:szCs w:val="24"/>
        </w:rPr>
        <w:t xml:space="preserve"> Saeidlou</w:t>
      </w:r>
      <w:r w:rsidRPr="00C240DF">
        <w:rPr>
          <w:rFonts w:ascii="Times New Roman" w:eastAsia="Calibri" w:hAnsi="Times New Roman"/>
          <w:b/>
          <w:bCs/>
          <w:color w:val="000000"/>
          <w:sz w:val="24"/>
          <w:szCs w:val="24"/>
          <w:vertAlign w:val="superscript"/>
        </w:rPr>
        <w:t xml:space="preserve">1, </w:t>
      </w:r>
      <w:proofErr w:type="spellStart"/>
      <w:r w:rsidRPr="00C240DF">
        <w:rPr>
          <w:rFonts w:ascii="Times New Roman" w:eastAsia="Calibri" w:hAnsi="Times New Roman"/>
          <w:b/>
          <w:bCs/>
          <w:color w:val="000000"/>
          <w:sz w:val="24"/>
          <w:szCs w:val="24"/>
        </w:rPr>
        <w:t>Davoud</w:t>
      </w:r>
      <w:proofErr w:type="spellEnd"/>
      <w:r w:rsidRPr="00C240DF">
        <w:rPr>
          <w:rFonts w:ascii="Times New Roman" w:eastAsia="Calibri" w:hAnsi="Times New Roman"/>
          <w:b/>
          <w:bCs/>
          <w:color w:val="000000"/>
          <w:sz w:val="24"/>
          <w:szCs w:val="24"/>
        </w:rPr>
        <w:t xml:space="preserve"> </w:t>
      </w:r>
      <w:proofErr w:type="spellStart"/>
      <w:r w:rsidRPr="00C240DF">
        <w:rPr>
          <w:rFonts w:ascii="Times New Roman" w:eastAsia="Calibri" w:hAnsi="Times New Roman"/>
          <w:b/>
          <w:bCs/>
          <w:color w:val="000000"/>
          <w:sz w:val="24"/>
          <w:szCs w:val="24"/>
        </w:rPr>
        <w:t>Vahabzadeh</w:t>
      </w:r>
      <w:proofErr w:type="spellEnd"/>
      <w:r w:rsidRPr="00C240DF">
        <w:rPr>
          <w:rFonts w:ascii="Times New Roman" w:eastAsia="Calibri" w:hAnsi="Times New Roman"/>
          <w:b/>
          <w:bCs/>
          <w:color w:val="000000"/>
          <w:sz w:val="24"/>
          <w:szCs w:val="24"/>
        </w:rPr>
        <w:t>*</w:t>
      </w:r>
      <w:r w:rsidRPr="00C240DF">
        <w:rPr>
          <w:rFonts w:ascii="Times New Roman" w:eastAsia="Calibri" w:hAnsi="Times New Roman"/>
          <w:b/>
          <w:bCs/>
          <w:color w:val="000000"/>
          <w:sz w:val="24"/>
          <w:szCs w:val="24"/>
          <w:vertAlign w:val="superscript"/>
        </w:rPr>
        <w:t>2</w:t>
      </w:r>
      <w:r w:rsidRPr="00C240DF">
        <w:rPr>
          <w:rFonts w:ascii="Times New Roman" w:eastAsia="Calibri" w:hAnsi="Times New Roman"/>
          <w:b/>
          <w:bCs/>
          <w:color w:val="000000"/>
          <w:sz w:val="24"/>
          <w:szCs w:val="24"/>
        </w:rPr>
        <w:t xml:space="preserve">, </w:t>
      </w:r>
      <w:proofErr w:type="spellStart"/>
      <w:r w:rsidRPr="00C240DF">
        <w:rPr>
          <w:rFonts w:ascii="Times New Roman" w:eastAsia="Calibri" w:hAnsi="Times New Roman"/>
          <w:b/>
          <w:bCs/>
          <w:color w:val="000000"/>
          <w:sz w:val="24"/>
          <w:szCs w:val="24"/>
        </w:rPr>
        <w:t>Fozieh</w:t>
      </w:r>
      <w:proofErr w:type="spellEnd"/>
      <w:r w:rsidRPr="00C240DF">
        <w:rPr>
          <w:rFonts w:ascii="Times New Roman" w:eastAsia="Calibri" w:hAnsi="Times New Roman"/>
          <w:b/>
          <w:bCs/>
          <w:color w:val="000000"/>
          <w:sz w:val="24"/>
          <w:szCs w:val="24"/>
        </w:rPr>
        <w:t xml:space="preserve"> Karimi</w:t>
      </w:r>
      <w:r w:rsidRPr="00C240DF">
        <w:rPr>
          <w:rFonts w:ascii="Times New Roman" w:eastAsia="Calibri" w:hAnsi="Times New Roman"/>
          <w:b/>
          <w:bCs/>
          <w:color w:val="000000"/>
          <w:sz w:val="24"/>
          <w:szCs w:val="24"/>
          <w:vertAlign w:val="superscript"/>
        </w:rPr>
        <w:t>3</w:t>
      </w:r>
      <w:r w:rsidRPr="00C240DF">
        <w:rPr>
          <w:rFonts w:ascii="Times New Roman" w:eastAsia="Calibri" w:hAnsi="Times New Roman"/>
          <w:b/>
          <w:bCs/>
          <w:color w:val="000000"/>
          <w:sz w:val="24"/>
          <w:szCs w:val="24"/>
        </w:rPr>
        <w:t xml:space="preserve">, </w:t>
      </w:r>
      <w:proofErr w:type="spellStart"/>
      <w:r w:rsidRPr="00C240DF">
        <w:rPr>
          <w:rFonts w:ascii="Times New Roman" w:eastAsia="Calibri" w:hAnsi="Times New Roman"/>
          <w:b/>
          <w:bCs/>
          <w:color w:val="000000"/>
          <w:sz w:val="24"/>
          <w:szCs w:val="24"/>
        </w:rPr>
        <w:t>Fariba</w:t>
      </w:r>
      <w:proofErr w:type="spellEnd"/>
      <w:r w:rsidRPr="00C240DF">
        <w:rPr>
          <w:rFonts w:ascii="Times New Roman" w:eastAsia="Calibri" w:hAnsi="Times New Roman"/>
          <w:b/>
          <w:bCs/>
          <w:color w:val="000000"/>
          <w:sz w:val="24"/>
          <w:szCs w:val="24"/>
        </w:rPr>
        <w:t xml:space="preserve"> Babaei</w:t>
      </w:r>
      <w:r w:rsidRPr="00C240DF">
        <w:rPr>
          <w:rFonts w:ascii="Times New Roman" w:eastAsia="Calibri" w:hAnsi="Times New Roman"/>
          <w:b/>
          <w:bCs/>
          <w:color w:val="000000"/>
          <w:sz w:val="24"/>
          <w:szCs w:val="24"/>
          <w:vertAlign w:val="superscript"/>
        </w:rPr>
        <w:t>4</w:t>
      </w:r>
      <w:r w:rsidR="00D20007">
        <w:rPr>
          <w:rFonts w:ascii="Times New Roman" w:eastAsia="Calibri" w:hAnsi="Times New Roman"/>
          <w:color w:val="000000"/>
          <w:sz w:val="24"/>
          <w:szCs w:val="24"/>
          <w:vertAlign w:val="superscript"/>
        </w:rPr>
        <w:t>su</w:t>
      </w:r>
    </w:p>
    <w:p w14:paraId="423E0A11" w14:textId="77777777" w:rsidR="00C240DF" w:rsidRPr="00C240DF" w:rsidRDefault="00C240DF" w:rsidP="00F603A3">
      <w:pPr>
        <w:jc w:val="both"/>
        <w:rPr>
          <w:rFonts w:ascii="Times New Roman" w:eastAsia="Calibri" w:hAnsi="Times New Roman"/>
          <w:color w:val="000000"/>
          <w:vertAlign w:val="superscript"/>
        </w:rPr>
      </w:pPr>
    </w:p>
    <w:p w14:paraId="2D0AA3B1" w14:textId="77777777" w:rsidR="00F603A3" w:rsidRDefault="00F603A3" w:rsidP="00F603A3">
      <w:pPr>
        <w:pStyle w:val="NormalWeb"/>
        <w:jc w:val="both"/>
      </w:pPr>
      <w:r w:rsidRPr="0052351F">
        <w:rPr>
          <w:highlight w:val="yellow"/>
          <w:vertAlign w:val="superscript"/>
        </w:rPr>
        <w:t>1</w:t>
      </w:r>
      <w:r w:rsidRPr="0052351F">
        <w:rPr>
          <w:highlight w:val="yellow"/>
        </w:rPr>
        <w:t>Food</w:t>
      </w:r>
      <w:r>
        <w:t xml:space="preserve"> and Beverages Safety Research Center, </w:t>
      </w:r>
      <w:proofErr w:type="spellStart"/>
      <w:r>
        <w:t>Urmia</w:t>
      </w:r>
      <w:proofErr w:type="spellEnd"/>
      <w:r>
        <w:t xml:space="preserve"> University of Medical Sciences, </w:t>
      </w:r>
      <w:proofErr w:type="spellStart"/>
      <w:r>
        <w:t>Urmia</w:t>
      </w:r>
      <w:proofErr w:type="spellEnd"/>
      <w:r>
        <w:t xml:space="preserve">, Iran </w:t>
      </w:r>
    </w:p>
    <w:p w14:paraId="0C368D41" w14:textId="77777777" w:rsidR="00F603A3" w:rsidRDefault="00F603A3" w:rsidP="00F603A3">
      <w:pPr>
        <w:pStyle w:val="NormalWeb"/>
        <w:jc w:val="both"/>
      </w:pPr>
      <w:r w:rsidRPr="0052351F">
        <w:rPr>
          <w:vertAlign w:val="superscript"/>
        </w:rPr>
        <w:t>2*</w:t>
      </w:r>
      <w:r>
        <w:t xml:space="preserve"> Non-Communicable Disease Research Center, </w:t>
      </w:r>
      <w:proofErr w:type="spellStart"/>
      <w:r>
        <w:t>Ilam</w:t>
      </w:r>
      <w:proofErr w:type="spellEnd"/>
      <w:r>
        <w:t xml:space="preserve"> University of Medical Sciences, </w:t>
      </w:r>
      <w:proofErr w:type="spellStart"/>
      <w:r>
        <w:t>Ilam</w:t>
      </w:r>
      <w:proofErr w:type="spellEnd"/>
      <w:r>
        <w:t>, Iran</w:t>
      </w:r>
    </w:p>
    <w:p w14:paraId="23D5A2D3" w14:textId="77777777" w:rsidR="00F603A3" w:rsidRDefault="00F603A3" w:rsidP="00F603A3">
      <w:pPr>
        <w:pStyle w:val="NormalWeb"/>
        <w:jc w:val="both"/>
      </w:pPr>
      <w:r w:rsidRPr="0052351F">
        <w:rPr>
          <w:vertAlign w:val="superscript"/>
        </w:rPr>
        <w:t>3</w:t>
      </w:r>
      <w:r>
        <w:t xml:space="preserve"> Midwifery </w:t>
      </w:r>
      <w:proofErr w:type="gramStart"/>
      <w:r>
        <w:t>Department</w:t>
      </w:r>
      <w:proofErr w:type="gramEnd"/>
      <w:r>
        <w:t xml:space="preserve">, </w:t>
      </w:r>
      <w:proofErr w:type="spellStart"/>
      <w:r>
        <w:t>Ilam</w:t>
      </w:r>
      <w:proofErr w:type="spellEnd"/>
      <w:r>
        <w:t xml:space="preserve"> University of Medical Sciences, </w:t>
      </w:r>
      <w:proofErr w:type="spellStart"/>
      <w:r>
        <w:t>Ilam</w:t>
      </w:r>
      <w:proofErr w:type="spellEnd"/>
      <w:r>
        <w:t>, Iran</w:t>
      </w:r>
    </w:p>
    <w:p w14:paraId="55D43292" w14:textId="77777777" w:rsidR="00F603A3" w:rsidRDefault="00F603A3" w:rsidP="00F603A3">
      <w:pPr>
        <w:pStyle w:val="NormalWeb"/>
        <w:jc w:val="both"/>
      </w:pPr>
      <w:r w:rsidRPr="0052351F">
        <w:rPr>
          <w:vertAlign w:val="superscript"/>
        </w:rPr>
        <w:t>4</w:t>
      </w:r>
      <w:r>
        <w:t xml:space="preserve"> Department of Health Affairs, </w:t>
      </w:r>
      <w:proofErr w:type="spellStart"/>
      <w:r>
        <w:t>Urmia</w:t>
      </w:r>
      <w:proofErr w:type="spellEnd"/>
      <w:r>
        <w:t xml:space="preserve"> University of Medical Sciences, </w:t>
      </w:r>
      <w:proofErr w:type="spellStart"/>
      <w:r>
        <w:t>Urmia</w:t>
      </w:r>
      <w:proofErr w:type="spellEnd"/>
      <w:r>
        <w:t>, Iran</w:t>
      </w:r>
    </w:p>
    <w:p w14:paraId="48A4F48A" w14:textId="77777777" w:rsidR="00F603A3" w:rsidRDefault="00F603A3" w:rsidP="00F603A3">
      <w:pPr>
        <w:pStyle w:val="NormalWeb"/>
        <w:jc w:val="both"/>
      </w:pPr>
      <w:r>
        <w:t xml:space="preserve">Corresponding author: </w:t>
      </w:r>
      <w:proofErr w:type="spellStart"/>
      <w:r>
        <w:t>Davoud</w:t>
      </w:r>
      <w:proofErr w:type="spellEnd"/>
      <w:r>
        <w:t xml:space="preserve"> </w:t>
      </w:r>
      <w:proofErr w:type="spellStart"/>
      <w:r>
        <w:t>Vahabzadeh</w:t>
      </w:r>
      <w:proofErr w:type="spellEnd"/>
      <w:r>
        <w:t xml:space="preserve"> </w:t>
      </w:r>
    </w:p>
    <w:p w14:paraId="7B462261" w14:textId="77777777" w:rsidR="00F603A3" w:rsidRDefault="00F603A3" w:rsidP="00F603A3">
      <w:pPr>
        <w:pStyle w:val="NormalWeb"/>
        <w:jc w:val="both"/>
      </w:pPr>
      <w:r>
        <w:t xml:space="preserve">Address: Associate Professor, Non-Communicable Disease Research Center, </w:t>
      </w:r>
      <w:proofErr w:type="spellStart"/>
      <w:r>
        <w:t>Ilam</w:t>
      </w:r>
      <w:proofErr w:type="spellEnd"/>
      <w:r>
        <w:t xml:space="preserve"> University of Medical Sciences, </w:t>
      </w:r>
      <w:proofErr w:type="spellStart"/>
      <w:r>
        <w:t>Ilam</w:t>
      </w:r>
      <w:proofErr w:type="spellEnd"/>
      <w:r>
        <w:t>, Iran</w:t>
      </w:r>
    </w:p>
    <w:p w14:paraId="4CA1D1AF" w14:textId="77777777" w:rsidR="00F603A3" w:rsidRDefault="00F603A3" w:rsidP="00F603A3">
      <w:pPr>
        <w:pStyle w:val="NormalWeb"/>
        <w:jc w:val="both"/>
      </w:pPr>
      <w:r>
        <w:t>Email: vahabzadeh-d@medilam.ac.ir. Phone No: +988432227126; Fax: +988432227120</w:t>
      </w:r>
    </w:p>
    <w:p w14:paraId="76F5F65F" w14:textId="77777777" w:rsidR="00F603A3" w:rsidRPr="00D06A8D" w:rsidRDefault="00F603A3" w:rsidP="00F603A3">
      <w:pPr>
        <w:pStyle w:val="NormalWeb"/>
        <w:jc w:val="both"/>
        <w:rPr>
          <w:b/>
          <w:bCs/>
        </w:rPr>
      </w:pPr>
      <w:r w:rsidRPr="00D06A8D">
        <w:rPr>
          <w:b/>
          <w:bCs/>
        </w:rPr>
        <w:t>Abstract</w:t>
      </w:r>
    </w:p>
    <w:p w14:paraId="54F98582" w14:textId="5A581F48" w:rsidR="00F603A3" w:rsidRPr="004D7E7E" w:rsidRDefault="00F603A3" w:rsidP="00A34229">
      <w:pPr>
        <w:pStyle w:val="NormalWeb"/>
        <w:jc w:val="both"/>
        <w:rPr>
          <w:rFonts w:asciiTheme="majorBidi" w:hAnsiTheme="majorBidi" w:cstheme="majorBidi"/>
        </w:rPr>
      </w:pPr>
      <w:r w:rsidRPr="004D7E7E">
        <w:rPr>
          <w:rFonts w:asciiTheme="majorBidi" w:hAnsiTheme="majorBidi" w:cstheme="majorBidi"/>
          <w:b/>
          <w:bCs/>
        </w:rPr>
        <w:t>Background</w:t>
      </w:r>
      <w:r w:rsidRPr="004D7E7E">
        <w:rPr>
          <w:rFonts w:asciiTheme="majorBidi" w:hAnsiTheme="majorBidi" w:cstheme="majorBidi"/>
        </w:rPr>
        <w:t xml:space="preserve">: Recently, Serum vitamin </w:t>
      </w:r>
      <w:r w:rsidRPr="00D017AC">
        <w:rPr>
          <w:rFonts w:asciiTheme="majorBidi" w:hAnsiTheme="majorBidi" w:cstheme="majorBidi"/>
          <w:highlight w:val="yellow"/>
        </w:rPr>
        <w:t>D</w:t>
      </w:r>
      <w:r w:rsidR="00D017AC" w:rsidRPr="00D017AC">
        <w:rPr>
          <w:rFonts w:asciiTheme="majorBidi" w:hAnsiTheme="majorBidi" w:cstheme="majorBidi"/>
          <w:highlight w:val="yellow"/>
        </w:rPr>
        <w:t xml:space="preserve"> </w:t>
      </w:r>
      <w:r w:rsidRPr="00D017AC">
        <w:rPr>
          <w:rFonts w:asciiTheme="majorBidi" w:hAnsiTheme="majorBidi" w:cstheme="majorBidi"/>
          <w:highlight w:val="yellow"/>
        </w:rPr>
        <w:t>(</w:t>
      </w:r>
      <w:proofErr w:type="spellStart"/>
      <w:r w:rsidR="0011632F" w:rsidRPr="00D017AC">
        <w:rPr>
          <w:rFonts w:asciiTheme="majorBidi" w:hAnsiTheme="majorBidi" w:cstheme="majorBidi"/>
          <w:highlight w:val="yellow"/>
        </w:rPr>
        <w:t>Vit</w:t>
      </w:r>
      <w:proofErr w:type="spellEnd"/>
      <w:r w:rsidR="0011632F" w:rsidRPr="00D017AC">
        <w:rPr>
          <w:rFonts w:asciiTheme="majorBidi" w:hAnsiTheme="majorBidi" w:cstheme="majorBidi"/>
          <w:highlight w:val="yellow"/>
        </w:rPr>
        <w:t xml:space="preserve">. </w:t>
      </w:r>
      <w:r w:rsidR="00D017AC" w:rsidRPr="00D017AC">
        <w:rPr>
          <w:rFonts w:asciiTheme="majorBidi" w:hAnsiTheme="majorBidi" w:cstheme="majorBidi"/>
          <w:highlight w:val="yellow"/>
        </w:rPr>
        <w:t>D)</w:t>
      </w:r>
      <w:r w:rsidRPr="004D7E7E">
        <w:rPr>
          <w:rFonts w:asciiTheme="majorBidi" w:hAnsiTheme="majorBidi" w:cstheme="majorBidi"/>
        </w:rPr>
        <w:t xml:space="preserve"> </w:t>
      </w:r>
      <w:proofErr w:type="gramStart"/>
      <w:r w:rsidR="0004134D">
        <w:rPr>
          <w:rFonts w:asciiTheme="majorBidi" w:hAnsiTheme="majorBidi" w:cstheme="majorBidi"/>
        </w:rPr>
        <w:t>levels</w:t>
      </w:r>
      <w:proofErr w:type="gramEnd"/>
      <w:r w:rsidRPr="004D7E7E">
        <w:rPr>
          <w:rFonts w:asciiTheme="majorBidi" w:hAnsiTheme="majorBidi" w:cstheme="majorBidi"/>
        </w:rPr>
        <w:t xml:space="preserve"> evaluation and the use of </w:t>
      </w:r>
      <w:r w:rsidR="00A34229">
        <w:rPr>
          <w:rStyle w:val="markunderline1001770192h0"/>
          <w:rFonts w:asciiTheme="majorBidi" w:hAnsiTheme="majorBidi" w:cstheme="majorBidi"/>
        </w:rPr>
        <w:t>V</w:t>
      </w:r>
      <w:r w:rsidRPr="004D7E7E">
        <w:rPr>
          <w:rStyle w:val="markunderline1001770192h0"/>
          <w:rFonts w:asciiTheme="majorBidi" w:hAnsiTheme="majorBidi" w:cstheme="majorBidi"/>
        </w:rPr>
        <w:t>it</w:t>
      </w:r>
      <w:r w:rsidR="00A34229">
        <w:rPr>
          <w:rStyle w:val="markunderline1001770192h0"/>
          <w:rFonts w:asciiTheme="majorBidi" w:hAnsiTheme="majorBidi" w:cstheme="majorBidi"/>
        </w:rPr>
        <w:t xml:space="preserve">. </w:t>
      </w:r>
      <w:r w:rsidRPr="004D7E7E">
        <w:rPr>
          <w:rStyle w:val="markunderline1001770192h0"/>
          <w:rFonts w:asciiTheme="majorBidi" w:hAnsiTheme="majorBidi" w:cstheme="majorBidi"/>
        </w:rPr>
        <w:t>D</w:t>
      </w:r>
      <w:r w:rsidRPr="004D7E7E">
        <w:rPr>
          <w:rFonts w:asciiTheme="majorBidi" w:hAnsiTheme="majorBidi" w:cstheme="majorBidi"/>
        </w:rPr>
        <w:t xml:space="preserve"> supplements have increased substantially. There is no specific guideline for the duration of </w:t>
      </w:r>
      <w:r w:rsidR="0011632F">
        <w:rPr>
          <w:rFonts w:asciiTheme="majorBidi" w:hAnsiTheme="majorBidi" w:cstheme="majorBidi"/>
        </w:rPr>
        <w:t xml:space="preserve">Vit. </w:t>
      </w:r>
      <w:r w:rsidR="009430AF">
        <w:rPr>
          <w:rFonts w:asciiTheme="majorBidi" w:hAnsiTheme="majorBidi" w:cstheme="majorBidi"/>
        </w:rPr>
        <w:t xml:space="preserve">D </w:t>
      </w:r>
      <w:r w:rsidR="009430AF" w:rsidRPr="004D7E7E">
        <w:rPr>
          <w:rFonts w:asciiTheme="majorBidi" w:hAnsiTheme="majorBidi" w:cstheme="majorBidi"/>
        </w:rPr>
        <w:t>supplementation</w:t>
      </w:r>
      <w:r w:rsidRPr="004D7E7E">
        <w:rPr>
          <w:rFonts w:asciiTheme="majorBidi" w:hAnsiTheme="majorBidi" w:cstheme="majorBidi"/>
        </w:rPr>
        <w:t xml:space="preserve">, so yet </w:t>
      </w:r>
      <w:r w:rsidR="0011632F">
        <w:rPr>
          <w:rFonts w:asciiTheme="majorBidi" w:hAnsiTheme="majorBidi" w:cstheme="majorBidi"/>
        </w:rPr>
        <w:t xml:space="preserve">Vit. </w:t>
      </w:r>
      <w:r w:rsidR="009430AF">
        <w:rPr>
          <w:rFonts w:asciiTheme="majorBidi" w:hAnsiTheme="majorBidi" w:cstheme="majorBidi"/>
        </w:rPr>
        <w:t xml:space="preserve">D </w:t>
      </w:r>
      <w:r w:rsidR="009430AF" w:rsidRPr="004D7E7E">
        <w:rPr>
          <w:rFonts w:asciiTheme="majorBidi" w:hAnsiTheme="majorBidi" w:cstheme="majorBidi"/>
        </w:rPr>
        <w:t>supplementation</w:t>
      </w:r>
      <w:r w:rsidRPr="004D7E7E">
        <w:rPr>
          <w:rFonts w:asciiTheme="majorBidi" w:hAnsiTheme="majorBidi" w:cstheme="majorBidi"/>
        </w:rPr>
        <w:t xml:space="preserve"> duration has remained a critical and controversial issue. This study aimed to determine the </w:t>
      </w:r>
      <w:proofErr w:type="spellStart"/>
      <w:r w:rsidRPr="004D7E7E">
        <w:rPr>
          <w:rFonts w:asciiTheme="majorBidi" w:hAnsiTheme="majorBidi" w:cstheme="majorBidi"/>
        </w:rPr>
        <w:t>vit</w:t>
      </w:r>
      <w:proofErr w:type="spellEnd"/>
      <w:r w:rsidRPr="004D7E7E">
        <w:rPr>
          <w:rFonts w:asciiTheme="majorBidi" w:hAnsiTheme="majorBidi" w:cstheme="majorBidi"/>
        </w:rPr>
        <w:t xml:space="preserve">. D supplementation duration to reach an adequate or optimal </w:t>
      </w:r>
      <w:r w:rsidR="0011632F">
        <w:rPr>
          <w:rStyle w:val="markunderline1001684166h0"/>
          <w:rFonts w:asciiTheme="majorBidi" w:hAnsiTheme="majorBidi" w:cstheme="majorBidi"/>
        </w:rPr>
        <w:t xml:space="preserve">Vit. </w:t>
      </w:r>
      <w:r w:rsidR="00A34229">
        <w:rPr>
          <w:rStyle w:val="markunderline1001684166h0"/>
          <w:rFonts w:asciiTheme="majorBidi" w:hAnsiTheme="majorBidi" w:cstheme="majorBidi"/>
        </w:rPr>
        <w:t xml:space="preserve">D </w:t>
      </w:r>
      <w:r w:rsidR="00A34229" w:rsidRPr="004D7E7E">
        <w:rPr>
          <w:rFonts w:asciiTheme="majorBidi" w:hAnsiTheme="majorBidi" w:cstheme="majorBidi"/>
        </w:rPr>
        <w:t>status</w:t>
      </w:r>
      <w:r w:rsidRPr="004D7E7E">
        <w:rPr>
          <w:rFonts w:asciiTheme="majorBidi" w:hAnsiTheme="majorBidi" w:cstheme="majorBidi"/>
        </w:rPr>
        <w:t xml:space="preserve"> and its effect on lipid profile. </w:t>
      </w:r>
    </w:p>
    <w:p w14:paraId="0383B4C1" w14:textId="7C5527B1" w:rsidR="00F603A3" w:rsidRPr="004D7E7E" w:rsidRDefault="00F603A3" w:rsidP="009430AF">
      <w:pPr>
        <w:pStyle w:val="NormalWeb"/>
        <w:jc w:val="both"/>
        <w:rPr>
          <w:rFonts w:asciiTheme="majorBidi" w:hAnsiTheme="majorBidi" w:cstheme="majorBidi"/>
        </w:rPr>
      </w:pPr>
      <w:r w:rsidRPr="004D7E7E">
        <w:rPr>
          <w:rFonts w:asciiTheme="majorBidi" w:hAnsiTheme="majorBidi" w:cstheme="majorBidi"/>
        </w:rPr>
        <w:t xml:space="preserve">Methods: In this longitudinal study, 345 women with different status </w:t>
      </w:r>
      <w:r w:rsidRPr="004D7E7E">
        <w:rPr>
          <w:rStyle w:val="markunderline100146499h0"/>
          <w:rFonts w:asciiTheme="majorBidi" w:hAnsiTheme="majorBidi" w:cstheme="majorBidi"/>
        </w:rPr>
        <w:t xml:space="preserve">of </w:t>
      </w:r>
      <w:r w:rsidR="0011632F">
        <w:rPr>
          <w:rStyle w:val="markunderline100146499h0"/>
          <w:rFonts w:asciiTheme="majorBidi" w:hAnsiTheme="majorBidi" w:cstheme="majorBidi"/>
        </w:rPr>
        <w:t xml:space="preserve">Vit. </w:t>
      </w:r>
      <w:r w:rsidR="009430AF">
        <w:rPr>
          <w:rStyle w:val="markunderline100146499h0"/>
          <w:rFonts w:asciiTheme="majorBidi" w:hAnsiTheme="majorBidi" w:cstheme="majorBidi"/>
        </w:rPr>
        <w:t xml:space="preserve">D </w:t>
      </w:r>
      <w:r w:rsidR="009430AF" w:rsidRPr="004D7E7E">
        <w:rPr>
          <w:rFonts w:asciiTheme="majorBidi" w:hAnsiTheme="majorBidi" w:cstheme="majorBidi"/>
        </w:rPr>
        <w:t>levels</w:t>
      </w:r>
      <w:r w:rsidRPr="004D7E7E">
        <w:rPr>
          <w:rFonts w:asciiTheme="majorBidi" w:hAnsiTheme="majorBidi" w:cstheme="majorBidi"/>
        </w:rPr>
        <w:t xml:space="preserve"> were enrolled and followed up for one year. Eligible participants received 50000 IU </w:t>
      </w:r>
      <w:proofErr w:type="spellStart"/>
      <w:r w:rsidR="0011632F" w:rsidRPr="009430AF">
        <w:rPr>
          <w:rFonts w:asciiTheme="majorBidi" w:hAnsiTheme="majorBidi" w:cstheme="majorBidi"/>
          <w:highlight w:val="yellow"/>
        </w:rPr>
        <w:t>Vit</w:t>
      </w:r>
      <w:proofErr w:type="spellEnd"/>
      <w:r w:rsidR="0011632F" w:rsidRPr="009430AF">
        <w:rPr>
          <w:rFonts w:asciiTheme="majorBidi" w:hAnsiTheme="majorBidi" w:cstheme="majorBidi"/>
          <w:highlight w:val="yellow"/>
        </w:rPr>
        <w:t xml:space="preserve">. </w:t>
      </w:r>
      <w:proofErr w:type="gramStart"/>
      <w:r w:rsidR="0011632F" w:rsidRPr="009430AF">
        <w:rPr>
          <w:rFonts w:asciiTheme="majorBidi" w:hAnsiTheme="majorBidi" w:cstheme="majorBidi"/>
          <w:highlight w:val="yellow"/>
        </w:rPr>
        <w:t>D</w:t>
      </w:r>
      <w:r w:rsidRPr="009430AF">
        <w:rPr>
          <w:rFonts w:asciiTheme="majorBidi" w:hAnsiTheme="majorBidi" w:cstheme="majorBidi"/>
          <w:highlight w:val="yellow"/>
          <w:vertAlign w:val="subscript"/>
        </w:rPr>
        <w:t>3</w:t>
      </w:r>
      <w:r w:rsidRPr="004D7E7E">
        <w:rPr>
          <w:rFonts w:asciiTheme="majorBidi" w:hAnsiTheme="majorBidi" w:cstheme="majorBidi"/>
        </w:rPr>
        <w:t xml:space="preserve"> (</w:t>
      </w:r>
      <w:proofErr w:type="spellStart"/>
      <w:r w:rsidRPr="004D7E7E">
        <w:rPr>
          <w:rFonts w:asciiTheme="majorBidi" w:hAnsiTheme="majorBidi" w:cstheme="majorBidi"/>
        </w:rPr>
        <w:t>cholecalciferol</w:t>
      </w:r>
      <w:proofErr w:type="spellEnd"/>
      <w:r w:rsidRPr="004D7E7E">
        <w:rPr>
          <w:rFonts w:asciiTheme="majorBidi" w:hAnsiTheme="majorBidi" w:cstheme="majorBidi"/>
        </w:rPr>
        <w:t>) once a month for 12 consecutive months.</w:t>
      </w:r>
      <w:proofErr w:type="gramEnd"/>
      <w:r w:rsidRPr="004D7E7E">
        <w:rPr>
          <w:rFonts w:asciiTheme="majorBidi" w:hAnsiTheme="majorBidi" w:cstheme="majorBidi"/>
        </w:rPr>
        <w:t xml:space="preserve"> The serum </w:t>
      </w:r>
      <w:r w:rsidR="0011632F">
        <w:rPr>
          <w:rFonts w:asciiTheme="majorBidi" w:hAnsiTheme="majorBidi" w:cstheme="majorBidi"/>
        </w:rPr>
        <w:t xml:space="preserve">Vit. </w:t>
      </w:r>
      <w:r w:rsidR="009430AF">
        <w:rPr>
          <w:rFonts w:asciiTheme="majorBidi" w:hAnsiTheme="majorBidi" w:cstheme="majorBidi"/>
        </w:rPr>
        <w:t xml:space="preserve">D </w:t>
      </w:r>
      <w:r w:rsidR="009430AF" w:rsidRPr="004D7E7E">
        <w:rPr>
          <w:rFonts w:asciiTheme="majorBidi" w:hAnsiTheme="majorBidi" w:cstheme="majorBidi"/>
        </w:rPr>
        <w:t>levels</w:t>
      </w:r>
      <w:r w:rsidRPr="004D7E7E">
        <w:rPr>
          <w:rFonts w:asciiTheme="majorBidi" w:hAnsiTheme="majorBidi" w:cstheme="majorBidi"/>
        </w:rPr>
        <w:t xml:space="preserve"> and lipid profiles were measured at baseline, 3rd, 6th, and 12th months after the intervention. Participants were categorized based on </w:t>
      </w:r>
      <w:r w:rsidR="0011632F">
        <w:rPr>
          <w:rStyle w:val="markunderline1001564135h0"/>
          <w:rFonts w:asciiTheme="majorBidi" w:hAnsiTheme="majorBidi" w:cstheme="majorBidi"/>
        </w:rPr>
        <w:t xml:space="preserve">Vit. </w:t>
      </w:r>
      <w:r w:rsidR="009430AF">
        <w:rPr>
          <w:rStyle w:val="markunderline1001564135h0"/>
          <w:rFonts w:asciiTheme="majorBidi" w:hAnsiTheme="majorBidi" w:cstheme="majorBidi"/>
        </w:rPr>
        <w:t xml:space="preserve">D </w:t>
      </w:r>
      <w:r w:rsidR="009430AF" w:rsidRPr="004D7E7E">
        <w:rPr>
          <w:rFonts w:asciiTheme="majorBidi" w:hAnsiTheme="majorBidi" w:cstheme="majorBidi"/>
        </w:rPr>
        <w:t>level</w:t>
      </w:r>
      <w:r w:rsidRPr="004D7E7E">
        <w:rPr>
          <w:rFonts w:asciiTheme="majorBidi" w:hAnsiTheme="majorBidi" w:cstheme="majorBidi"/>
        </w:rPr>
        <w:t xml:space="preserve"> at baseline into deficiency (&lt;20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inadequate (20-30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and adequate (&gt;30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groups, and the data were compared at different times between the three groups. </w:t>
      </w:r>
    </w:p>
    <w:p w14:paraId="6EBA127F" w14:textId="571C4A65" w:rsidR="00F603A3" w:rsidRPr="004D7E7E" w:rsidRDefault="00F603A3" w:rsidP="00D06A8D">
      <w:pPr>
        <w:pStyle w:val="NormalWeb"/>
        <w:jc w:val="both"/>
        <w:rPr>
          <w:rFonts w:asciiTheme="majorBidi" w:hAnsiTheme="majorBidi" w:cstheme="majorBidi"/>
        </w:rPr>
      </w:pPr>
      <w:r w:rsidRPr="004D7E7E">
        <w:rPr>
          <w:rFonts w:asciiTheme="majorBidi" w:hAnsiTheme="majorBidi" w:cstheme="majorBidi"/>
        </w:rPr>
        <w:t xml:space="preserve">Results: Three deficiency (n=73), inadequate (n=138) and adequate (n=134) groups of participants were followed. In all participants the average amount of </w:t>
      </w:r>
      <w:r w:rsidR="0011632F">
        <w:rPr>
          <w:rStyle w:val="markunderline1001858219h0"/>
          <w:rFonts w:asciiTheme="majorBidi" w:hAnsiTheme="majorBidi" w:cstheme="majorBidi"/>
        </w:rPr>
        <w:t xml:space="preserve">Vit. </w:t>
      </w:r>
      <w:r w:rsidR="0004134D">
        <w:rPr>
          <w:rStyle w:val="markunderline1001858219h0"/>
          <w:rFonts w:asciiTheme="majorBidi" w:hAnsiTheme="majorBidi" w:cstheme="majorBidi"/>
        </w:rPr>
        <w:t xml:space="preserve">D </w:t>
      </w:r>
      <w:r w:rsidR="0004134D" w:rsidRPr="004D7E7E">
        <w:rPr>
          <w:rFonts w:asciiTheme="majorBidi" w:hAnsiTheme="majorBidi" w:cstheme="majorBidi"/>
        </w:rPr>
        <w:t>level</w:t>
      </w:r>
      <w:r w:rsidRPr="004D7E7E">
        <w:rPr>
          <w:rFonts w:asciiTheme="majorBidi" w:hAnsiTheme="majorBidi" w:cstheme="majorBidi"/>
        </w:rPr>
        <w:t xml:space="preserve"> changes were </w:t>
      </w:r>
      <w:proofErr w:type="gramStart"/>
      <w:r w:rsidRPr="004D7E7E">
        <w:rPr>
          <w:rFonts w:asciiTheme="majorBidi" w:hAnsiTheme="majorBidi" w:cstheme="majorBidi"/>
        </w:rPr>
        <w:t xml:space="preserve">8 </w:t>
      </w:r>
      <w:proofErr w:type="spellStart"/>
      <w:r w:rsidRPr="004D7E7E">
        <w:rPr>
          <w:rFonts w:asciiTheme="majorBidi" w:hAnsiTheme="majorBidi" w:cstheme="majorBidi"/>
        </w:rPr>
        <w:t>ng</w:t>
      </w:r>
      <w:proofErr w:type="spellEnd"/>
      <w:r w:rsidRPr="004D7E7E">
        <w:rPr>
          <w:rFonts w:asciiTheme="majorBidi" w:hAnsiTheme="majorBidi" w:cstheme="majorBidi"/>
        </w:rPr>
        <w:t>/mL</w:t>
      </w:r>
      <w:proofErr w:type="gramEnd"/>
      <w:r w:rsidRPr="004D7E7E">
        <w:rPr>
          <w:rFonts w:asciiTheme="majorBidi" w:hAnsiTheme="majorBidi" w:cstheme="majorBidi"/>
        </w:rPr>
        <w:t xml:space="preserve"> after one year of supplementation. The mean changes of serum </w:t>
      </w:r>
      <w:r w:rsidR="0011632F">
        <w:rPr>
          <w:rFonts w:asciiTheme="majorBidi" w:hAnsiTheme="majorBidi" w:cstheme="majorBidi"/>
        </w:rPr>
        <w:t xml:space="preserve">Vit. </w:t>
      </w:r>
      <w:r w:rsidR="0004134D">
        <w:rPr>
          <w:rFonts w:asciiTheme="majorBidi" w:hAnsiTheme="majorBidi" w:cstheme="majorBidi"/>
        </w:rPr>
        <w:t xml:space="preserve">D </w:t>
      </w:r>
      <w:r w:rsidR="0004134D" w:rsidRPr="004D7E7E">
        <w:rPr>
          <w:rFonts w:asciiTheme="majorBidi" w:hAnsiTheme="majorBidi" w:cstheme="majorBidi"/>
        </w:rPr>
        <w:t>level</w:t>
      </w:r>
      <w:r w:rsidRPr="004D7E7E">
        <w:rPr>
          <w:rFonts w:asciiTheme="majorBidi" w:hAnsiTheme="majorBidi" w:cstheme="majorBidi"/>
        </w:rPr>
        <w:t xml:space="preserve"> in 6th and 12th months vs. 3th month was as below: In deficiency group: 4.08±0.85 and 10.01±1.02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(p&lt;0.001), in inadequate group: 3.07±0.59 and 7.26±0.78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(p=0.001) and in adequate group: 2.02±0.88 and 6.44±1.005 </w:t>
      </w:r>
      <w:proofErr w:type="spellStart"/>
      <w:r w:rsidRPr="004D7E7E">
        <w:rPr>
          <w:rFonts w:asciiTheme="majorBidi" w:hAnsiTheme="majorBidi" w:cstheme="majorBidi"/>
        </w:rPr>
        <w:t>ng</w:t>
      </w:r>
      <w:proofErr w:type="spellEnd"/>
      <w:r w:rsidRPr="004D7E7E">
        <w:rPr>
          <w:rFonts w:asciiTheme="majorBidi" w:hAnsiTheme="majorBidi" w:cstheme="majorBidi"/>
        </w:rPr>
        <w:t>/ml; (p=0.001). Lipid profiles were improved in three groups. So, the mean changes of lipid profiles at the end of the study comparing the baseline were, -5.86±2.09, -7.22±1.43 and -6.17±1.72 (mg/dl) for LDL (p&lt;0.05); -12.24±3.08, -</w:t>
      </w:r>
      <w:r w:rsidRPr="004D7E7E">
        <w:rPr>
          <w:rFonts w:asciiTheme="majorBidi" w:hAnsiTheme="majorBidi" w:cstheme="majorBidi"/>
        </w:rPr>
        <w:lastRenderedPageBreak/>
        <w:t xml:space="preserve">13.64±3.21 and -17.81±2.94 (mg/dl) for cholesterol (p&lt;0.05) in deficiency, inadequate and adequate groups, respectively. For triglyceride, the mean changes were -13.24±5.78 and -15.85±7.49 (mg/dl) in deficiency and adequate groups, respectively (p&lt;0.05). Although the triglyceride decreased in the inadequate group at the end of the study </w:t>
      </w:r>
      <w:r w:rsidRPr="004D7E7E">
        <w:rPr>
          <w:rStyle w:val="markunderline1001988261h0"/>
          <w:rFonts w:asciiTheme="majorBidi" w:hAnsiTheme="majorBidi" w:cstheme="majorBidi"/>
        </w:rPr>
        <w:t>but</w:t>
      </w:r>
      <w:r w:rsidRPr="004D7E7E">
        <w:rPr>
          <w:rFonts w:asciiTheme="majorBidi" w:hAnsiTheme="majorBidi" w:cstheme="majorBidi"/>
        </w:rPr>
        <w:t xml:space="preserve"> this difference was not significant (p=0.67). </w:t>
      </w:r>
    </w:p>
    <w:p w14:paraId="73648FCA" w14:textId="4F0174D2" w:rsidR="00F603A3" w:rsidRPr="004D7E7E" w:rsidRDefault="00F603A3" w:rsidP="002D61D1">
      <w:pPr>
        <w:pStyle w:val="NormalWeb"/>
        <w:jc w:val="both"/>
        <w:rPr>
          <w:rFonts w:asciiTheme="majorBidi" w:hAnsiTheme="majorBidi" w:cstheme="majorBidi"/>
        </w:rPr>
      </w:pPr>
      <w:r w:rsidRPr="00264C07">
        <w:rPr>
          <w:rFonts w:asciiTheme="majorBidi" w:hAnsiTheme="majorBidi" w:cstheme="majorBidi"/>
          <w:b/>
          <w:bCs/>
        </w:rPr>
        <w:t>Conclusion:</w:t>
      </w:r>
      <w:r w:rsidRPr="004D7E7E">
        <w:rPr>
          <w:rFonts w:asciiTheme="majorBidi" w:hAnsiTheme="majorBidi" w:cstheme="majorBidi"/>
        </w:rPr>
        <w:t xml:space="preserve"> Taking of 50000 IU </w:t>
      </w:r>
      <w:r w:rsidR="0011632F">
        <w:rPr>
          <w:rFonts w:asciiTheme="majorBidi" w:hAnsiTheme="majorBidi" w:cstheme="majorBidi"/>
        </w:rPr>
        <w:t xml:space="preserve">Vit. D </w:t>
      </w:r>
      <w:r w:rsidRPr="004D7E7E">
        <w:rPr>
          <w:rFonts w:asciiTheme="majorBidi" w:hAnsiTheme="majorBidi" w:cstheme="majorBidi"/>
        </w:rPr>
        <w:t xml:space="preserve">3 monthly for 12 months resulted in reaching its level to adequate level in both deficiency and insufficient </w:t>
      </w:r>
      <w:r w:rsidR="002D61D1" w:rsidRPr="004D7E7E">
        <w:rPr>
          <w:rFonts w:asciiTheme="majorBidi" w:hAnsiTheme="majorBidi" w:cstheme="majorBidi"/>
        </w:rPr>
        <w:t>groups;</w:t>
      </w:r>
      <w:r w:rsidRPr="004D7E7E">
        <w:rPr>
          <w:rFonts w:asciiTheme="majorBidi" w:hAnsiTheme="majorBidi" w:cstheme="majorBidi"/>
        </w:rPr>
        <w:t xml:space="preserve"> </w:t>
      </w:r>
      <w:r w:rsidR="002D61D1" w:rsidRPr="004D7E7E">
        <w:rPr>
          <w:rFonts w:asciiTheme="majorBidi" w:hAnsiTheme="majorBidi" w:cstheme="majorBidi"/>
        </w:rPr>
        <w:t>however</w:t>
      </w:r>
      <w:r w:rsidRPr="004D7E7E">
        <w:rPr>
          <w:rFonts w:asciiTheme="majorBidi" w:hAnsiTheme="majorBidi" w:cstheme="majorBidi"/>
        </w:rPr>
        <w:t>, in the adequate group its level did not reach above</w:t>
      </w:r>
      <w:r w:rsidR="002D61D1">
        <w:rPr>
          <w:rFonts w:asciiTheme="majorBidi" w:hAnsiTheme="majorBidi" w:cstheme="majorBidi"/>
        </w:rPr>
        <w:t xml:space="preserve"> than</w:t>
      </w:r>
      <w:r w:rsidRPr="004D7E7E">
        <w:rPr>
          <w:rFonts w:asciiTheme="majorBidi" w:hAnsiTheme="majorBidi" w:cstheme="majorBidi"/>
        </w:rPr>
        <w:t xml:space="preserve"> 50 </w:t>
      </w:r>
      <w:proofErr w:type="spellStart"/>
      <w:r w:rsidRPr="004D7E7E">
        <w:rPr>
          <w:rFonts w:asciiTheme="majorBidi" w:hAnsiTheme="majorBidi" w:cstheme="majorBidi"/>
        </w:rPr>
        <w:t>ng</w:t>
      </w:r>
      <w:proofErr w:type="spellEnd"/>
      <w:r w:rsidRPr="004D7E7E">
        <w:rPr>
          <w:rFonts w:asciiTheme="majorBidi" w:hAnsiTheme="majorBidi" w:cstheme="majorBidi"/>
        </w:rPr>
        <w:t>/</w:t>
      </w:r>
      <w:proofErr w:type="spellStart"/>
      <w:r w:rsidRPr="004D7E7E">
        <w:rPr>
          <w:rFonts w:asciiTheme="majorBidi" w:hAnsiTheme="majorBidi" w:cstheme="majorBidi"/>
        </w:rPr>
        <w:t>mL.</w:t>
      </w:r>
      <w:proofErr w:type="spellEnd"/>
      <w:r w:rsidRPr="004D7E7E">
        <w:rPr>
          <w:rFonts w:asciiTheme="majorBidi" w:hAnsiTheme="majorBidi" w:cstheme="majorBidi"/>
        </w:rPr>
        <w:t xml:space="preserve"> Therefore, 50000 IU </w:t>
      </w:r>
      <w:r w:rsidR="0011632F">
        <w:rPr>
          <w:rFonts w:asciiTheme="majorBidi" w:hAnsiTheme="majorBidi" w:cstheme="majorBidi"/>
        </w:rPr>
        <w:t>Vit. D</w:t>
      </w:r>
      <w:r w:rsidRPr="002D61D1">
        <w:rPr>
          <w:rFonts w:asciiTheme="majorBidi" w:hAnsiTheme="majorBidi" w:cstheme="majorBidi"/>
          <w:vertAlign w:val="subscript"/>
        </w:rPr>
        <w:t>3</w:t>
      </w:r>
      <w:r w:rsidRPr="004D7E7E">
        <w:rPr>
          <w:rFonts w:asciiTheme="majorBidi" w:hAnsiTheme="majorBidi" w:cstheme="majorBidi"/>
        </w:rPr>
        <w:t xml:space="preserve"> supplementation monthly for one year can have beneficial effects on lipid profiles and there is no risk of toxicity in healthy women. </w:t>
      </w:r>
    </w:p>
    <w:p w14:paraId="73ED29BF"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b/>
          <w:bCs/>
        </w:rPr>
        <w:t>Keywords</w:t>
      </w:r>
      <w:r w:rsidRPr="004D7E7E">
        <w:rPr>
          <w:rFonts w:asciiTheme="majorBidi" w:hAnsiTheme="majorBidi" w:cstheme="majorBidi"/>
        </w:rPr>
        <w:t>: vitamin D, supplementation duration, lipid profiles, adequate levels of vitamin D</w:t>
      </w:r>
    </w:p>
    <w:p w14:paraId="6C677DD8" w14:textId="77777777" w:rsidR="00F603A3" w:rsidRPr="004D7E7E" w:rsidRDefault="00F603A3" w:rsidP="00F603A3">
      <w:pPr>
        <w:pStyle w:val="NormalWeb"/>
        <w:jc w:val="both"/>
        <w:rPr>
          <w:rFonts w:asciiTheme="majorBidi" w:hAnsiTheme="majorBidi" w:cstheme="majorBidi"/>
          <w:b/>
          <w:bCs/>
        </w:rPr>
      </w:pPr>
      <w:r w:rsidRPr="004D7E7E">
        <w:rPr>
          <w:rFonts w:asciiTheme="majorBidi" w:hAnsiTheme="majorBidi" w:cstheme="majorBidi"/>
          <w:b/>
          <w:bCs/>
        </w:rPr>
        <w:t>Introduction</w:t>
      </w:r>
    </w:p>
    <w:p w14:paraId="5953B23E" w14:textId="070710B3" w:rsidR="00F603A3" w:rsidRPr="004D7E7E" w:rsidRDefault="00F603A3" w:rsidP="000D56DF">
      <w:pPr>
        <w:pStyle w:val="NormalWeb"/>
        <w:jc w:val="both"/>
        <w:rPr>
          <w:rFonts w:asciiTheme="majorBidi" w:hAnsiTheme="majorBidi" w:cstheme="majorBidi"/>
        </w:rPr>
      </w:pPr>
      <w:r w:rsidRPr="004D7E7E">
        <w:rPr>
          <w:rFonts w:asciiTheme="majorBidi" w:hAnsiTheme="majorBidi" w:cstheme="majorBidi"/>
        </w:rPr>
        <w:t xml:space="preserve">Vit. D is a fat-soluble vitamin and it plays an important role in the homeostasis of calcium and bone metabolism </w:t>
      </w:r>
      <w:r w:rsidR="00721C77">
        <w:rPr>
          <w:rFonts w:asciiTheme="majorBidi" w:hAnsiTheme="majorBidi" w:cstheme="majorBidi"/>
        </w:rPr>
        <w:t>(1-4</w:t>
      </w:r>
      <w:r w:rsidRPr="004D7E7E">
        <w:rPr>
          <w:rFonts w:asciiTheme="majorBidi" w:hAnsiTheme="majorBidi" w:cstheme="majorBidi"/>
        </w:rPr>
        <w:t xml:space="preserve">). The prevalence of </w:t>
      </w:r>
      <w:r w:rsidR="0011632F">
        <w:rPr>
          <w:rStyle w:val="markunderline100145093h0"/>
          <w:rFonts w:asciiTheme="majorBidi" w:hAnsiTheme="majorBidi" w:cstheme="majorBidi"/>
        </w:rPr>
        <w:t xml:space="preserve">Vit. D </w:t>
      </w:r>
      <w:r w:rsidRPr="004D7E7E">
        <w:rPr>
          <w:rFonts w:asciiTheme="majorBidi" w:hAnsiTheme="majorBidi" w:cstheme="majorBidi"/>
        </w:rPr>
        <w:t xml:space="preserve"> deficiency is a global public health problem 1, (5). About one billion people worldwide have </w:t>
      </w:r>
      <w:r w:rsidR="0011632F">
        <w:rPr>
          <w:rStyle w:val="markunderline1001664161h0"/>
          <w:rFonts w:asciiTheme="majorBidi" w:hAnsiTheme="majorBidi" w:cstheme="majorBidi"/>
        </w:rPr>
        <w:t xml:space="preserve">Vit. D </w:t>
      </w:r>
      <w:r w:rsidR="0011632F" w:rsidRPr="004D7E7E">
        <w:rPr>
          <w:rFonts w:asciiTheme="majorBidi" w:hAnsiTheme="majorBidi" w:cstheme="majorBidi"/>
        </w:rPr>
        <w:t>deficiency</w:t>
      </w:r>
      <w:r w:rsidRPr="004D7E7E">
        <w:rPr>
          <w:rFonts w:asciiTheme="majorBidi" w:hAnsiTheme="majorBidi" w:cstheme="majorBidi"/>
        </w:rPr>
        <w:t xml:space="preserve">, while 50% of the population has </w:t>
      </w:r>
      <w:r w:rsidR="0011632F">
        <w:rPr>
          <w:rStyle w:val="markunderline1001580139h0"/>
          <w:rFonts w:asciiTheme="majorBidi" w:hAnsiTheme="majorBidi" w:cstheme="majorBidi"/>
        </w:rPr>
        <w:t xml:space="preserve">Vit. D </w:t>
      </w:r>
      <w:r w:rsidR="0011632F" w:rsidRPr="004D7E7E">
        <w:rPr>
          <w:rFonts w:asciiTheme="majorBidi" w:hAnsiTheme="majorBidi" w:cstheme="majorBidi"/>
        </w:rPr>
        <w:t>insufficiency</w:t>
      </w:r>
      <w:r w:rsidRPr="004D7E7E">
        <w:rPr>
          <w:rFonts w:asciiTheme="majorBidi" w:hAnsiTheme="majorBidi" w:cstheme="majorBidi"/>
        </w:rPr>
        <w:t xml:space="preserve"> </w:t>
      </w:r>
      <w:r w:rsidR="00AE54FF">
        <w:rPr>
          <w:rFonts w:asciiTheme="majorBidi" w:hAnsiTheme="majorBidi" w:cstheme="majorBidi"/>
        </w:rPr>
        <w:t>(</w:t>
      </w:r>
      <w:r w:rsidRPr="004D7E7E">
        <w:rPr>
          <w:rFonts w:asciiTheme="majorBidi" w:hAnsiTheme="majorBidi" w:cstheme="majorBidi"/>
        </w:rPr>
        <w:t xml:space="preserve">1). Studies have shown that </w:t>
      </w:r>
      <w:r w:rsidR="0011632F">
        <w:rPr>
          <w:rStyle w:val="markunderline1001614147h0"/>
          <w:rFonts w:asciiTheme="majorBidi" w:hAnsiTheme="majorBidi" w:cstheme="majorBidi"/>
        </w:rPr>
        <w:t xml:space="preserve">Vit. D </w:t>
      </w:r>
      <w:r w:rsidR="0011632F" w:rsidRPr="004D7E7E">
        <w:rPr>
          <w:rFonts w:asciiTheme="majorBidi" w:hAnsiTheme="majorBidi" w:cstheme="majorBidi"/>
        </w:rPr>
        <w:t>deficiency</w:t>
      </w:r>
      <w:r w:rsidRPr="004D7E7E">
        <w:rPr>
          <w:rFonts w:asciiTheme="majorBidi" w:hAnsiTheme="majorBidi" w:cstheme="majorBidi"/>
        </w:rPr>
        <w:t xml:space="preserve"> is associated with many chronic diseases such as cancers, diabetes mellitus, cardiovascular diseases, infections, lipid abnormalities, and autoimmune diseases </w:t>
      </w:r>
      <w:r w:rsidR="00721C77">
        <w:rPr>
          <w:rFonts w:asciiTheme="majorBidi" w:hAnsiTheme="majorBidi" w:cstheme="majorBidi"/>
        </w:rPr>
        <w:t>(</w:t>
      </w:r>
      <w:r w:rsidRPr="004D7E7E">
        <w:rPr>
          <w:rFonts w:asciiTheme="majorBidi" w:hAnsiTheme="majorBidi" w:cstheme="majorBidi"/>
        </w:rPr>
        <w:t>6</w:t>
      </w:r>
      <w:r w:rsidR="00721C77">
        <w:rPr>
          <w:rFonts w:asciiTheme="majorBidi" w:hAnsiTheme="majorBidi" w:cstheme="majorBidi"/>
        </w:rPr>
        <w:t>-9)</w:t>
      </w:r>
      <w:r w:rsidR="00C07C46">
        <w:rPr>
          <w:rFonts w:asciiTheme="majorBidi" w:hAnsiTheme="majorBidi" w:cstheme="majorBidi"/>
        </w:rPr>
        <w:t>.</w:t>
      </w:r>
    </w:p>
    <w:p w14:paraId="7AE9C837" w14:textId="0341A27D" w:rsidR="00F603A3" w:rsidRPr="004D7E7E" w:rsidRDefault="00F603A3" w:rsidP="00721C77">
      <w:pPr>
        <w:pStyle w:val="NormalWeb"/>
        <w:jc w:val="both"/>
        <w:rPr>
          <w:rFonts w:asciiTheme="majorBidi" w:hAnsiTheme="majorBidi" w:cstheme="majorBidi"/>
        </w:rPr>
      </w:pPr>
      <w:r w:rsidRPr="004D7E7E">
        <w:rPr>
          <w:rFonts w:asciiTheme="majorBidi" w:hAnsiTheme="majorBidi" w:cstheme="majorBidi"/>
        </w:rPr>
        <w:t xml:space="preserve">The source of </w:t>
      </w:r>
      <w:r w:rsidR="0011632F">
        <w:rPr>
          <w:rStyle w:val="markunderline100140084h0"/>
          <w:rFonts w:asciiTheme="majorBidi" w:hAnsiTheme="majorBidi" w:cstheme="majorBidi"/>
        </w:rPr>
        <w:t xml:space="preserve">Vit. D </w:t>
      </w:r>
      <w:r w:rsidR="0011632F" w:rsidRPr="004D7E7E">
        <w:rPr>
          <w:rFonts w:asciiTheme="majorBidi" w:hAnsiTheme="majorBidi" w:cstheme="majorBidi"/>
        </w:rPr>
        <w:t>can</w:t>
      </w:r>
      <w:r w:rsidRPr="004D7E7E">
        <w:rPr>
          <w:rFonts w:asciiTheme="majorBidi" w:hAnsiTheme="majorBidi" w:cstheme="majorBidi"/>
        </w:rPr>
        <w:t xml:space="preserve"> be sunlight exposure, diet, and supplementation</w:t>
      </w:r>
      <w:r w:rsidR="000D56DF">
        <w:rPr>
          <w:rFonts w:asciiTheme="majorBidi" w:hAnsiTheme="majorBidi" w:cstheme="majorBidi"/>
        </w:rPr>
        <w:t xml:space="preserve"> </w:t>
      </w:r>
      <w:r w:rsidR="00721C77">
        <w:rPr>
          <w:rFonts w:asciiTheme="majorBidi" w:hAnsiTheme="majorBidi" w:cstheme="majorBidi"/>
        </w:rPr>
        <w:t>(</w:t>
      </w:r>
      <w:r w:rsidRPr="004D7E7E">
        <w:rPr>
          <w:rFonts w:asciiTheme="majorBidi" w:hAnsiTheme="majorBidi" w:cstheme="majorBidi"/>
        </w:rPr>
        <w:t xml:space="preserve">4). According to the current scientific data, the adequate </w:t>
      </w:r>
      <w:r w:rsidR="0011632F">
        <w:rPr>
          <w:rFonts w:asciiTheme="majorBidi" w:hAnsiTheme="majorBidi" w:cstheme="majorBidi"/>
        </w:rPr>
        <w:t xml:space="preserve">Vit. D </w:t>
      </w:r>
      <w:r w:rsidR="0011632F" w:rsidRPr="004D7E7E">
        <w:rPr>
          <w:rFonts w:asciiTheme="majorBidi" w:hAnsiTheme="majorBidi" w:cstheme="majorBidi"/>
        </w:rPr>
        <w:t>concentration</w:t>
      </w:r>
      <w:r w:rsidRPr="004D7E7E">
        <w:rPr>
          <w:rFonts w:asciiTheme="majorBidi" w:hAnsiTheme="majorBidi" w:cstheme="majorBidi"/>
        </w:rPr>
        <w:t xml:space="preserve"> is associated with a wide variety of health conditions (10). </w:t>
      </w:r>
      <w:proofErr w:type="gramStart"/>
      <w:r w:rsidR="0011632F">
        <w:rPr>
          <w:rFonts w:asciiTheme="majorBidi" w:hAnsiTheme="majorBidi" w:cstheme="majorBidi"/>
        </w:rPr>
        <w:t>Vit.</w:t>
      </w:r>
      <w:proofErr w:type="gramEnd"/>
      <w:r w:rsidR="0011632F">
        <w:rPr>
          <w:rFonts w:asciiTheme="majorBidi" w:hAnsiTheme="majorBidi" w:cstheme="majorBidi"/>
        </w:rPr>
        <w:t xml:space="preserve"> D </w:t>
      </w:r>
      <w:r w:rsidR="0011632F" w:rsidRPr="004D7E7E">
        <w:rPr>
          <w:rFonts w:asciiTheme="majorBidi" w:hAnsiTheme="majorBidi" w:cstheme="majorBidi"/>
        </w:rPr>
        <w:t>supplementation</w:t>
      </w:r>
      <w:r w:rsidRPr="004D7E7E">
        <w:rPr>
          <w:rFonts w:asciiTheme="majorBidi" w:hAnsiTheme="majorBidi" w:cstheme="majorBidi"/>
        </w:rPr>
        <w:t xml:space="preserve"> can be a safe, economical, and widely available method </w:t>
      </w:r>
      <w:r w:rsidR="00721C77">
        <w:rPr>
          <w:rFonts w:asciiTheme="majorBidi" w:hAnsiTheme="majorBidi" w:cstheme="majorBidi"/>
        </w:rPr>
        <w:t>(</w:t>
      </w:r>
      <w:r w:rsidRPr="004D7E7E">
        <w:rPr>
          <w:rFonts w:asciiTheme="majorBidi" w:hAnsiTheme="majorBidi" w:cstheme="majorBidi"/>
        </w:rPr>
        <w:t xml:space="preserve">2). Recently, serum </w:t>
      </w:r>
      <w:r w:rsidR="0011632F">
        <w:rPr>
          <w:rFonts w:asciiTheme="majorBidi" w:hAnsiTheme="majorBidi" w:cstheme="majorBidi"/>
        </w:rPr>
        <w:t xml:space="preserve">Vit. D </w:t>
      </w:r>
      <w:r w:rsidR="0011632F" w:rsidRPr="004D7E7E">
        <w:rPr>
          <w:rFonts w:asciiTheme="majorBidi" w:hAnsiTheme="majorBidi" w:cstheme="majorBidi"/>
        </w:rPr>
        <w:t>levels</w:t>
      </w:r>
      <w:r w:rsidRPr="004D7E7E">
        <w:rPr>
          <w:rFonts w:asciiTheme="majorBidi" w:hAnsiTheme="majorBidi" w:cstheme="majorBidi"/>
        </w:rPr>
        <w:t xml:space="preserve"> evaluation and the use of </w:t>
      </w:r>
      <w:r w:rsidR="0011632F">
        <w:rPr>
          <w:rStyle w:val="markunderline100141087h0"/>
          <w:rFonts w:asciiTheme="majorBidi" w:hAnsiTheme="majorBidi" w:cstheme="majorBidi"/>
        </w:rPr>
        <w:t xml:space="preserve">Vit. D </w:t>
      </w:r>
      <w:r w:rsidR="0011632F" w:rsidRPr="004D7E7E">
        <w:rPr>
          <w:rFonts w:asciiTheme="majorBidi" w:hAnsiTheme="majorBidi" w:cstheme="majorBidi"/>
        </w:rPr>
        <w:t>supplements</w:t>
      </w:r>
      <w:r w:rsidRPr="004D7E7E">
        <w:rPr>
          <w:rFonts w:asciiTheme="majorBidi" w:hAnsiTheme="majorBidi" w:cstheme="majorBidi"/>
        </w:rPr>
        <w:t xml:space="preserve"> have increased substantially (5), </w:t>
      </w:r>
      <w:proofErr w:type="gramStart"/>
      <w:r w:rsidRPr="004D7E7E">
        <w:rPr>
          <w:rFonts w:asciiTheme="majorBidi" w:hAnsiTheme="majorBidi" w:cstheme="majorBidi"/>
        </w:rPr>
        <w:t>But</w:t>
      </w:r>
      <w:proofErr w:type="gramEnd"/>
      <w:r w:rsidRPr="004D7E7E">
        <w:rPr>
          <w:rFonts w:asciiTheme="majorBidi" w:hAnsiTheme="majorBidi" w:cstheme="majorBidi"/>
        </w:rPr>
        <w:t xml:space="preserve"> there is still no general agreement on determining the </w:t>
      </w:r>
      <w:r w:rsidR="0011632F">
        <w:rPr>
          <w:rFonts w:asciiTheme="majorBidi" w:hAnsiTheme="majorBidi" w:cstheme="majorBidi"/>
        </w:rPr>
        <w:t xml:space="preserve">Vit. </w:t>
      </w:r>
      <w:proofErr w:type="gramStart"/>
      <w:r w:rsidR="0011632F">
        <w:rPr>
          <w:rFonts w:asciiTheme="majorBidi" w:hAnsiTheme="majorBidi" w:cstheme="majorBidi"/>
        </w:rPr>
        <w:t xml:space="preserve">D </w:t>
      </w:r>
      <w:r w:rsidRPr="004D7E7E">
        <w:rPr>
          <w:rFonts w:asciiTheme="majorBidi" w:hAnsiTheme="majorBidi" w:cstheme="majorBidi"/>
        </w:rPr>
        <w:t xml:space="preserve"> levels</w:t>
      </w:r>
      <w:proofErr w:type="gramEnd"/>
      <w:r w:rsidRPr="004D7E7E">
        <w:rPr>
          <w:rFonts w:asciiTheme="majorBidi" w:hAnsiTheme="majorBidi" w:cstheme="majorBidi"/>
        </w:rPr>
        <w:t xml:space="preserve"> and the role of </w:t>
      </w:r>
      <w:r w:rsidR="0011632F">
        <w:rPr>
          <w:rStyle w:val="markunderline100141488h0"/>
          <w:rFonts w:asciiTheme="majorBidi" w:hAnsiTheme="majorBidi" w:cstheme="majorBidi"/>
        </w:rPr>
        <w:t xml:space="preserve">Vit. </w:t>
      </w:r>
      <w:r w:rsidR="00F45281">
        <w:rPr>
          <w:rStyle w:val="markunderline100141488h0"/>
          <w:rFonts w:asciiTheme="majorBidi" w:hAnsiTheme="majorBidi" w:cstheme="majorBidi"/>
        </w:rPr>
        <w:t xml:space="preserve">D </w:t>
      </w:r>
      <w:r w:rsidR="00F45281" w:rsidRPr="004D7E7E">
        <w:rPr>
          <w:rFonts w:asciiTheme="majorBidi" w:hAnsiTheme="majorBidi" w:cstheme="majorBidi"/>
        </w:rPr>
        <w:t>supplementation</w:t>
      </w:r>
      <w:r w:rsidRPr="004D7E7E">
        <w:rPr>
          <w:rFonts w:asciiTheme="majorBidi" w:hAnsiTheme="majorBidi" w:cstheme="majorBidi"/>
        </w:rPr>
        <w:t xml:space="preserve">; so, the optimal </w:t>
      </w:r>
      <w:r w:rsidR="0011632F">
        <w:rPr>
          <w:rFonts w:asciiTheme="majorBidi" w:hAnsiTheme="majorBidi" w:cstheme="majorBidi"/>
        </w:rPr>
        <w:t xml:space="preserve">Vit. </w:t>
      </w:r>
      <w:r w:rsidR="00F45281">
        <w:rPr>
          <w:rFonts w:asciiTheme="majorBidi" w:hAnsiTheme="majorBidi" w:cstheme="majorBidi"/>
        </w:rPr>
        <w:t xml:space="preserve">D </w:t>
      </w:r>
      <w:r w:rsidR="00F45281" w:rsidRPr="004D7E7E">
        <w:rPr>
          <w:rFonts w:asciiTheme="majorBidi" w:hAnsiTheme="majorBidi" w:cstheme="majorBidi"/>
        </w:rPr>
        <w:t>dose</w:t>
      </w:r>
      <w:r w:rsidRPr="004D7E7E">
        <w:rPr>
          <w:rFonts w:asciiTheme="majorBidi" w:hAnsiTheme="majorBidi" w:cstheme="majorBidi"/>
        </w:rPr>
        <w:t xml:space="preserve"> and tacking its changes is a subject of debate (11). Currently, there is uncertainty regarding the duration of </w:t>
      </w:r>
      <w:r w:rsidR="0011632F">
        <w:rPr>
          <w:rStyle w:val="markunderline1001548131h0"/>
          <w:rFonts w:asciiTheme="majorBidi" w:hAnsiTheme="majorBidi" w:cstheme="majorBidi"/>
        </w:rPr>
        <w:t xml:space="preserve">Vit. </w:t>
      </w:r>
      <w:r w:rsidR="00BF16BC">
        <w:rPr>
          <w:rStyle w:val="markunderline1001548131h0"/>
          <w:rFonts w:asciiTheme="majorBidi" w:hAnsiTheme="majorBidi" w:cstheme="majorBidi"/>
        </w:rPr>
        <w:t xml:space="preserve">D </w:t>
      </w:r>
      <w:r w:rsidR="00BF16BC" w:rsidRPr="004D7E7E">
        <w:rPr>
          <w:rFonts w:asciiTheme="majorBidi" w:hAnsiTheme="majorBidi" w:cstheme="majorBidi"/>
        </w:rPr>
        <w:t>supplementation</w:t>
      </w:r>
      <w:r w:rsidRPr="004D7E7E">
        <w:rPr>
          <w:rFonts w:asciiTheme="majorBidi" w:hAnsiTheme="majorBidi" w:cstheme="majorBidi"/>
        </w:rPr>
        <w:t xml:space="preserve"> for reaching adequate or optimal levels and the use of supplements of </w:t>
      </w:r>
      <w:r w:rsidR="0011632F">
        <w:rPr>
          <w:rStyle w:val="markunderline1001934244h0"/>
          <w:rFonts w:asciiTheme="majorBidi" w:hAnsiTheme="majorBidi" w:cstheme="majorBidi"/>
        </w:rPr>
        <w:t xml:space="preserve">Vit. D </w:t>
      </w:r>
      <w:r w:rsidRPr="004D7E7E">
        <w:rPr>
          <w:rFonts w:asciiTheme="majorBidi" w:hAnsiTheme="majorBidi" w:cstheme="majorBidi"/>
        </w:rPr>
        <w:t xml:space="preserve">is controversial (12). </w:t>
      </w:r>
    </w:p>
    <w:p w14:paraId="75B2E20F" w14:textId="1640D5AF" w:rsidR="00F603A3" w:rsidRPr="004D7E7E" w:rsidRDefault="00F603A3" w:rsidP="000D56DF">
      <w:pPr>
        <w:pStyle w:val="NormalWeb"/>
        <w:jc w:val="both"/>
        <w:rPr>
          <w:rFonts w:asciiTheme="majorBidi" w:hAnsiTheme="majorBidi" w:cstheme="majorBidi"/>
        </w:rPr>
      </w:pPr>
      <w:r w:rsidRPr="004D7E7E">
        <w:rPr>
          <w:rFonts w:asciiTheme="majorBidi" w:hAnsiTheme="majorBidi" w:cstheme="majorBidi"/>
        </w:rPr>
        <w:t xml:space="preserve">Serum 25-hydroxy </w:t>
      </w:r>
      <w:r w:rsidR="0011632F">
        <w:rPr>
          <w:rFonts w:asciiTheme="majorBidi" w:hAnsiTheme="majorBidi" w:cstheme="majorBidi"/>
        </w:rPr>
        <w:t xml:space="preserve">Vit. D </w:t>
      </w:r>
      <w:r w:rsidRPr="004D7E7E">
        <w:rPr>
          <w:rFonts w:asciiTheme="majorBidi" w:hAnsiTheme="majorBidi" w:cstheme="majorBidi"/>
        </w:rPr>
        <w:t xml:space="preserve">(25OHD) is the most commonly used marker of </w:t>
      </w:r>
      <w:r w:rsidR="0011632F">
        <w:rPr>
          <w:rFonts w:asciiTheme="majorBidi" w:hAnsiTheme="majorBidi" w:cstheme="majorBidi"/>
        </w:rPr>
        <w:t xml:space="preserve">Vit. </w:t>
      </w:r>
      <w:r w:rsidR="00F45281">
        <w:rPr>
          <w:rFonts w:asciiTheme="majorBidi" w:hAnsiTheme="majorBidi" w:cstheme="majorBidi"/>
        </w:rPr>
        <w:t xml:space="preserve">D </w:t>
      </w:r>
      <w:r w:rsidR="00F45281" w:rsidRPr="004D7E7E">
        <w:rPr>
          <w:rFonts w:asciiTheme="majorBidi" w:hAnsiTheme="majorBidi" w:cstheme="majorBidi"/>
        </w:rPr>
        <w:t>status</w:t>
      </w:r>
      <w:r w:rsidRPr="004D7E7E">
        <w:rPr>
          <w:rFonts w:asciiTheme="majorBidi" w:hAnsiTheme="majorBidi" w:cstheme="majorBidi"/>
        </w:rPr>
        <w:t xml:space="preserve">, because it has a relatively long half-life (13). The definition for </w:t>
      </w:r>
      <w:r w:rsidR="0011632F">
        <w:rPr>
          <w:rStyle w:val="markunderline100138480h0"/>
          <w:rFonts w:asciiTheme="majorBidi" w:hAnsiTheme="majorBidi" w:cstheme="majorBidi"/>
        </w:rPr>
        <w:t xml:space="preserve">Vit. </w:t>
      </w:r>
      <w:r w:rsidR="00F45281">
        <w:rPr>
          <w:rStyle w:val="markunderline100138480h0"/>
          <w:rFonts w:asciiTheme="majorBidi" w:hAnsiTheme="majorBidi" w:cstheme="majorBidi"/>
        </w:rPr>
        <w:t xml:space="preserve">D </w:t>
      </w:r>
      <w:r w:rsidR="00F45281" w:rsidRPr="004D7E7E">
        <w:rPr>
          <w:rFonts w:asciiTheme="majorBidi" w:hAnsiTheme="majorBidi" w:cstheme="majorBidi"/>
        </w:rPr>
        <w:t>deficiency</w:t>
      </w:r>
      <w:r w:rsidRPr="004D7E7E">
        <w:rPr>
          <w:rFonts w:asciiTheme="majorBidi" w:hAnsiTheme="majorBidi" w:cstheme="majorBidi"/>
        </w:rPr>
        <w:t xml:space="preserve"> and the level of </w:t>
      </w:r>
      <w:r w:rsidR="0011632F">
        <w:rPr>
          <w:rFonts w:asciiTheme="majorBidi" w:hAnsiTheme="majorBidi" w:cstheme="majorBidi"/>
        </w:rPr>
        <w:t xml:space="preserve">Vit. </w:t>
      </w:r>
      <w:r w:rsidR="00BF16BC">
        <w:rPr>
          <w:rFonts w:asciiTheme="majorBidi" w:hAnsiTheme="majorBidi" w:cstheme="majorBidi"/>
        </w:rPr>
        <w:t xml:space="preserve">D </w:t>
      </w:r>
      <w:r w:rsidR="00BF16BC" w:rsidRPr="004D7E7E">
        <w:rPr>
          <w:rFonts w:asciiTheme="majorBidi" w:hAnsiTheme="majorBidi" w:cstheme="majorBidi"/>
        </w:rPr>
        <w:t>requirement</w:t>
      </w:r>
      <w:r w:rsidRPr="004D7E7E">
        <w:rPr>
          <w:rFonts w:asciiTheme="majorBidi" w:hAnsiTheme="majorBidi" w:cstheme="majorBidi"/>
        </w:rPr>
        <w:t xml:space="preserve"> for different age groups is yet controversial (</w:t>
      </w:r>
      <w:r w:rsidR="00721C77">
        <w:rPr>
          <w:rFonts w:asciiTheme="majorBidi" w:hAnsiTheme="majorBidi" w:cstheme="majorBidi"/>
        </w:rPr>
        <w:t>12</w:t>
      </w:r>
      <w:proofErr w:type="gramStart"/>
      <w:r w:rsidR="00721C77">
        <w:rPr>
          <w:rFonts w:asciiTheme="majorBidi" w:hAnsiTheme="majorBidi" w:cstheme="majorBidi"/>
        </w:rPr>
        <w:t>,</w:t>
      </w:r>
      <w:r w:rsidR="00C07C46">
        <w:rPr>
          <w:rFonts w:asciiTheme="majorBidi" w:hAnsiTheme="majorBidi" w:cstheme="majorBidi"/>
        </w:rPr>
        <w:t>14,</w:t>
      </w:r>
      <w:r w:rsidRPr="004D7E7E">
        <w:rPr>
          <w:rFonts w:asciiTheme="majorBidi" w:hAnsiTheme="majorBidi" w:cstheme="majorBidi"/>
        </w:rPr>
        <w:t>15</w:t>
      </w:r>
      <w:proofErr w:type="gramEnd"/>
      <w:r w:rsidRPr="004D7E7E">
        <w:rPr>
          <w:rFonts w:asciiTheme="majorBidi" w:hAnsiTheme="majorBidi" w:cstheme="majorBidi"/>
        </w:rPr>
        <w:t xml:space="preserve">). The current cut-offs for defining deficiency/insufficiency/adequacy level of </w:t>
      </w:r>
      <w:r w:rsidR="0011632F">
        <w:rPr>
          <w:rFonts w:asciiTheme="majorBidi" w:hAnsiTheme="majorBidi" w:cstheme="majorBidi"/>
        </w:rPr>
        <w:t xml:space="preserve">Vit. </w:t>
      </w:r>
      <w:r w:rsidR="00BF16BC">
        <w:rPr>
          <w:rFonts w:asciiTheme="majorBidi" w:hAnsiTheme="majorBidi" w:cstheme="majorBidi"/>
        </w:rPr>
        <w:t xml:space="preserve">D </w:t>
      </w:r>
      <w:r w:rsidR="00BF16BC" w:rsidRPr="004D7E7E">
        <w:rPr>
          <w:rFonts w:asciiTheme="majorBidi" w:hAnsiTheme="majorBidi" w:cstheme="majorBidi"/>
        </w:rPr>
        <w:t>is</w:t>
      </w:r>
      <w:r w:rsidRPr="004D7E7E">
        <w:rPr>
          <w:rFonts w:asciiTheme="majorBidi" w:hAnsiTheme="majorBidi" w:cstheme="majorBidi"/>
        </w:rPr>
        <w:t xml:space="preserve"> yet challengeable (16). Almost the majority of current guidelines state that </w:t>
      </w:r>
      <w:r w:rsidR="0011632F">
        <w:rPr>
          <w:rStyle w:val="markunderline100139483h0"/>
          <w:rFonts w:asciiTheme="majorBidi" w:hAnsiTheme="majorBidi" w:cstheme="majorBidi"/>
        </w:rPr>
        <w:t xml:space="preserve">Vit. D </w:t>
      </w:r>
      <w:r w:rsidRPr="004D7E7E">
        <w:rPr>
          <w:rFonts w:asciiTheme="majorBidi" w:hAnsiTheme="majorBidi" w:cstheme="majorBidi"/>
        </w:rPr>
        <w:t xml:space="preserve">33 level &lt;20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should be considered deficiency, 20-30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as insufficiency, and &gt;30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as sufficiency </w:t>
      </w:r>
      <w:r w:rsidR="00C07C46">
        <w:rPr>
          <w:rFonts w:asciiTheme="majorBidi" w:hAnsiTheme="majorBidi" w:cstheme="majorBidi"/>
        </w:rPr>
        <w:t>(17</w:t>
      </w:r>
      <w:proofErr w:type="gramStart"/>
      <w:r w:rsidR="00C07C46">
        <w:rPr>
          <w:rFonts w:asciiTheme="majorBidi" w:hAnsiTheme="majorBidi" w:cstheme="majorBidi"/>
        </w:rPr>
        <w:t>,</w:t>
      </w:r>
      <w:r w:rsidRPr="004D7E7E">
        <w:rPr>
          <w:rFonts w:asciiTheme="majorBidi" w:hAnsiTheme="majorBidi" w:cstheme="majorBidi"/>
        </w:rPr>
        <w:t>18</w:t>
      </w:r>
      <w:proofErr w:type="gramEnd"/>
      <w:r w:rsidRPr="004D7E7E">
        <w:rPr>
          <w:rFonts w:asciiTheme="majorBidi" w:hAnsiTheme="majorBidi" w:cstheme="majorBidi"/>
        </w:rPr>
        <w:t xml:space="preserve">). Scientific evidence shows that, </w:t>
      </w:r>
      <w:r w:rsidR="0011632F">
        <w:rPr>
          <w:rFonts w:asciiTheme="majorBidi" w:hAnsiTheme="majorBidi" w:cstheme="majorBidi"/>
        </w:rPr>
        <w:t xml:space="preserve">Vit. </w:t>
      </w:r>
      <w:r w:rsidR="00BF16BC">
        <w:rPr>
          <w:rFonts w:asciiTheme="majorBidi" w:hAnsiTheme="majorBidi" w:cstheme="majorBidi"/>
        </w:rPr>
        <w:t xml:space="preserve">D </w:t>
      </w:r>
      <w:r w:rsidR="00BF16BC" w:rsidRPr="004D7E7E">
        <w:rPr>
          <w:rFonts w:asciiTheme="majorBidi" w:hAnsiTheme="majorBidi" w:cstheme="majorBidi"/>
        </w:rPr>
        <w:t>deficiency</w:t>
      </w:r>
      <w:r w:rsidRPr="004D7E7E">
        <w:rPr>
          <w:rFonts w:asciiTheme="majorBidi" w:hAnsiTheme="majorBidi" w:cstheme="majorBidi"/>
        </w:rPr>
        <w:t xml:space="preserve"> may be associated with many chronic diseases; on the other hand, its level above</w:t>
      </w:r>
      <w:r w:rsidR="00422FA7">
        <w:rPr>
          <w:rFonts w:asciiTheme="majorBidi" w:hAnsiTheme="majorBidi" w:cstheme="majorBidi"/>
        </w:rPr>
        <w:t xml:space="preserve"> than</w:t>
      </w:r>
      <w:r w:rsidRPr="004D7E7E">
        <w:rPr>
          <w:rFonts w:asciiTheme="majorBidi" w:hAnsiTheme="majorBidi" w:cstheme="majorBidi"/>
        </w:rPr>
        <w:t xml:space="preserve"> 100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can lead to some other disorders that are related to its toxicity (19). </w:t>
      </w:r>
    </w:p>
    <w:p w14:paraId="6A9751DB" w14:textId="361B599F" w:rsidR="00F603A3" w:rsidRPr="004D7E7E" w:rsidRDefault="00F603A3" w:rsidP="005D2D3C">
      <w:pPr>
        <w:pStyle w:val="NormalWeb"/>
        <w:jc w:val="both"/>
        <w:rPr>
          <w:rFonts w:asciiTheme="majorBidi" w:hAnsiTheme="majorBidi" w:cstheme="majorBidi"/>
        </w:rPr>
      </w:pPr>
      <w:r w:rsidRPr="004D7E7E">
        <w:rPr>
          <w:rFonts w:asciiTheme="majorBidi" w:hAnsiTheme="majorBidi" w:cstheme="majorBidi"/>
        </w:rPr>
        <w:t xml:space="preserve">In several studies the effect of different durations of supplementation with 50000 IU </w:t>
      </w:r>
      <w:r w:rsidR="0011632F">
        <w:rPr>
          <w:rFonts w:asciiTheme="majorBidi" w:hAnsiTheme="majorBidi" w:cstheme="majorBidi"/>
        </w:rPr>
        <w:t xml:space="preserve">Vit. </w:t>
      </w:r>
      <w:r w:rsidR="00F45281">
        <w:rPr>
          <w:rFonts w:asciiTheme="majorBidi" w:hAnsiTheme="majorBidi" w:cstheme="majorBidi"/>
        </w:rPr>
        <w:t xml:space="preserve">D </w:t>
      </w:r>
      <w:r w:rsidR="00F45281" w:rsidRPr="004D7E7E">
        <w:rPr>
          <w:rFonts w:asciiTheme="majorBidi" w:hAnsiTheme="majorBidi" w:cstheme="majorBidi"/>
        </w:rPr>
        <w:t>has</w:t>
      </w:r>
      <w:r w:rsidRPr="004D7E7E">
        <w:rPr>
          <w:rFonts w:asciiTheme="majorBidi" w:hAnsiTheme="majorBidi" w:cstheme="majorBidi"/>
        </w:rPr>
        <w:t xml:space="preserve"> been studied with different health outcomes</w:t>
      </w:r>
      <w:r w:rsidR="000D56DF">
        <w:rPr>
          <w:rFonts w:asciiTheme="majorBidi" w:hAnsiTheme="majorBidi" w:cstheme="majorBidi"/>
        </w:rPr>
        <w:t xml:space="preserve"> (20-23)</w:t>
      </w:r>
      <w:r w:rsidRPr="004D7E7E">
        <w:rPr>
          <w:rFonts w:asciiTheme="majorBidi" w:hAnsiTheme="majorBidi" w:cstheme="majorBidi"/>
          <w:color w:val="FF0000"/>
        </w:rPr>
        <w:t xml:space="preserve">. </w:t>
      </w:r>
      <w:proofErr w:type="gramStart"/>
      <w:r w:rsidR="005D2D3C" w:rsidRPr="005D2D3C">
        <w:rPr>
          <w:rFonts w:asciiTheme="majorBidi" w:hAnsiTheme="majorBidi" w:cstheme="majorBidi"/>
          <w:color w:val="FF0000"/>
          <w:highlight w:val="yellow"/>
        </w:rPr>
        <w:t>However</w:t>
      </w:r>
      <w:r w:rsidRPr="004D7E7E">
        <w:rPr>
          <w:rFonts w:asciiTheme="majorBidi" w:hAnsiTheme="majorBidi" w:cstheme="majorBidi"/>
          <w:color w:val="FF0000"/>
        </w:rPr>
        <w:t xml:space="preserve"> </w:t>
      </w:r>
      <w:r w:rsidRPr="004D7E7E">
        <w:rPr>
          <w:rFonts w:asciiTheme="majorBidi" w:hAnsiTheme="majorBidi" w:cstheme="majorBidi"/>
        </w:rPr>
        <w:t xml:space="preserve">determining the </w:t>
      </w:r>
      <w:proofErr w:type="spellStart"/>
      <w:r w:rsidR="0011632F">
        <w:rPr>
          <w:rFonts w:asciiTheme="majorBidi" w:hAnsiTheme="majorBidi" w:cstheme="majorBidi"/>
        </w:rPr>
        <w:t>Vit</w:t>
      </w:r>
      <w:proofErr w:type="spellEnd"/>
      <w:r w:rsidR="0011632F">
        <w:rPr>
          <w:rFonts w:asciiTheme="majorBidi" w:hAnsiTheme="majorBidi" w:cstheme="majorBidi"/>
        </w:rPr>
        <w:t>.</w:t>
      </w:r>
      <w:proofErr w:type="gramEnd"/>
      <w:r w:rsidR="0011632F">
        <w:rPr>
          <w:rFonts w:asciiTheme="majorBidi" w:hAnsiTheme="majorBidi" w:cstheme="majorBidi"/>
        </w:rPr>
        <w:t xml:space="preserve"> </w:t>
      </w:r>
      <w:r w:rsidR="00F45281">
        <w:rPr>
          <w:rFonts w:asciiTheme="majorBidi" w:hAnsiTheme="majorBidi" w:cstheme="majorBidi"/>
        </w:rPr>
        <w:t xml:space="preserve">D </w:t>
      </w:r>
      <w:r w:rsidR="00F45281" w:rsidRPr="004D7E7E">
        <w:rPr>
          <w:rFonts w:asciiTheme="majorBidi" w:hAnsiTheme="majorBidi" w:cstheme="majorBidi"/>
        </w:rPr>
        <w:t>supplementation</w:t>
      </w:r>
      <w:r w:rsidRPr="004D7E7E">
        <w:rPr>
          <w:rFonts w:asciiTheme="majorBidi" w:hAnsiTheme="majorBidi" w:cstheme="majorBidi"/>
        </w:rPr>
        <w:t xml:space="preserve"> duration is still controversial. Since </w:t>
      </w:r>
      <w:r w:rsidR="0011632F">
        <w:rPr>
          <w:rStyle w:val="markunderline1001668162h0"/>
          <w:rFonts w:asciiTheme="majorBidi" w:hAnsiTheme="majorBidi" w:cstheme="majorBidi"/>
        </w:rPr>
        <w:t xml:space="preserve">Vit. </w:t>
      </w:r>
      <w:r w:rsidR="00BF16BC">
        <w:rPr>
          <w:rStyle w:val="markunderline1001668162h0"/>
          <w:rFonts w:asciiTheme="majorBidi" w:hAnsiTheme="majorBidi" w:cstheme="majorBidi"/>
        </w:rPr>
        <w:t xml:space="preserve">D </w:t>
      </w:r>
      <w:r w:rsidR="00BF16BC" w:rsidRPr="004D7E7E">
        <w:rPr>
          <w:rFonts w:asciiTheme="majorBidi" w:hAnsiTheme="majorBidi" w:cstheme="majorBidi"/>
        </w:rPr>
        <w:t>deficiency</w:t>
      </w:r>
      <w:r w:rsidRPr="004D7E7E">
        <w:rPr>
          <w:rFonts w:asciiTheme="majorBidi" w:hAnsiTheme="majorBidi" w:cstheme="majorBidi"/>
        </w:rPr>
        <w:t xml:space="preserve"> can be the cause of many </w:t>
      </w:r>
      <w:r w:rsidRPr="004D7E7E">
        <w:rPr>
          <w:rFonts w:asciiTheme="majorBidi" w:hAnsiTheme="majorBidi" w:cstheme="majorBidi"/>
        </w:rPr>
        <w:lastRenderedPageBreak/>
        <w:t xml:space="preserve">health-related </w:t>
      </w:r>
      <w:proofErr w:type="gramStart"/>
      <w:r w:rsidRPr="004D7E7E">
        <w:rPr>
          <w:rFonts w:asciiTheme="majorBidi" w:hAnsiTheme="majorBidi" w:cstheme="majorBidi"/>
        </w:rPr>
        <w:t>diseases,</w:t>
      </w:r>
      <w:proofErr w:type="gramEnd"/>
      <w:r w:rsidRPr="004D7E7E">
        <w:rPr>
          <w:rFonts w:asciiTheme="majorBidi" w:hAnsiTheme="majorBidi" w:cstheme="majorBidi"/>
        </w:rPr>
        <w:t xml:space="preserve"> also its toxicity can cause many complications, including increased calcification of soft tissues, cardiovascular complications, etc.</w:t>
      </w:r>
    </w:p>
    <w:p w14:paraId="4A2C3ADD" w14:textId="5549D8D2" w:rsidR="00F603A3" w:rsidRPr="004D7E7E" w:rsidRDefault="00F603A3" w:rsidP="000D56DF">
      <w:pPr>
        <w:pStyle w:val="NormalWeb"/>
        <w:jc w:val="both"/>
        <w:rPr>
          <w:rFonts w:asciiTheme="majorBidi" w:hAnsiTheme="majorBidi" w:cstheme="majorBidi"/>
        </w:rPr>
      </w:pPr>
      <w:r w:rsidRPr="00AC42AA">
        <w:rPr>
          <w:rFonts w:asciiTheme="majorBidi" w:hAnsiTheme="majorBidi" w:cstheme="majorBidi"/>
          <w:color w:val="FF0000"/>
        </w:rPr>
        <w:t xml:space="preserve">One of the proposed mechanisms for the association between vitamin D and some metabolic disorders is its postulated effect on blood lipid profiles. About 12–15% of studies in one meta-analysis have pointed to an inverse relationship between TG (triglyceride) and serum levels of 25 (OH) D (16). Also, some studies have shown a positive correlation between vitamin D status and HDL (high-density lipoprotein) while reporting the inverse association of vitamin D status with LDL (low-density lipoprotein) (16-19). </w:t>
      </w:r>
      <w:proofErr w:type="spellStart"/>
      <w:r w:rsidRPr="00AC42AA">
        <w:rPr>
          <w:rFonts w:asciiTheme="majorBidi" w:hAnsiTheme="majorBidi" w:cstheme="majorBidi"/>
          <w:color w:val="FF0000"/>
        </w:rPr>
        <w:t>Hypovitaminosis</w:t>
      </w:r>
      <w:proofErr w:type="spellEnd"/>
      <w:r w:rsidRPr="00AC42AA">
        <w:rPr>
          <w:rFonts w:asciiTheme="majorBidi" w:hAnsiTheme="majorBidi" w:cstheme="majorBidi"/>
          <w:color w:val="FF0000"/>
        </w:rPr>
        <w:t xml:space="preserve"> D was shown to be associated not only with lowered insulin secretion and sensitivity but also with adverse effects on TG, total cholesterol, and LDL-cholesterol and HDL-cholesterol concentrations in a study of healthy men and women from several racial and ethnic groups</w:t>
      </w:r>
      <w:r w:rsidR="000D56DF" w:rsidRPr="004D7E7E">
        <w:rPr>
          <w:rFonts w:asciiTheme="majorBidi" w:hAnsiTheme="majorBidi" w:cstheme="majorBidi"/>
        </w:rPr>
        <w:t xml:space="preserve"> </w:t>
      </w:r>
      <w:r w:rsidRPr="004D7E7E">
        <w:rPr>
          <w:rFonts w:asciiTheme="majorBidi" w:hAnsiTheme="majorBidi" w:cstheme="majorBidi"/>
        </w:rPr>
        <w:t xml:space="preserve">(24) so the current study aimed to determine the duration of </w:t>
      </w:r>
      <w:r w:rsidR="0011632F">
        <w:rPr>
          <w:rStyle w:val="markunderline100143491h0"/>
          <w:rFonts w:asciiTheme="majorBidi" w:hAnsiTheme="majorBidi" w:cstheme="majorBidi"/>
        </w:rPr>
        <w:t xml:space="preserve">Vit. </w:t>
      </w:r>
      <w:r w:rsidR="0052412D">
        <w:rPr>
          <w:rStyle w:val="markunderline100143491h0"/>
          <w:rFonts w:asciiTheme="majorBidi" w:hAnsiTheme="majorBidi" w:cstheme="majorBidi"/>
        </w:rPr>
        <w:t xml:space="preserve">D </w:t>
      </w:r>
      <w:r w:rsidR="0052412D" w:rsidRPr="004D7E7E">
        <w:rPr>
          <w:rFonts w:asciiTheme="majorBidi" w:hAnsiTheme="majorBidi" w:cstheme="majorBidi"/>
          <w:color w:val="000000" w:themeColor="text1"/>
        </w:rPr>
        <w:t>supplementation</w:t>
      </w:r>
      <w:r w:rsidRPr="004D7E7E">
        <w:rPr>
          <w:rFonts w:asciiTheme="majorBidi" w:hAnsiTheme="majorBidi" w:cstheme="majorBidi"/>
          <w:color w:val="000000" w:themeColor="text1"/>
        </w:rPr>
        <w:t xml:space="preserve"> to </w:t>
      </w:r>
      <w:r w:rsidRPr="004D7E7E">
        <w:rPr>
          <w:rFonts w:asciiTheme="majorBidi" w:hAnsiTheme="majorBidi" w:cstheme="majorBidi"/>
        </w:rPr>
        <w:t xml:space="preserve">reach an adequate or optimal </w:t>
      </w:r>
      <w:r w:rsidR="0011632F">
        <w:rPr>
          <w:rStyle w:val="markunderline1001618148h0"/>
          <w:rFonts w:asciiTheme="majorBidi" w:hAnsiTheme="majorBidi" w:cstheme="majorBidi"/>
        </w:rPr>
        <w:t xml:space="preserve">Vit. </w:t>
      </w:r>
      <w:r w:rsidR="0052412D">
        <w:rPr>
          <w:rStyle w:val="markunderline1001618148h0"/>
          <w:rFonts w:asciiTheme="majorBidi" w:hAnsiTheme="majorBidi" w:cstheme="majorBidi"/>
        </w:rPr>
        <w:t xml:space="preserve">D </w:t>
      </w:r>
      <w:r w:rsidR="0052412D">
        <w:rPr>
          <w:rFonts w:asciiTheme="majorBidi" w:hAnsiTheme="majorBidi" w:cstheme="majorBidi"/>
        </w:rPr>
        <w:t>status</w:t>
      </w:r>
      <w:r w:rsidRPr="004D7E7E">
        <w:rPr>
          <w:rFonts w:asciiTheme="majorBidi" w:hAnsiTheme="majorBidi" w:cstheme="majorBidi"/>
        </w:rPr>
        <w:t xml:space="preserve"> and its effect on lipid profile. </w:t>
      </w:r>
    </w:p>
    <w:p w14:paraId="1DDB173D"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Methods</w:t>
      </w:r>
    </w:p>
    <w:p w14:paraId="791748A9" w14:textId="5B82ED01"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In this longitudinal study 345 healthy women with different status of </w:t>
      </w:r>
      <w:r w:rsidR="0011632F">
        <w:rPr>
          <w:rFonts w:asciiTheme="majorBidi" w:hAnsiTheme="majorBidi" w:cstheme="majorBidi"/>
        </w:rPr>
        <w:t xml:space="preserve">Vit. </w:t>
      </w:r>
      <w:r w:rsidR="00BF16BC">
        <w:rPr>
          <w:rFonts w:asciiTheme="majorBidi" w:hAnsiTheme="majorBidi" w:cstheme="majorBidi"/>
        </w:rPr>
        <w:t xml:space="preserve">D </w:t>
      </w:r>
      <w:r w:rsidR="00BF16BC" w:rsidRPr="004D7E7E">
        <w:rPr>
          <w:rFonts w:asciiTheme="majorBidi" w:hAnsiTheme="majorBidi" w:cstheme="majorBidi"/>
        </w:rPr>
        <w:t>levels</w:t>
      </w:r>
      <w:r w:rsidRPr="004D7E7E">
        <w:rPr>
          <w:rFonts w:asciiTheme="majorBidi" w:hAnsiTheme="majorBidi" w:cstheme="majorBidi"/>
        </w:rPr>
        <w:t xml:space="preserve"> were enrolled and followed up for one year. In this study, healthy women with age between 30-59 years were included. The exclusion criteria were a history of diseases including liver diseases and kidney, hypothyroidism and hyperparathyroidism, diabetes, pregnancy, identified intestinal diseases, and receiving </w:t>
      </w:r>
      <w:r w:rsidR="0011632F">
        <w:rPr>
          <w:rStyle w:val="markunderline100128048h0"/>
          <w:rFonts w:asciiTheme="majorBidi" w:hAnsiTheme="majorBidi" w:cstheme="majorBidi"/>
        </w:rPr>
        <w:t xml:space="preserve">Vit. </w:t>
      </w:r>
      <w:r w:rsidR="00422FA7">
        <w:rPr>
          <w:rStyle w:val="markunderline100128048h0"/>
          <w:rFonts w:asciiTheme="majorBidi" w:hAnsiTheme="majorBidi" w:cstheme="majorBidi"/>
        </w:rPr>
        <w:t xml:space="preserve">D </w:t>
      </w:r>
      <w:r w:rsidR="00422FA7" w:rsidRPr="004D7E7E">
        <w:rPr>
          <w:rFonts w:asciiTheme="majorBidi" w:hAnsiTheme="majorBidi" w:cstheme="majorBidi"/>
          <w:color w:val="000000" w:themeColor="text1"/>
        </w:rPr>
        <w:t>supplement</w:t>
      </w:r>
      <w:r w:rsidRPr="004D7E7E">
        <w:rPr>
          <w:rFonts w:asciiTheme="majorBidi" w:hAnsiTheme="majorBidi" w:cstheme="majorBidi"/>
          <w:color w:val="000000" w:themeColor="text1"/>
        </w:rPr>
        <w:t xml:space="preserve"> </w:t>
      </w:r>
      <w:r w:rsidRPr="004D7E7E">
        <w:rPr>
          <w:rFonts w:asciiTheme="majorBidi" w:hAnsiTheme="majorBidi" w:cstheme="majorBidi"/>
        </w:rPr>
        <w:t xml:space="preserve">at least 12 months before the initiation of the study. </w:t>
      </w:r>
    </w:p>
    <w:p w14:paraId="0D4B82DE"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The participants were selected via cluster sampling. At first, the name of all the health centers in </w:t>
      </w:r>
      <w:proofErr w:type="spellStart"/>
      <w:r w:rsidRPr="004D7E7E">
        <w:rPr>
          <w:rFonts w:asciiTheme="majorBidi" w:hAnsiTheme="majorBidi" w:cstheme="majorBidi"/>
        </w:rPr>
        <w:t>Urmia</w:t>
      </w:r>
      <w:proofErr w:type="spellEnd"/>
      <w:r w:rsidRPr="004D7E7E">
        <w:rPr>
          <w:rFonts w:asciiTheme="majorBidi" w:hAnsiTheme="majorBidi" w:cstheme="majorBidi"/>
        </w:rPr>
        <w:t xml:space="preserve"> City was listed and they clustered based on geographical status into four categories: north, south, west, and east. Then, several centers were selected from each cluster using the Excel randomly produced numbers. Finally, the required samples were selected randomly based on the ratio of </w:t>
      </w:r>
      <w:r w:rsidRPr="004D7E7E">
        <w:rPr>
          <w:rStyle w:val="markunderline100127246h0"/>
          <w:rFonts w:asciiTheme="majorBidi" w:hAnsiTheme="majorBidi" w:cstheme="majorBidi"/>
        </w:rPr>
        <w:t>total</w:t>
      </w:r>
      <w:r w:rsidRPr="004D7E7E">
        <w:rPr>
          <w:rFonts w:asciiTheme="majorBidi" w:hAnsiTheme="majorBidi" w:cstheme="majorBidi"/>
        </w:rPr>
        <w:t xml:space="preserve"> population in each health center.</w:t>
      </w:r>
    </w:p>
    <w:p w14:paraId="24E841B6" w14:textId="3A7BE4DE" w:rsidR="00F603A3" w:rsidRPr="004D7E7E" w:rsidRDefault="00F603A3" w:rsidP="00A44C31">
      <w:pPr>
        <w:pStyle w:val="NormalWeb"/>
        <w:jc w:val="both"/>
        <w:rPr>
          <w:rFonts w:asciiTheme="majorBidi" w:hAnsiTheme="majorBidi" w:cstheme="majorBidi"/>
        </w:rPr>
      </w:pPr>
      <w:r w:rsidRPr="004D7E7E">
        <w:rPr>
          <w:rFonts w:asciiTheme="majorBidi" w:hAnsiTheme="majorBidi" w:cstheme="majorBidi"/>
        </w:rPr>
        <w:t>The demographic data including age, education level, job, and sunlight exposure were collected via interviews with participants.</w:t>
      </w:r>
      <w:r w:rsidR="00EF0B3A" w:rsidRPr="00EF0B3A">
        <w:rPr>
          <w:rFonts w:eastAsia="Calibri"/>
          <w:color w:val="000000"/>
          <w:lang w:bidi="fa-IR"/>
        </w:rPr>
        <w:t xml:space="preserve"> </w:t>
      </w:r>
      <w:r w:rsidR="00EF0B3A" w:rsidRPr="00AC42AA">
        <w:rPr>
          <w:rFonts w:eastAsia="Calibri"/>
          <w:color w:val="FF0000"/>
          <w:lang w:bidi="fa-IR"/>
        </w:rPr>
        <w:t xml:space="preserve">Sun exposure data were collected through self-report by each </w:t>
      </w:r>
      <w:r w:rsidR="00A44C31" w:rsidRPr="00AC42AA">
        <w:rPr>
          <w:rFonts w:eastAsia="Calibri"/>
          <w:color w:val="FF0000"/>
          <w:lang w:bidi="fa-IR"/>
        </w:rPr>
        <w:t>participant</w:t>
      </w:r>
      <w:r w:rsidR="00EF0B3A" w:rsidRPr="00AC42AA">
        <w:rPr>
          <w:rFonts w:eastAsia="Calibri"/>
          <w:color w:val="FF0000"/>
          <w:lang w:bidi="fa-IR"/>
        </w:rPr>
        <w:t xml:space="preserve"> and results were reported as </w:t>
      </w:r>
      <w:r w:rsidR="00A44C31" w:rsidRPr="00AC42AA">
        <w:rPr>
          <w:rFonts w:eastAsia="Calibri"/>
          <w:color w:val="FF0000"/>
          <w:lang w:bidi="fa-IR"/>
        </w:rPr>
        <w:t>days</w:t>
      </w:r>
      <w:r w:rsidR="00EF0B3A" w:rsidRPr="00AC42AA">
        <w:rPr>
          <w:rFonts w:eastAsia="Calibri"/>
          <w:color w:val="FF0000"/>
          <w:lang w:bidi="fa-IR"/>
        </w:rPr>
        <w:t>/</w:t>
      </w:r>
      <w:r w:rsidR="00A44C31" w:rsidRPr="00AC42AA">
        <w:rPr>
          <w:rFonts w:eastAsia="Calibri"/>
          <w:color w:val="FF0000"/>
          <w:lang w:bidi="fa-IR"/>
        </w:rPr>
        <w:t>week</w:t>
      </w:r>
      <w:r w:rsidR="00EF0B3A" w:rsidRPr="00EF0B3A">
        <w:rPr>
          <w:rFonts w:eastAsia="Calibri"/>
          <w:color w:val="FF0000"/>
          <w:lang w:bidi="fa-IR"/>
        </w:rPr>
        <w:t>.</w:t>
      </w:r>
      <w:r w:rsidR="000D56DF">
        <w:rPr>
          <w:rFonts w:eastAsia="Calibri"/>
          <w:color w:val="FF0000"/>
          <w:lang w:bidi="fa-IR"/>
        </w:rPr>
        <w:t xml:space="preserve"> </w:t>
      </w:r>
      <w:r w:rsidRPr="004D7E7E">
        <w:rPr>
          <w:rFonts w:asciiTheme="majorBidi" w:hAnsiTheme="majorBidi" w:cstheme="majorBidi"/>
        </w:rPr>
        <w:t>Weight and height were measured and BMI was calculated by formula. Physical activity level was measured using a short standard International Physical Activity Questionnaire (IPAQ)</w:t>
      </w:r>
      <w:r w:rsidR="000D56DF" w:rsidRPr="004D7E7E">
        <w:rPr>
          <w:rFonts w:asciiTheme="majorBidi" w:hAnsiTheme="majorBidi" w:cstheme="majorBidi"/>
        </w:rPr>
        <w:t xml:space="preserve"> </w:t>
      </w:r>
      <w:r w:rsidRPr="004D7E7E">
        <w:rPr>
          <w:rFonts w:asciiTheme="majorBidi" w:hAnsiTheme="majorBidi" w:cstheme="majorBidi"/>
        </w:rPr>
        <w:t xml:space="preserve">(25) and results were reported as MET/min. </w:t>
      </w:r>
    </w:p>
    <w:p w14:paraId="7D2DAC65" w14:textId="49DD0E8D"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Each eligible participant received 50000 IU </w:t>
      </w:r>
      <w:r w:rsidR="0011632F">
        <w:rPr>
          <w:rFonts w:asciiTheme="majorBidi" w:hAnsiTheme="majorBidi" w:cstheme="majorBidi"/>
        </w:rPr>
        <w:t xml:space="preserve">Vit. D </w:t>
      </w:r>
      <w:r w:rsidRPr="004D7E7E">
        <w:rPr>
          <w:rFonts w:asciiTheme="majorBidi" w:hAnsiTheme="majorBidi" w:cstheme="majorBidi"/>
        </w:rPr>
        <w:t>3 (</w:t>
      </w:r>
      <w:proofErr w:type="spellStart"/>
      <w:r w:rsidRPr="004D7E7E">
        <w:rPr>
          <w:rFonts w:asciiTheme="majorBidi" w:hAnsiTheme="majorBidi" w:cstheme="majorBidi"/>
        </w:rPr>
        <w:t>cholecalciferol</w:t>
      </w:r>
      <w:proofErr w:type="spellEnd"/>
      <w:r w:rsidRPr="004D7E7E">
        <w:rPr>
          <w:rFonts w:asciiTheme="majorBidi" w:hAnsiTheme="majorBidi" w:cstheme="majorBidi"/>
        </w:rPr>
        <w:t xml:space="preserve">) was given orally once a month for 12 consecutive months. The serum </w:t>
      </w:r>
      <w:r w:rsidR="0011632F">
        <w:rPr>
          <w:rFonts w:asciiTheme="majorBidi" w:hAnsiTheme="majorBidi" w:cstheme="majorBidi"/>
        </w:rPr>
        <w:t xml:space="preserve">Vit. </w:t>
      </w:r>
      <w:r w:rsidR="00BF16BC">
        <w:rPr>
          <w:rFonts w:asciiTheme="majorBidi" w:hAnsiTheme="majorBidi" w:cstheme="majorBidi"/>
        </w:rPr>
        <w:t xml:space="preserve">D </w:t>
      </w:r>
      <w:r w:rsidR="00BF16BC" w:rsidRPr="004D7E7E">
        <w:rPr>
          <w:rFonts w:asciiTheme="majorBidi" w:hAnsiTheme="majorBidi" w:cstheme="majorBidi"/>
        </w:rPr>
        <w:t>levels</w:t>
      </w:r>
      <w:r w:rsidRPr="004D7E7E">
        <w:rPr>
          <w:rFonts w:asciiTheme="majorBidi" w:hAnsiTheme="majorBidi" w:cstheme="majorBidi"/>
        </w:rPr>
        <w:t xml:space="preserve"> and lipid profile were measured at baseline (before intervention) and 3rd, 6th, and 12th months after the intervention. Serum 25-hydroxyvitamin D (25OHD) levels were measured using ELISA (IDS Ltd., </w:t>
      </w:r>
      <w:proofErr w:type="spellStart"/>
      <w:r w:rsidRPr="004D7E7E">
        <w:rPr>
          <w:rFonts w:asciiTheme="majorBidi" w:hAnsiTheme="majorBidi" w:cstheme="majorBidi"/>
        </w:rPr>
        <w:t>Boldon</w:t>
      </w:r>
      <w:proofErr w:type="spellEnd"/>
      <w:r w:rsidRPr="004D7E7E">
        <w:rPr>
          <w:rFonts w:asciiTheme="majorBidi" w:hAnsiTheme="majorBidi" w:cstheme="majorBidi"/>
        </w:rPr>
        <w:t xml:space="preserve">, UK) and expressed as </w:t>
      </w:r>
      <w:proofErr w:type="spellStart"/>
      <w:r w:rsidRPr="004D7E7E">
        <w:rPr>
          <w:rFonts w:asciiTheme="majorBidi" w:hAnsiTheme="majorBidi" w:cstheme="majorBidi"/>
        </w:rPr>
        <w:t>ng</w:t>
      </w:r>
      <w:proofErr w:type="spellEnd"/>
      <w:r w:rsidRPr="004D7E7E">
        <w:rPr>
          <w:rFonts w:asciiTheme="majorBidi" w:hAnsiTheme="majorBidi" w:cstheme="majorBidi"/>
        </w:rPr>
        <w:t>/</w:t>
      </w:r>
      <w:proofErr w:type="spellStart"/>
      <w:r w:rsidRPr="004D7E7E">
        <w:rPr>
          <w:rFonts w:asciiTheme="majorBidi" w:hAnsiTheme="majorBidi" w:cstheme="majorBidi"/>
        </w:rPr>
        <w:t>mL.</w:t>
      </w:r>
      <w:proofErr w:type="spellEnd"/>
      <w:r w:rsidRPr="004D7E7E">
        <w:rPr>
          <w:rFonts w:asciiTheme="majorBidi" w:hAnsiTheme="majorBidi" w:cstheme="majorBidi"/>
        </w:rPr>
        <w:t xml:space="preserve"> The lipid profile including total cholesterol, triglyceride, LDL-C, and HDL-C measured in mg/dl. According to the baseline data, the serum </w:t>
      </w:r>
      <w:r w:rsidR="0011632F">
        <w:rPr>
          <w:rFonts w:asciiTheme="majorBidi" w:hAnsiTheme="majorBidi" w:cstheme="majorBidi"/>
        </w:rPr>
        <w:t xml:space="preserve">Vit. </w:t>
      </w:r>
      <w:r w:rsidR="00BF16BC">
        <w:rPr>
          <w:rFonts w:asciiTheme="majorBidi" w:hAnsiTheme="majorBidi" w:cstheme="majorBidi"/>
        </w:rPr>
        <w:t xml:space="preserve">D </w:t>
      </w:r>
      <w:r w:rsidR="00BF16BC" w:rsidRPr="004D7E7E">
        <w:rPr>
          <w:rFonts w:asciiTheme="majorBidi" w:hAnsiTheme="majorBidi" w:cstheme="majorBidi"/>
        </w:rPr>
        <w:t>levels</w:t>
      </w:r>
      <w:r w:rsidRPr="004D7E7E">
        <w:rPr>
          <w:rFonts w:asciiTheme="majorBidi" w:hAnsiTheme="majorBidi" w:cstheme="majorBidi"/>
        </w:rPr>
        <w:t xml:space="preserve"> of &lt;20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20-30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and &gt;30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are defined as deficiency, inadequacy, and adequacy, respectively 1(26). </w:t>
      </w:r>
    </w:p>
    <w:p w14:paraId="5C3B9141"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lastRenderedPageBreak/>
        <w:t xml:space="preserve">This study was approved by the Ethics Committee of </w:t>
      </w:r>
      <w:proofErr w:type="spellStart"/>
      <w:r w:rsidRPr="004D7E7E">
        <w:rPr>
          <w:rFonts w:asciiTheme="majorBidi" w:hAnsiTheme="majorBidi" w:cstheme="majorBidi"/>
        </w:rPr>
        <w:t>Urmia</w:t>
      </w:r>
      <w:proofErr w:type="spellEnd"/>
      <w:r w:rsidRPr="004D7E7E">
        <w:rPr>
          <w:rFonts w:asciiTheme="majorBidi" w:hAnsiTheme="majorBidi" w:cstheme="majorBidi"/>
        </w:rPr>
        <w:t xml:space="preserve"> University of Medical Sciences and a written consent form was obtained from the participants. </w:t>
      </w:r>
    </w:p>
    <w:p w14:paraId="74406079"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Statistical analysis</w:t>
      </w:r>
    </w:p>
    <w:p w14:paraId="64C1F771"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Continuous variables were presented as mean ± standard deviation/standard error (SD/SE) and categorical variables were shown as n (%). The mean of age, BMI, physical activity, and lipid profiles (LDL-C, total cholesterol, and triglyceride) at baseline were compared using One-Way ANOVA. The chi-square test was used to compare the frequency of education level, job status, and sunlight exposure between three groups. Repeated measures were used for comparing mean changes of serum 25OHD levels level and lipid profiles during different times. Data analysis was performed using SPSS17 software and a p-value less than 0.05 was considered as significant level. </w:t>
      </w:r>
    </w:p>
    <w:p w14:paraId="003EA310" w14:textId="77777777" w:rsidR="00F603A3" w:rsidRPr="0006192D" w:rsidRDefault="00F603A3" w:rsidP="00F603A3">
      <w:pPr>
        <w:pStyle w:val="NormalWeb"/>
        <w:jc w:val="both"/>
        <w:rPr>
          <w:rFonts w:asciiTheme="majorBidi" w:hAnsiTheme="majorBidi" w:cstheme="majorBidi"/>
          <w:b/>
          <w:bCs/>
        </w:rPr>
      </w:pPr>
      <w:r w:rsidRPr="0006192D">
        <w:rPr>
          <w:rFonts w:asciiTheme="majorBidi" w:hAnsiTheme="majorBidi" w:cstheme="majorBidi"/>
          <w:b/>
          <w:bCs/>
        </w:rPr>
        <w:t>Results</w:t>
      </w:r>
    </w:p>
    <w:p w14:paraId="7E025DB2" w14:textId="5B37D660"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In this study, 345 females were enrolled. Based on </w:t>
      </w:r>
      <w:r w:rsidR="0011632F">
        <w:rPr>
          <w:rStyle w:val="markunderline100120224h0"/>
          <w:rFonts w:asciiTheme="majorBidi" w:hAnsiTheme="majorBidi" w:cstheme="majorBidi"/>
        </w:rPr>
        <w:t xml:space="preserve">Vit. </w:t>
      </w:r>
      <w:r w:rsidR="003A5BC4">
        <w:rPr>
          <w:rStyle w:val="markunderline100120224h0"/>
          <w:rFonts w:asciiTheme="majorBidi" w:hAnsiTheme="majorBidi" w:cstheme="majorBidi"/>
        </w:rPr>
        <w:t xml:space="preserve">D </w:t>
      </w:r>
      <w:r w:rsidR="003A5BC4" w:rsidRPr="004D7E7E">
        <w:rPr>
          <w:rFonts w:asciiTheme="majorBidi" w:hAnsiTheme="majorBidi" w:cstheme="majorBidi"/>
        </w:rPr>
        <w:t>level</w:t>
      </w:r>
      <w:r w:rsidRPr="004D7E7E">
        <w:rPr>
          <w:rFonts w:asciiTheme="majorBidi" w:hAnsiTheme="majorBidi" w:cstheme="majorBidi"/>
        </w:rPr>
        <w:t xml:space="preserve"> at baseline the participants were categorized into three groups: deficiency group (n=73), inadequate group (n=138), and adequate group (n=134). </w:t>
      </w:r>
    </w:p>
    <w:p w14:paraId="3BD18168"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The demographic and baseline characteristics of participants are shown in Table 1. None of the demographic variables showed statistically significant differences among the three groups. The mean of age was 36.93±9.92, 35.88±11.24, and 38.96±10.65 in deficiency, inadequate and adequate groups respectively. The differences between mean LDL-C levels and total cholesterol levels at baseline were significant. (</w:t>
      </w:r>
      <w:proofErr w:type="gramStart"/>
      <w:r w:rsidRPr="004D7E7E">
        <w:rPr>
          <w:rFonts w:asciiTheme="majorBidi" w:hAnsiTheme="majorBidi" w:cstheme="majorBidi"/>
        </w:rPr>
        <w:t>p</w:t>
      </w:r>
      <w:proofErr w:type="gramEnd"/>
      <w:r w:rsidRPr="004D7E7E">
        <w:rPr>
          <w:rFonts w:asciiTheme="majorBidi" w:hAnsiTheme="majorBidi" w:cstheme="majorBidi"/>
        </w:rPr>
        <w:t>&lt; 0.05). Also, the changes in HDL-C were significant, but in a downward trend.</w:t>
      </w:r>
    </w:p>
    <w:p w14:paraId="6F5E51B6" w14:textId="4E12CD8A"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Comparison of the serum </w:t>
      </w:r>
      <w:r w:rsidR="0011632F">
        <w:rPr>
          <w:rFonts w:asciiTheme="majorBidi" w:hAnsiTheme="majorBidi" w:cstheme="majorBidi"/>
        </w:rPr>
        <w:t xml:space="preserve">Vit. </w:t>
      </w:r>
      <w:r w:rsidR="003A5BC4">
        <w:rPr>
          <w:rFonts w:asciiTheme="majorBidi" w:hAnsiTheme="majorBidi" w:cstheme="majorBidi"/>
        </w:rPr>
        <w:t xml:space="preserve">D </w:t>
      </w:r>
      <w:r w:rsidR="003A5BC4" w:rsidRPr="004D7E7E">
        <w:rPr>
          <w:rFonts w:asciiTheme="majorBidi" w:hAnsiTheme="majorBidi" w:cstheme="majorBidi"/>
        </w:rPr>
        <w:t>level</w:t>
      </w:r>
      <w:r w:rsidRPr="004D7E7E">
        <w:rPr>
          <w:rFonts w:asciiTheme="majorBidi" w:hAnsiTheme="majorBidi" w:cstheme="majorBidi"/>
        </w:rPr>
        <w:t xml:space="preserve"> in participants with different </w:t>
      </w:r>
      <w:r w:rsidR="0011632F">
        <w:rPr>
          <w:rFonts w:asciiTheme="majorBidi" w:hAnsiTheme="majorBidi" w:cstheme="majorBidi"/>
        </w:rPr>
        <w:t xml:space="preserve">Vit. </w:t>
      </w:r>
      <w:r w:rsidR="003A5BC4">
        <w:rPr>
          <w:rFonts w:asciiTheme="majorBidi" w:hAnsiTheme="majorBidi" w:cstheme="majorBidi"/>
        </w:rPr>
        <w:t xml:space="preserve">D </w:t>
      </w:r>
      <w:r w:rsidR="003A5BC4" w:rsidRPr="004D7E7E">
        <w:rPr>
          <w:rFonts w:asciiTheme="majorBidi" w:hAnsiTheme="majorBidi" w:cstheme="majorBidi"/>
        </w:rPr>
        <w:t>status</w:t>
      </w:r>
      <w:r w:rsidRPr="004D7E7E">
        <w:rPr>
          <w:rFonts w:asciiTheme="majorBidi" w:hAnsiTheme="majorBidi" w:cstheme="majorBidi"/>
        </w:rPr>
        <w:t xml:space="preserve"> at baseline at different times showed that in all three groups the serum </w:t>
      </w:r>
      <w:r w:rsidR="0011632F">
        <w:rPr>
          <w:rFonts w:asciiTheme="majorBidi" w:hAnsiTheme="majorBidi" w:cstheme="majorBidi"/>
        </w:rPr>
        <w:t xml:space="preserve">Vit. </w:t>
      </w:r>
      <w:r w:rsidR="003A5BC4">
        <w:rPr>
          <w:rFonts w:asciiTheme="majorBidi" w:hAnsiTheme="majorBidi" w:cstheme="majorBidi"/>
        </w:rPr>
        <w:t xml:space="preserve">D </w:t>
      </w:r>
      <w:r w:rsidR="003A5BC4" w:rsidRPr="004D7E7E">
        <w:rPr>
          <w:rFonts w:asciiTheme="majorBidi" w:hAnsiTheme="majorBidi" w:cstheme="majorBidi"/>
        </w:rPr>
        <w:t>level</w:t>
      </w:r>
      <w:r w:rsidRPr="004D7E7E">
        <w:rPr>
          <w:rFonts w:asciiTheme="majorBidi" w:hAnsiTheme="majorBidi" w:cstheme="majorBidi"/>
        </w:rPr>
        <w:t xml:space="preserve"> was increased significantly after one year of follow-up (p&lt;0.05). In all participants the average of serum </w:t>
      </w:r>
      <w:r w:rsidR="0011632F">
        <w:rPr>
          <w:rFonts w:asciiTheme="majorBidi" w:hAnsiTheme="majorBidi" w:cstheme="majorBidi"/>
        </w:rPr>
        <w:t xml:space="preserve">Vit. </w:t>
      </w:r>
      <w:r w:rsidR="003A5BC4">
        <w:rPr>
          <w:rFonts w:asciiTheme="majorBidi" w:hAnsiTheme="majorBidi" w:cstheme="majorBidi"/>
        </w:rPr>
        <w:t xml:space="preserve">D </w:t>
      </w:r>
      <w:r w:rsidR="003A5BC4" w:rsidRPr="004D7E7E">
        <w:rPr>
          <w:rFonts w:asciiTheme="majorBidi" w:hAnsiTheme="majorBidi" w:cstheme="majorBidi"/>
        </w:rPr>
        <w:t>level</w:t>
      </w:r>
      <w:r w:rsidRPr="004D7E7E">
        <w:rPr>
          <w:rFonts w:asciiTheme="majorBidi" w:hAnsiTheme="majorBidi" w:cstheme="majorBidi"/>
        </w:rPr>
        <w:t xml:space="preserve"> changes were 8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at the end of the study. In three groups the </w:t>
      </w:r>
      <w:r w:rsidR="0011632F">
        <w:rPr>
          <w:rFonts w:asciiTheme="majorBidi" w:hAnsiTheme="majorBidi" w:cstheme="majorBidi"/>
        </w:rPr>
        <w:t xml:space="preserve">Vit. </w:t>
      </w:r>
      <w:r w:rsidR="003A5BC4">
        <w:rPr>
          <w:rFonts w:asciiTheme="majorBidi" w:hAnsiTheme="majorBidi" w:cstheme="majorBidi"/>
        </w:rPr>
        <w:t xml:space="preserve">D </w:t>
      </w:r>
      <w:r w:rsidR="003A5BC4" w:rsidRPr="004D7E7E">
        <w:rPr>
          <w:rFonts w:asciiTheme="majorBidi" w:hAnsiTheme="majorBidi" w:cstheme="majorBidi"/>
        </w:rPr>
        <w:t>level</w:t>
      </w:r>
      <w:r w:rsidRPr="004D7E7E">
        <w:rPr>
          <w:rFonts w:asciiTheme="majorBidi" w:hAnsiTheme="majorBidi" w:cstheme="majorBidi"/>
        </w:rPr>
        <w:t xml:space="preserve"> was increased significantly. In the deficiency group, the mean changes of serum </w:t>
      </w:r>
      <w:r w:rsidR="0011632F">
        <w:rPr>
          <w:rFonts w:asciiTheme="majorBidi" w:hAnsiTheme="majorBidi" w:cstheme="majorBidi"/>
        </w:rPr>
        <w:t xml:space="preserve">Vit. </w:t>
      </w:r>
      <w:r w:rsidR="003A5BC4">
        <w:rPr>
          <w:rFonts w:asciiTheme="majorBidi" w:hAnsiTheme="majorBidi" w:cstheme="majorBidi"/>
        </w:rPr>
        <w:t xml:space="preserve">D </w:t>
      </w:r>
      <w:r w:rsidR="003A5BC4" w:rsidRPr="004D7E7E">
        <w:rPr>
          <w:rFonts w:asciiTheme="majorBidi" w:hAnsiTheme="majorBidi" w:cstheme="majorBidi"/>
        </w:rPr>
        <w:t>level</w:t>
      </w:r>
      <w:r w:rsidRPr="004D7E7E">
        <w:rPr>
          <w:rFonts w:asciiTheme="majorBidi" w:hAnsiTheme="majorBidi" w:cstheme="majorBidi"/>
        </w:rPr>
        <w:t xml:space="preserve"> in the 6th and 12th months vs. the 3rd month was 4.08±0.85 and 10.01±1.02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respectively (p&lt;0.001). In the inadequate group, the mean changes of serum </w:t>
      </w:r>
      <w:r w:rsidR="0011632F">
        <w:rPr>
          <w:rFonts w:asciiTheme="majorBidi" w:hAnsiTheme="majorBidi" w:cstheme="majorBidi"/>
        </w:rPr>
        <w:t xml:space="preserve">Vit. </w:t>
      </w:r>
      <w:proofErr w:type="gramStart"/>
      <w:r w:rsidR="0011632F">
        <w:rPr>
          <w:rFonts w:asciiTheme="majorBidi" w:hAnsiTheme="majorBidi" w:cstheme="majorBidi"/>
        </w:rPr>
        <w:t xml:space="preserve">D </w:t>
      </w:r>
      <w:r w:rsidRPr="004D7E7E">
        <w:rPr>
          <w:rFonts w:asciiTheme="majorBidi" w:hAnsiTheme="majorBidi" w:cstheme="majorBidi"/>
        </w:rPr>
        <w:t xml:space="preserve"> level</w:t>
      </w:r>
      <w:proofErr w:type="gramEnd"/>
      <w:r w:rsidRPr="004D7E7E">
        <w:rPr>
          <w:rFonts w:asciiTheme="majorBidi" w:hAnsiTheme="majorBidi" w:cstheme="majorBidi"/>
        </w:rPr>
        <w:t xml:space="preserve"> in the 6th and 12th months vs. the 3rd month was 3.07±0.59 and 7.26±0.78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respectively (p=0.001). In the adequate group, the mean changes of serum </w:t>
      </w:r>
      <w:r w:rsidR="0011632F">
        <w:rPr>
          <w:rFonts w:asciiTheme="majorBidi" w:hAnsiTheme="majorBidi" w:cstheme="majorBidi"/>
        </w:rPr>
        <w:t xml:space="preserve">Vit. </w:t>
      </w:r>
      <w:r w:rsidR="003A5BC4">
        <w:rPr>
          <w:rFonts w:asciiTheme="majorBidi" w:hAnsiTheme="majorBidi" w:cstheme="majorBidi"/>
        </w:rPr>
        <w:t xml:space="preserve">D </w:t>
      </w:r>
      <w:r w:rsidR="003A5BC4" w:rsidRPr="004D7E7E">
        <w:rPr>
          <w:rFonts w:asciiTheme="majorBidi" w:hAnsiTheme="majorBidi" w:cstheme="majorBidi"/>
        </w:rPr>
        <w:t>level</w:t>
      </w:r>
      <w:r w:rsidRPr="004D7E7E">
        <w:rPr>
          <w:rFonts w:asciiTheme="majorBidi" w:hAnsiTheme="majorBidi" w:cstheme="majorBidi"/>
        </w:rPr>
        <w:t xml:space="preserve"> in the 6th and 12th months vs. </w:t>
      </w:r>
      <w:r w:rsidRPr="004D7E7E">
        <w:rPr>
          <w:rStyle w:val="markunderline1002298272h0"/>
          <w:rFonts w:asciiTheme="majorBidi" w:hAnsiTheme="majorBidi" w:cstheme="majorBidi"/>
        </w:rPr>
        <w:t>3rd</w:t>
      </w:r>
      <w:r w:rsidRPr="004D7E7E">
        <w:rPr>
          <w:rFonts w:asciiTheme="majorBidi" w:hAnsiTheme="majorBidi" w:cstheme="majorBidi"/>
        </w:rPr>
        <w:t xml:space="preserve"> month was 2.02±0.88 and 6.44±1.005 </w:t>
      </w:r>
      <w:proofErr w:type="spellStart"/>
      <w:r w:rsidRPr="004D7E7E">
        <w:rPr>
          <w:rFonts w:asciiTheme="majorBidi" w:hAnsiTheme="majorBidi" w:cstheme="majorBidi"/>
        </w:rPr>
        <w:t>ng</w:t>
      </w:r>
      <w:proofErr w:type="spellEnd"/>
      <w:r w:rsidRPr="004D7E7E">
        <w:rPr>
          <w:rFonts w:asciiTheme="majorBidi" w:hAnsiTheme="majorBidi" w:cstheme="majorBidi"/>
        </w:rPr>
        <w:t>/ml, respectively (p=0.001) (Table 2).</w:t>
      </w:r>
    </w:p>
    <w:p w14:paraId="1071B8A5" w14:textId="23240A40"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In Table 3 the effect of </w:t>
      </w:r>
      <w:r w:rsidR="0011632F">
        <w:rPr>
          <w:rStyle w:val="markunderline1001556133h0"/>
          <w:rFonts w:asciiTheme="majorBidi" w:hAnsiTheme="majorBidi" w:cstheme="majorBidi"/>
        </w:rPr>
        <w:t xml:space="preserve">Vit. </w:t>
      </w:r>
      <w:r w:rsidR="003A5BC4">
        <w:rPr>
          <w:rStyle w:val="markunderline1001556133h0"/>
          <w:rFonts w:asciiTheme="majorBidi" w:hAnsiTheme="majorBidi" w:cstheme="majorBidi"/>
        </w:rPr>
        <w:t xml:space="preserve">D </w:t>
      </w:r>
      <w:r w:rsidR="003A5BC4" w:rsidRPr="004D7E7E">
        <w:rPr>
          <w:rFonts w:asciiTheme="majorBidi" w:hAnsiTheme="majorBidi" w:cstheme="majorBidi"/>
        </w:rPr>
        <w:t>supplementation</w:t>
      </w:r>
      <w:r w:rsidRPr="004D7E7E">
        <w:rPr>
          <w:rFonts w:asciiTheme="majorBidi" w:hAnsiTheme="majorBidi" w:cstheme="majorBidi"/>
        </w:rPr>
        <w:t xml:space="preserve"> on lipid profile has been compared at different times in each group. Results showed that at the end of the study (one year after follow-up) the lipid profile was improved. So, the mean changes of lipid profiles at the end of the study comparing the baseline were, -5.86±2.09, -7.22±1.43 and -6.17±1.72 (mg/dl) for LDL-C (p&lt;0.05); -12.24±3.08, -13.64±3.21 and -17.81±2.94 (mg/dl) for total cholesterol (p&lt;0.05) in deficiency, inadequate and adequate groups, respectively. For triglyceride, the mean changes were -13.24±5.78 and -15.85±7.49 (mg/dl) in deficiency and adequate groups, respectively </w:t>
      </w:r>
      <w:r w:rsidRPr="004D7E7E">
        <w:rPr>
          <w:rFonts w:asciiTheme="majorBidi" w:hAnsiTheme="majorBidi" w:cstheme="majorBidi"/>
        </w:rPr>
        <w:lastRenderedPageBreak/>
        <w:t xml:space="preserve">(p&lt;0.05). Although the triglyceride decreased in the inadequate group at the end of the study this difference was not significant (p=0.67). </w:t>
      </w:r>
    </w:p>
    <w:p w14:paraId="75C53947"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Discussion</w:t>
      </w:r>
    </w:p>
    <w:p w14:paraId="2A33407F" w14:textId="492DB642" w:rsidR="00F603A3" w:rsidRPr="004D7E7E" w:rsidRDefault="00F603A3" w:rsidP="00FC59FB">
      <w:pPr>
        <w:pStyle w:val="NormalWeb"/>
        <w:jc w:val="both"/>
        <w:rPr>
          <w:rFonts w:asciiTheme="majorBidi" w:hAnsiTheme="majorBidi" w:cstheme="majorBidi"/>
        </w:rPr>
      </w:pPr>
      <w:r w:rsidRPr="004D7E7E">
        <w:rPr>
          <w:rFonts w:asciiTheme="majorBidi" w:hAnsiTheme="majorBidi" w:cstheme="majorBidi"/>
        </w:rPr>
        <w:t xml:space="preserve">Recently, due to the high global prevalence of </w:t>
      </w:r>
      <w:r w:rsidR="0011632F">
        <w:rPr>
          <w:rFonts w:asciiTheme="majorBidi" w:hAnsiTheme="majorBidi" w:cstheme="majorBidi"/>
        </w:rPr>
        <w:t xml:space="preserve">Vit. </w:t>
      </w:r>
      <w:r w:rsidR="00183BAB">
        <w:rPr>
          <w:rFonts w:asciiTheme="majorBidi" w:hAnsiTheme="majorBidi" w:cstheme="majorBidi"/>
        </w:rPr>
        <w:t xml:space="preserve">D </w:t>
      </w:r>
      <w:r w:rsidR="00183BAB" w:rsidRPr="004D7E7E">
        <w:rPr>
          <w:rFonts w:asciiTheme="majorBidi" w:hAnsiTheme="majorBidi" w:cstheme="majorBidi"/>
        </w:rPr>
        <w:t>deficiency</w:t>
      </w:r>
      <w:r w:rsidRPr="004D7E7E">
        <w:rPr>
          <w:rFonts w:asciiTheme="majorBidi" w:hAnsiTheme="majorBidi" w:cstheme="majorBidi"/>
        </w:rPr>
        <w:t xml:space="preserve"> (19), the use of its supplements has increased (5). Yet, the duration of </w:t>
      </w:r>
      <w:r w:rsidR="0011632F">
        <w:rPr>
          <w:rStyle w:val="markunderline1002691289h0"/>
          <w:rFonts w:asciiTheme="majorBidi" w:hAnsiTheme="majorBidi" w:cstheme="majorBidi"/>
        </w:rPr>
        <w:t xml:space="preserve">Vit. </w:t>
      </w:r>
      <w:r w:rsidR="00183BAB">
        <w:rPr>
          <w:rStyle w:val="markunderline1002691289h0"/>
          <w:rFonts w:asciiTheme="majorBidi" w:hAnsiTheme="majorBidi" w:cstheme="majorBidi"/>
        </w:rPr>
        <w:t xml:space="preserve">D </w:t>
      </w:r>
      <w:r w:rsidR="00183BAB" w:rsidRPr="004D7E7E">
        <w:rPr>
          <w:rFonts w:asciiTheme="majorBidi" w:hAnsiTheme="majorBidi" w:cstheme="majorBidi"/>
        </w:rPr>
        <w:t>supplementation</w:t>
      </w:r>
      <w:r w:rsidRPr="004D7E7E">
        <w:rPr>
          <w:rFonts w:asciiTheme="majorBidi" w:hAnsiTheme="majorBidi" w:cstheme="majorBidi"/>
        </w:rPr>
        <w:t xml:space="preserve"> remained a controversial issue (12). So, the current study aimed to determine the </w:t>
      </w:r>
      <w:r w:rsidR="0011632F">
        <w:rPr>
          <w:rFonts w:asciiTheme="majorBidi" w:hAnsiTheme="majorBidi" w:cstheme="majorBidi"/>
        </w:rPr>
        <w:t xml:space="preserve">Vit. </w:t>
      </w:r>
      <w:r w:rsidR="00183BAB">
        <w:rPr>
          <w:rFonts w:asciiTheme="majorBidi" w:hAnsiTheme="majorBidi" w:cstheme="majorBidi"/>
        </w:rPr>
        <w:t xml:space="preserve">D </w:t>
      </w:r>
      <w:r w:rsidR="00183BAB" w:rsidRPr="004D7E7E">
        <w:rPr>
          <w:rFonts w:asciiTheme="majorBidi" w:hAnsiTheme="majorBidi" w:cstheme="majorBidi"/>
        </w:rPr>
        <w:t>supplementation</w:t>
      </w:r>
      <w:r w:rsidRPr="004D7E7E">
        <w:rPr>
          <w:rFonts w:asciiTheme="majorBidi" w:hAnsiTheme="majorBidi" w:cstheme="majorBidi"/>
        </w:rPr>
        <w:t xml:space="preserve"> duration to reach an adequate or optimal </w:t>
      </w:r>
      <w:r w:rsidR="0011632F">
        <w:rPr>
          <w:rStyle w:val="markunderline1002814297h0"/>
          <w:rFonts w:asciiTheme="majorBidi" w:hAnsiTheme="majorBidi" w:cstheme="majorBidi"/>
        </w:rPr>
        <w:t xml:space="preserve">Vit. </w:t>
      </w:r>
      <w:r w:rsidR="00183BAB">
        <w:rPr>
          <w:rStyle w:val="markunderline1002814297h0"/>
          <w:rFonts w:asciiTheme="majorBidi" w:hAnsiTheme="majorBidi" w:cstheme="majorBidi"/>
        </w:rPr>
        <w:t>D status</w:t>
      </w:r>
      <w:r w:rsidRPr="004D7E7E">
        <w:rPr>
          <w:rFonts w:asciiTheme="majorBidi" w:hAnsiTheme="majorBidi" w:cstheme="majorBidi"/>
        </w:rPr>
        <w:t xml:space="preserve"> and its effect on lipid profile. </w:t>
      </w:r>
    </w:p>
    <w:p w14:paraId="0B3E0A9A" w14:textId="7CB59DB6" w:rsidR="00F603A3" w:rsidRPr="004D7E7E" w:rsidRDefault="00F603A3" w:rsidP="00422FA7">
      <w:pPr>
        <w:pStyle w:val="NormalWeb"/>
        <w:jc w:val="both"/>
        <w:rPr>
          <w:rFonts w:asciiTheme="majorBidi" w:hAnsiTheme="majorBidi" w:cstheme="majorBidi"/>
        </w:rPr>
      </w:pPr>
      <w:r w:rsidRPr="004D7E7E">
        <w:rPr>
          <w:rFonts w:asciiTheme="majorBidi" w:hAnsiTheme="majorBidi" w:cstheme="majorBidi"/>
        </w:rPr>
        <w:t xml:space="preserve">The current study showed that 61.2 % of participants initially had a deficiency or insufficiency of vitamin D. Consistent with our finding, the epidemiological studies have shown that the prevalence of </w:t>
      </w:r>
      <w:r w:rsidR="0011632F">
        <w:rPr>
          <w:rStyle w:val="markunderline1002962296h0"/>
          <w:rFonts w:asciiTheme="majorBidi" w:hAnsiTheme="majorBidi" w:cstheme="majorBidi"/>
        </w:rPr>
        <w:t xml:space="preserve">Vit. </w:t>
      </w:r>
      <w:r w:rsidR="00183BAB">
        <w:rPr>
          <w:rStyle w:val="markunderline1002962296h0"/>
          <w:rFonts w:asciiTheme="majorBidi" w:hAnsiTheme="majorBidi" w:cstheme="majorBidi"/>
        </w:rPr>
        <w:t xml:space="preserve">D </w:t>
      </w:r>
      <w:r w:rsidR="00183BAB" w:rsidRPr="004D7E7E">
        <w:rPr>
          <w:rFonts w:asciiTheme="majorBidi" w:hAnsiTheme="majorBidi" w:cstheme="majorBidi"/>
        </w:rPr>
        <w:t>deficiency</w:t>
      </w:r>
      <w:r w:rsidRPr="004D7E7E">
        <w:rPr>
          <w:rFonts w:asciiTheme="majorBidi" w:hAnsiTheme="majorBidi" w:cstheme="majorBidi"/>
        </w:rPr>
        <w:t xml:space="preserve"> was high in Iranian adults (2</w:t>
      </w:r>
      <w:r w:rsidR="0006192D">
        <w:rPr>
          <w:rFonts w:asciiTheme="majorBidi" w:hAnsiTheme="majorBidi" w:cstheme="majorBidi"/>
        </w:rPr>
        <w:t>6</w:t>
      </w:r>
      <w:r w:rsidRPr="004D7E7E">
        <w:rPr>
          <w:rFonts w:asciiTheme="majorBidi" w:hAnsiTheme="majorBidi" w:cstheme="majorBidi"/>
        </w:rPr>
        <w:t xml:space="preserve">, </w:t>
      </w:r>
      <w:r w:rsidR="0006192D">
        <w:rPr>
          <w:rFonts w:asciiTheme="majorBidi" w:hAnsiTheme="majorBidi" w:cstheme="majorBidi"/>
        </w:rPr>
        <w:t>27</w:t>
      </w:r>
      <w:r w:rsidRPr="004D7E7E">
        <w:rPr>
          <w:rFonts w:asciiTheme="majorBidi" w:hAnsiTheme="majorBidi" w:cstheme="majorBidi"/>
        </w:rPr>
        <w:t xml:space="preserve">). The results of the present study showed that receiving 50000 IU </w:t>
      </w:r>
      <w:r w:rsidR="0011632F" w:rsidRPr="00AC42AA">
        <w:rPr>
          <w:rFonts w:asciiTheme="majorBidi" w:hAnsiTheme="majorBidi" w:cstheme="majorBidi"/>
          <w:color w:val="FF0000"/>
        </w:rPr>
        <w:t>Vit. D</w:t>
      </w:r>
      <w:r w:rsidRPr="00AC42AA">
        <w:rPr>
          <w:rFonts w:asciiTheme="majorBidi" w:hAnsiTheme="majorBidi" w:cstheme="majorBidi"/>
          <w:color w:val="FF0000"/>
          <w:vertAlign w:val="subscript"/>
        </w:rPr>
        <w:t>3</w:t>
      </w:r>
      <w:r w:rsidRPr="00AC42AA">
        <w:rPr>
          <w:rFonts w:asciiTheme="majorBidi" w:hAnsiTheme="majorBidi" w:cstheme="majorBidi"/>
          <w:color w:val="FF0000"/>
        </w:rPr>
        <w:t xml:space="preserve"> </w:t>
      </w:r>
      <w:r w:rsidRPr="004D7E7E">
        <w:rPr>
          <w:rFonts w:asciiTheme="majorBidi" w:hAnsiTheme="majorBidi" w:cstheme="majorBidi"/>
        </w:rPr>
        <w:t xml:space="preserve">monthly for 12 months increased the </w:t>
      </w:r>
      <w:r w:rsidR="0011632F">
        <w:rPr>
          <w:rFonts w:asciiTheme="majorBidi" w:hAnsiTheme="majorBidi" w:cstheme="majorBidi"/>
        </w:rPr>
        <w:t xml:space="preserve">Vit. </w:t>
      </w:r>
      <w:r w:rsidR="00422FA7">
        <w:rPr>
          <w:rFonts w:asciiTheme="majorBidi" w:hAnsiTheme="majorBidi" w:cstheme="majorBidi"/>
        </w:rPr>
        <w:t xml:space="preserve">D </w:t>
      </w:r>
      <w:r w:rsidR="00422FA7" w:rsidRPr="004D7E7E">
        <w:rPr>
          <w:rFonts w:asciiTheme="majorBidi" w:hAnsiTheme="majorBidi" w:cstheme="majorBidi"/>
        </w:rPr>
        <w:t>level</w:t>
      </w:r>
      <w:r w:rsidRPr="004D7E7E">
        <w:rPr>
          <w:rFonts w:asciiTheme="majorBidi" w:hAnsiTheme="majorBidi" w:cstheme="majorBidi"/>
        </w:rPr>
        <w:t xml:space="preserve"> in participants with different serum </w:t>
      </w:r>
      <w:r w:rsidR="0011632F">
        <w:rPr>
          <w:rFonts w:asciiTheme="majorBidi" w:hAnsiTheme="majorBidi" w:cstheme="majorBidi"/>
        </w:rPr>
        <w:t xml:space="preserve">Vit. </w:t>
      </w:r>
      <w:r w:rsidR="00422FA7">
        <w:rPr>
          <w:rFonts w:asciiTheme="majorBidi" w:hAnsiTheme="majorBidi" w:cstheme="majorBidi"/>
        </w:rPr>
        <w:t xml:space="preserve">D </w:t>
      </w:r>
      <w:r w:rsidR="00422FA7" w:rsidRPr="004D7E7E">
        <w:rPr>
          <w:rFonts w:asciiTheme="majorBidi" w:hAnsiTheme="majorBidi" w:cstheme="majorBidi"/>
        </w:rPr>
        <w:t>levels</w:t>
      </w:r>
      <w:r w:rsidRPr="004D7E7E">
        <w:rPr>
          <w:rFonts w:asciiTheme="majorBidi" w:hAnsiTheme="majorBidi" w:cstheme="majorBidi"/>
        </w:rPr>
        <w:t xml:space="preserve">. In participants with </w:t>
      </w:r>
      <w:r w:rsidR="0011632F">
        <w:rPr>
          <w:rFonts w:asciiTheme="majorBidi" w:hAnsiTheme="majorBidi" w:cstheme="majorBidi"/>
        </w:rPr>
        <w:t xml:space="preserve">Vit. </w:t>
      </w:r>
      <w:r w:rsidR="00422FA7">
        <w:rPr>
          <w:rFonts w:asciiTheme="majorBidi" w:hAnsiTheme="majorBidi" w:cstheme="majorBidi"/>
        </w:rPr>
        <w:t xml:space="preserve">D </w:t>
      </w:r>
      <w:r w:rsidR="00422FA7" w:rsidRPr="004D7E7E">
        <w:rPr>
          <w:rFonts w:asciiTheme="majorBidi" w:hAnsiTheme="majorBidi" w:cstheme="majorBidi"/>
        </w:rPr>
        <w:t>deficiency</w:t>
      </w:r>
      <w:r w:rsidRPr="004D7E7E">
        <w:rPr>
          <w:rFonts w:asciiTheme="majorBidi" w:hAnsiTheme="majorBidi" w:cstheme="majorBidi"/>
        </w:rPr>
        <w:t xml:space="preserve"> and inadequate level, the serum </w:t>
      </w:r>
      <w:r w:rsidR="0011632F">
        <w:rPr>
          <w:rFonts w:asciiTheme="majorBidi" w:hAnsiTheme="majorBidi" w:cstheme="majorBidi"/>
        </w:rPr>
        <w:t xml:space="preserve">Vit. </w:t>
      </w:r>
      <w:r w:rsidR="00422FA7">
        <w:rPr>
          <w:rFonts w:asciiTheme="majorBidi" w:hAnsiTheme="majorBidi" w:cstheme="majorBidi"/>
        </w:rPr>
        <w:t xml:space="preserve">D </w:t>
      </w:r>
      <w:r w:rsidR="00422FA7" w:rsidRPr="004D7E7E">
        <w:rPr>
          <w:rFonts w:asciiTheme="majorBidi" w:hAnsiTheme="majorBidi" w:cstheme="majorBidi"/>
        </w:rPr>
        <w:t>level</w:t>
      </w:r>
      <w:r w:rsidRPr="004D7E7E">
        <w:rPr>
          <w:rFonts w:asciiTheme="majorBidi" w:hAnsiTheme="majorBidi" w:cstheme="majorBidi"/>
        </w:rPr>
        <w:t xml:space="preserve"> reached a sufficient level (&gt;30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however, in an adequate group its level did not reach above 50 </w:t>
      </w:r>
      <w:proofErr w:type="spellStart"/>
      <w:r w:rsidRPr="004D7E7E">
        <w:rPr>
          <w:rFonts w:asciiTheme="majorBidi" w:hAnsiTheme="majorBidi" w:cstheme="majorBidi"/>
        </w:rPr>
        <w:t>ng</w:t>
      </w:r>
      <w:proofErr w:type="spellEnd"/>
      <w:r w:rsidRPr="004D7E7E">
        <w:rPr>
          <w:rFonts w:asciiTheme="majorBidi" w:hAnsiTheme="majorBidi" w:cstheme="majorBidi"/>
        </w:rPr>
        <w:t>/</w:t>
      </w:r>
      <w:proofErr w:type="spellStart"/>
      <w:r w:rsidRPr="004D7E7E">
        <w:rPr>
          <w:rFonts w:asciiTheme="majorBidi" w:hAnsiTheme="majorBidi" w:cstheme="majorBidi"/>
        </w:rPr>
        <w:t>mL.</w:t>
      </w:r>
      <w:proofErr w:type="spellEnd"/>
    </w:p>
    <w:p w14:paraId="66296DD7" w14:textId="1B4E4044" w:rsidR="00F603A3" w:rsidRPr="004D7E7E" w:rsidRDefault="00F603A3" w:rsidP="00422FA7">
      <w:pPr>
        <w:pStyle w:val="NormalWeb"/>
        <w:jc w:val="both"/>
        <w:rPr>
          <w:rFonts w:asciiTheme="majorBidi" w:hAnsiTheme="majorBidi" w:cstheme="majorBidi"/>
        </w:rPr>
      </w:pPr>
      <w:r w:rsidRPr="004D7E7E">
        <w:rPr>
          <w:rFonts w:asciiTheme="majorBidi" w:hAnsiTheme="majorBidi" w:cstheme="majorBidi"/>
        </w:rPr>
        <w:t xml:space="preserve">In several studies the effect of different durations of supplementation with 50000 IU </w:t>
      </w:r>
      <w:r w:rsidR="0011632F">
        <w:rPr>
          <w:rFonts w:asciiTheme="majorBidi" w:hAnsiTheme="majorBidi" w:cstheme="majorBidi"/>
        </w:rPr>
        <w:t xml:space="preserve">Vit. </w:t>
      </w:r>
      <w:r w:rsidR="00422FA7">
        <w:rPr>
          <w:rFonts w:asciiTheme="majorBidi" w:hAnsiTheme="majorBidi" w:cstheme="majorBidi"/>
        </w:rPr>
        <w:t xml:space="preserve">D </w:t>
      </w:r>
      <w:r w:rsidR="00422FA7" w:rsidRPr="004D7E7E">
        <w:rPr>
          <w:rFonts w:asciiTheme="majorBidi" w:hAnsiTheme="majorBidi" w:cstheme="majorBidi"/>
        </w:rPr>
        <w:t>has</w:t>
      </w:r>
      <w:r w:rsidRPr="004D7E7E">
        <w:rPr>
          <w:rFonts w:asciiTheme="majorBidi" w:hAnsiTheme="majorBidi" w:cstheme="majorBidi"/>
        </w:rPr>
        <w:t xml:space="preserve"> been investigated on different health outcomes (20</w:t>
      </w:r>
      <w:r w:rsidR="0006192D">
        <w:rPr>
          <w:rFonts w:asciiTheme="majorBidi" w:hAnsiTheme="majorBidi" w:cstheme="majorBidi"/>
        </w:rPr>
        <w:t>-</w:t>
      </w:r>
      <w:r w:rsidRPr="004D7E7E">
        <w:rPr>
          <w:rFonts w:asciiTheme="majorBidi" w:hAnsiTheme="majorBidi" w:cstheme="majorBidi"/>
        </w:rPr>
        <w:t>23, 2</w:t>
      </w:r>
      <w:r w:rsidR="0006192D">
        <w:rPr>
          <w:rFonts w:asciiTheme="majorBidi" w:hAnsiTheme="majorBidi" w:cstheme="majorBidi"/>
        </w:rPr>
        <w:t>8</w:t>
      </w:r>
      <w:r w:rsidRPr="004D7E7E">
        <w:rPr>
          <w:rFonts w:asciiTheme="majorBidi" w:hAnsiTheme="majorBidi" w:cstheme="majorBidi"/>
        </w:rPr>
        <w:t xml:space="preserve">). In a study by </w:t>
      </w:r>
      <w:proofErr w:type="spellStart"/>
      <w:r w:rsidRPr="004D7E7E">
        <w:rPr>
          <w:rFonts w:asciiTheme="majorBidi" w:hAnsiTheme="majorBidi" w:cstheme="majorBidi"/>
        </w:rPr>
        <w:t>Penckofer</w:t>
      </w:r>
      <w:proofErr w:type="spellEnd"/>
      <w:r w:rsidRPr="004D7E7E">
        <w:rPr>
          <w:rFonts w:asciiTheme="majorBidi" w:hAnsiTheme="majorBidi" w:cstheme="majorBidi"/>
        </w:rPr>
        <w:t xml:space="preserve"> et al has shown that supplementation with 50000 IU weekly for 6 months increased the serum </w:t>
      </w:r>
      <w:r w:rsidR="0011632F">
        <w:rPr>
          <w:rFonts w:asciiTheme="majorBidi" w:hAnsiTheme="majorBidi" w:cstheme="majorBidi"/>
        </w:rPr>
        <w:t>Vit. D</w:t>
      </w:r>
      <w:r w:rsidR="00422FA7">
        <w:rPr>
          <w:rFonts w:asciiTheme="majorBidi" w:hAnsiTheme="majorBidi" w:cstheme="majorBidi"/>
        </w:rPr>
        <w:t xml:space="preserve">; </w:t>
      </w:r>
      <w:r w:rsidR="00422FA7" w:rsidRPr="004D7E7E">
        <w:rPr>
          <w:rFonts w:asciiTheme="majorBidi" w:hAnsiTheme="majorBidi" w:cstheme="majorBidi"/>
        </w:rPr>
        <w:t>25</w:t>
      </w:r>
      <w:r w:rsidRPr="004D7E7E">
        <w:rPr>
          <w:rFonts w:asciiTheme="majorBidi" w:hAnsiTheme="majorBidi" w:cstheme="majorBidi"/>
        </w:rPr>
        <w:t xml:space="preserve">-OH from 20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at baseline to above than 50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w:t>
      </w:r>
      <w:r w:rsidR="0006192D">
        <w:rPr>
          <w:rFonts w:asciiTheme="majorBidi" w:hAnsiTheme="majorBidi" w:cstheme="majorBidi"/>
        </w:rPr>
        <w:t>(28</w:t>
      </w:r>
      <w:r w:rsidRPr="004D7E7E">
        <w:rPr>
          <w:rFonts w:asciiTheme="majorBidi" w:hAnsiTheme="majorBidi" w:cstheme="majorBidi"/>
        </w:rPr>
        <w:t xml:space="preserve">). Another study has shown that a monthly supplementation with 80,000 IU </w:t>
      </w:r>
      <w:r w:rsidR="0011632F" w:rsidRPr="00AC42AA">
        <w:rPr>
          <w:rFonts w:asciiTheme="majorBidi" w:hAnsiTheme="majorBidi" w:cstheme="majorBidi"/>
          <w:color w:val="FF0000"/>
        </w:rPr>
        <w:t>Vit. D</w:t>
      </w:r>
      <w:r w:rsidRPr="00AC42AA">
        <w:rPr>
          <w:rFonts w:asciiTheme="majorBidi" w:hAnsiTheme="majorBidi" w:cstheme="majorBidi"/>
          <w:color w:val="FF0000"/>
          <w:vertAlign w:val="subscript"/>
        </w:rPr>
        <w:t>3</w:t>
      </w:r>
      <w:r w:rsidRPr="00AC42AA">
        <w:rPr>
          <w:rFonts w:asciiTheme="majorBidi" w:hAnsiTheme="majorBidi" w:cstheme="majorBidi"/>
          <w:color w:val="FF0000"/>
        </w:rPr>
        <w:t xml:space="preserve"> </w:t>
      </w:r>
      <w:r w:rsidRPr="004D7E7E">
        <w:rPr>
          <w:rFonts w:asciiTheme="majorBidi" w:hAnsiTheme="majorBidi" w:cstheme="majorBidi"/>
        </w:rPr>
        <w:t xml:space="preserve">for 6 months corrected </w:t>
      </w:r>
      <w:r w:rsidR="0011632F">
        <w:rPr>
          <w:rFonts w:asciiTheme="majorBidi" w:hAnsiTheme="majorBidi" w:cstheme="majorBidi"/>
        </w:rPr>
        <w:t xml:space="preserve">Vit. </w:t>
      </w:r>
      <w:r w:rsidR="00422FA7">
        <w:rPr>
          <w:rFonts w:asciiTheme="majorBidi" w:hAnsiTheme="majorBidi" w:cstheme="majorBidi"/>
        </w:rPr>
        <w:t xml:space="preserve">D </w:t>
      </w:r>
      <w:r w:rsidR="00422FA7" w:rsidRPr="004D7E7E">
        <w:rPr>
          <w:rFonts w:asciiTheme="majorBidi" w:hAnsiTheme="majorBidi" w:cstheme="majorBidi"/>
        </w:rPr>
        <w:t>insufficiency</w:t>
      </w:r>
      <w:r w:rsidRPr="004D7E7E">
        <w:rPr>
          <w:rFonts w:asciiTheme="majorBidi" w:hAnsiTheme="majorBidi" w:cstheme="majorBidi"/>
        </w:rPr>
        <w:t>, without overdosing (</w:t>
      </w:r>
      <w:r w:rsidR="00590BF1">
        <w:rPr>
          <w:rFonts w:asciiTheme="majorBidi" w:hAnsiTheme="majorBidi" w:cstheme="majorBidi"/>
        </w:rPr>
        <w:t>29</w:t>
      </w:r>
      <w:r w:rsidRPr="004D7E7E">
        <w:rPr>
          <w:rFonts w:asciiTheme="majorBidi" w:hAnsiTheme="majorBidi" w:cstheme="majorBidi"/>
        </w:rPr>
        <w:t xml:space="preserve">). </w:t>
      </w:r>
    </w:p>
    <w:p w14:paraId="5E67BE46" w14:textId="73F2E321" w:rsidR="00F603A3" w:rsidRPr="004D7E7E" w:rsidRDefault="00F603A3" w:rsidP="00590BF1">
      <w:pPr>
        <w:pStyle w:val="NormalWeb"/>
        <w:jc w:val="both"/>
        <w:rPr>
          <w:rFonts w:asciiTheme="majorBidi" w:hAnsiTheme="majorBidi" w:cstheme="majorBidi"/>
        </w:rPr>
      </w:pPr>
      <w:r w:rsidRPr="004D7E7E">
        <w:rPr>
          <w:rFonts w:asciiTheme="majorBidi" w:hAnsiTheme="majorBidi" w:cstheme="majorBidi"/>
        </w:rPr>
        <w:t xml:space="preserve">There are controversies about the healthy range of </w:t>
      </w:r>
      <w:r w:rsidR="0011632F">
        <w:rPr>
          <w:rFonts w:asciiTheme="majorBidi" w:hAnsiTheme="majorBidi" w:cstheme="majorBidi"/>
        </w:rPr>
        <w:t xml:space="preserve">Vit. </w:t>
      </w:r>
      <w:r w:rsidR="00735E74">
        <w:rPr>
          <w:rFonts w:asciiTheme="majorBidi" w:hAnsiTheme="majorBidi" w:cstheme="majorBidi"/>
        </w:rPr>
        <w:t xml:space="preserve">D </w:t>
      </w:r>
      <w:r w:rsidR="00735E74" w:rsidRPr="004D7E7E">
        <w:rPr>
          <w:rFonts w:asciiTheme="majorBidi" w:hAnsiTheme="majorBidi" w:cstheme="majorBidi"/>
        </w:rPr>
        <w:t>levels</w:t>
      </w:r>
      <w:r w:rsidRPr="004D7E7E">
        <w:rPr>
          <w:rFonts w:asciiTheme="majorBidi" w:hAnsiTheme="majorBidi" w:cstheme="majorBidi"/>
        </w:rPr>
        <w:t xml:space="preserve">, although the optimal level of </w:t>
      </w:r>
      <w:r w:rsidR="0011632F">
        <w:rPr>
          <w:rFonts w:asciiTheme="majorBidi" w:hAnsiTheme="majorBidi" w:cstheme="majorBidi"/>
        </w:rPr>
        <w:t xml:space="preserve">Vit. </w:t>
      </w:r>
      <w:r w:rsidR="00183BAB">
        <w:rPr>
          <w:rFonts w:asciiTheme="majorBidi" w:hAnsiTheme="majorBidi" w:cstheme="majorBidi"/>
        </w:rPr>
        <w:t xml:space="preserve">D </w:t>
      </w:r>
      <w:r w:rsidR="00183BAB" w:rsidRPr="004D7E7E">
        <w:rPr>
          <w:rFonts w:asciiTheme="majorBidi" w:hAnsiTheme="majorBidi" w:cstheme="majorBidi"/>
        </w:rPr>
        <w:t>remains</w:t>
      </w:r>
      <w:r w:rsidRPr="004D7E7E">
        <w:rPr>
          <w:rFonts w:asciiTheme="majorBidi" w:hAnsiTheme="majorBidi" w:cstheme="majorBidi"/>
        </w:rPr>
        <w:t xml:space="preserve"> </w:t>
      </w:r>
      <w:r w:rsidR="00735E74" w:rsidRPr="004D7E7E">
        <w:rPr>
          <w:rFonts w:asciiTheme="majorBidi" w:hAnsiTheme="majorBidi" w:cstheme="majorBidi"/>
        </w:rPr>
        <w:t>unclear;</w:t>
      </w:r>
      <w:r w:rsidRPr="004D7E7E">
        <w:rPr>
          <w:rFonts w:asciiTheme="majorBidi" w:hAnsiTheme="majorBidi" w:cstheme="majorBidi"/>
        </w:rPr>
        <w:t xml:space="preserve"> maintaining a serum 25(OH)</w:t>
      </w:r>
      <w:r w:rsidR="00735E74">
        <w:rPr>
          <w:rFonts w:asciiTheme="majorBidi" w:hAnsiTheme="majorBidi" w:cstheme="majorBidi"/>
        </w:rPr>
        <w:t xml:space="preserve"> </w:t>
      </w:r>
      <w:r w:rsidRPr="004D7E7E">
        <w:rPr>
          <w:rFonts w:asciiTheme="majorBidi" w:hAnsiTheme="majorBidi" w:cstheme="majorBidi"/>
        </w:rPr>
        <w:t xml:space="preserve">D level of 40 - 60 </w:t>
      </w:r>
      <w:proofErr w:type="spellStart"/>
      <w:r w:rsidRPr="004D7E7E">
        <w:rPr>
          <w:rFonts w:asciiTheme="majorBidi" w:hAnsiTheme="majorBidi" w:cstheme="majorBidi"/>
        </w:rPr>
        <w:t>ng</w:t>
      </w:r>
      <w:proofErr w:type="spellEnd"/>
      <w:r w:rsidRPr="004D7E7E">
        <w:rPr>
          <w:rFonts w:asciiTheme="majorBidi" w:hAnsiTheme="majorBidi" w:cstheme="majorBidi"/>
        </w:rPr>
        <w:t>/mL is recommended (3</w:t>
      </w:r>
      <w:r w:rsidR="00590BF1">
        <w:rPr>
          <w:rFonts w:asciiTheme="majorBidi" w:hAnsiTheme="majorBidi" w:cstheme="majorBidi"/>
        </w:rPr>
        <w:t>0</w:t>
      </w:r>
      <w:r w:rsidRPr="004D7E7E">
        <w:rPr>
          <w:rFonts w:asciiTheme="majorBidi" w:hAnsiTheme="majorBidi" w:cstheme="majorBidi"/>
        </w:rPr>
        <w:t xml:space="preserve">). Our findings showed that the serum </w:t>
      </w:r>
      <w:r w:rsidR="0011632F">
        <w:rPr>
          <w:rFonts w:asciiTheme="majorBidi" w:hAnsiTheme="majorBidi" w:cstheme="majorBidi"/>
        </w:rPr>
        <w:t xml:space="preserve">Vit. D </w:t>
      </w:r>
      <w:r w:rsidRPr="004D7E7E">
        <w:rPr>
          <w:rFonts w:asciiTheme="majorBidi" w:hAnsiTheme="majorBidi" w:cstheme="majorBidi"/>
        </w:rPr>
        <w:t xml:space="preserve">level did not reach above 50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in subjects with the initial of </w:t>
      </w:r>
      <w:r w:rsidR="0011632F">
        <w:rPr>
          <w:rFonts w:asciiTheme="majorBidi" w:hAnsiTheme="majorBidi" w:cstheme="majorBidi"/>
        </w:rPr>
        <w:t xml:space="preserve">Vit. </w:t>
      </w:r>
      <w:r w:rsidR="000D45ED">
        <w:rPr>
          <w:rFonts w:asciiTheme="majorBidi" w:hAnsiTheme="majorBidi" w:cstheme="majorBidi"/>
        </w:rPr>
        <w:t xml:space="preserve">D </w:t>
      </w:r>
      <w:r w:rsidR="000D45ED" w:rsidRPr="004D7E7E">
        <w:rPr>
          <w:rFonts w:asciiTheme="majorBidi" w:hAnsiTheme="majorBidi" w:cstheme="majorBidi"/>
        </w:rPr>
        <w:t>&gt;</w:t>
      </w:r>
      <w:r w:rsidRPr="004D7E7E">
        <w:rPr>
          <w:rFonts w:asciiTheme="majorBidi" w:hAnsiTheme="majorBidi" w:cstheme="majorBidi"/>
        </w:rPr>
        <w:t xml:space="preserve"> 30 </w:t>
      </w:r>
      <w:proofErr w:type="spellStart"/>
      <w:r w:rsidRPr="004D7E7E">
        <w:rPr>
          <w:rFonts w:asciiTheme="majorBidi" w:hAnsiTheme="majorBidi" w:cstheme="majorBidi"/>
        </w:rPr>
        <w:t>ng</w:t>
      </w:r>
      <w:proofErr w:type="spellEnd"/>
      <w:r w:rsidRPr="004D7E7E">
        <w:rPr>
          <w:rFonts w:asciiTheme="majorBidi" w:hAnsiTheme="majorBidi" w:cstheme="majorBidi"/>
        </w:rPr>
        <w:t xml:space="preserve">/mL during one-year supplementation. The need for </w:t>
      </w:r>
      <w:r w:rsidR="0011632F">
        <w:rPr>
          <w:rStyle w:val="markunderline1003401312h0"/>
          <w:rFonts w:asciiTheme="majorBidi" w:hAnsiTheme="majorBidi" w:cstheme="majorBidi"/>
        </w:rPr>
        <w:t xml:space="preserve">Vit. </w:t>
      </w:r>
      <w:r w:rsidR="000D45ED">
        <w:rPr>
          <w:rStyle w:val="markunderline1003401312h0"/>
          <w:rFonts w:asciiTheme="majorBidi" w:hAnsiTheme="majorBidi" w:cstheme="majorBidi"/>
        </w:rPr>
        <w:t xml:space="preserve">D </w:t>
      </w:r>
      <w:r w:rsidR="000D45ED" w:rsidRPr="004D7E7E">
        <w:rPr>
          <w:rFonts w:asciiTheme="majorBidi" w:hAnsiTheme="majorBidi" w:cstheme="majorBidi"/>
        </w:rPr>
        <w:t>supplements</w:t>
      </w:r>
      <w:r w:rsidRPr="004D7E7E">
        <w:rPr>
          <w:rFonts w:asciiTheme="majorBidi" w:hAnsiTheme="majorBidi" w:cstheme="majorBidi"/>
        </w:rPr>
        <w:t xml:space="preserve"> in healthy individuals require careful clinical considerations to prevent undesirable long-term complications of supplements </w:t>
      </w:r>
      <w:r w:rsidR="00590BF1">
        <w:rPr>
          <w:rFonts w:asciiTheme="majorBidi" w:hAnsiTheme="majorBidi" w:cstheme="majorBidi"/>
        </w:rPr>
        <w:t>(</w:t>
      </w:r>
      <w:r w:rsidRPr="004D7E7E">
        <w:rPr>
          <w:rFonts w:asciiTheme="majorBidi" w:hAnsiTheme="majorBidi" w:cstheme="majorBidi"/>
        </w:rPr>
        <w:t>3</w:t>
      </w:r>
      <w:r w:rsidR="00590BF1">
        <w:rPr>
          <w:rFonts w:asciiTheme="majorBidi" w:hAnsiTheme="majorBidi" w:cstheme="majorBidi"/>
        </w:rPr>
        <w:t>1</w:t>
      </w:r>
      <w:r w:rsidRPr="004D7E7E">
        <w:rPr>
          <w:rFonts w:asciiTheme="majorBidi" w:hAnsiTheme="majorBidi" w:cstheme="majorBidi"/>
        </w:rPr>
        <w:t xml:space="preserve">). In a study, the rates of </w:t>
      </w:r>
      <w:proofErr w:type="spellStart"/>
      <w:r w:rsidRPr="004D7E7E">
        <w:rPr>
          <w:rFonts w:asciiTheme="majorBidi" w:hAnsiTheme="majorBidi" w:cstheme="majorBidi"/>
        </w:rPr>
        <w:t>hypervitaminosis</w:t>
      </w:r>
      <w:proofErr w:type="spellEnd"/>
      <w:r w:rsidRPr="004D7E7E">
        <w:rPr>
          <w:rFonts w:asciiTheme="majorBidi" w:hAnsiTheme="majorBidi" w:cstheme="majorBidi"/>
        </w:rPr>
        <w:t xml:space="preserve"> were reported as 18.9% and 4.5% in weekly and biweekly users of 50,000</w:t>
      </w:r>
      <w:r w:rsidRPr="004D7E7E">
        <w:rPr>
          <w:rFonts w:ascii="Cambria Math" w:hAnsi="Cambria Math" w:cs="Cambria Math"/>
        </w:rPr>
        <w:t> </w:t>
      </w:r>
      <w:r w:rsidRPr="004D7E7E">
        <w:rPr>
          <w:rFonts w:asciiTheme="majorBidi" w:hAnsiTheme="majorBidi" w:cstheme="majorBidi"/>
        </w:rPr>
        <w:t xml:space="preserve">IU of </w:t>
      </w:r>
      <w:r w:rsidR="0011632F">
        <w:rPr>
          <w:rFonts w:asciiTheme="majorBidi" w:hAnsiTheme="majorBidi" w:cstheme="majorBidi"/>
        </w:rPr>
        <w:t xml:space="preserve">Vit. D </w:t>
      </w:r>
      <w:r w:rsidRPr="004D7E7E">
        <w:rPr>
          <w:rFonts w:asciiTheme="majorBidi" w:hAnsiTheme="majorBidi" w:cstheme="majorBidi"/>
        </w:rPr>
        <w:t xml:space="preserve">3, respectively (21). </w:t>
      </w:r>
    </w:p>
    <w:p w14:paraId="4CFB7638" w14:textId="10B95FD8" w:rsidR="00F603A3" w:rsidRPr="004D7E7E" w:rsidRDefault="00F603A3" w:rsidP="000D45ED">
      <w:pPr>
        <w:pStyle w:val="NormalWeb"/>
        <w:jc w:val="both"/>
        <w:rPr>
          <w:rFonts w:asciiTheme="majorBidi" w:hAnsiTheme="majorBidi" w:cstheme="majorBidi"/>
        </w:rPr>
      </w:pPr>
      <w:r w:rsidRPr="004D7E7E">
        <w:rPr>
          <w:rFonts w:asciiTheme="majorBidi" w:hAnsiTheme="majorBidi" w:cstheme="majorBidi"/>
        </w:rPr>
        <w:t xml:space="preserve">As much as </w:t>
      </w:r>
      <w:r w:rsidR="0011632F">
        <w:rPr>
          <w:rStyle w:val="markunderline1003689325h0"/>
          <w:rFonts w:asciiTheme="majorBidi" w:hAnsiTheme="majorBidi" w:cstheme="majorBidi"/>
        </w:rPr>
        <w:t xml:space="preserve">Vit. </w:t>
      </w:r>
      <w:r w:rsidR="00183BAB">
        <w:rPr>
          <w:rStyle w:val="markunderline1003689325h0"/>
          <w:rFonts w:asciiTheme="majorBidi" w:hAnsiTheme="majorBidi" w:cstheme="majorBidi"/>
        </w:rPr>
        <w:t xml:space="preserve">D </w:t>
      </w:r>
      <w:r w:rsidR="00183BAB" w:rsidRPr="004D7E7E">
        <w:rPr>
          <w:rFonts w:asciiTheme="majorBidi" w:hAnsiTheme="majorBidi" w:cstheme="majorBidi"/>
        </w:rPr>
        <w:t>deficiency</w:t>
      </w:r>
      <w:r w:rsidRPr="004D7E7E">
        <w:rPr>
          <w:rFonts w:asciiTheme="majorBidi" w:hAnsiTheme="majorBidi" w:cstheme="majorBidi"/>
        </w:rPr>
        <w:t xml:space="preserve"> can be the cause of many </w:t>
      </w:r>
      <w:r w:rsidR="000D45ED" w:rsidRPr="004D7E7E">
        <w:rPr>
          <w:rFonts w:asciiTheme="majorBidi" w:hAnsiTheme="majorBidi" w:cstheme="majorBidi"/>
        </w:rPr>
        <w:t>diseases;</w:t>
      </w:r>
      <w:r w:rsidRPr="004D7E7E">
        <w:rPr>
          <w:rFonts w:asciiTheme="majorBidi" w:hAnsiTheme="majorBidi" w:cstheme="majorBidi"/>
        </w:rPr>
        <w:t xml:space="preserve"> its toxicity can also cause some complications. </w:t>
      </w:r>
      <w:r w:rsidR="0011632F">
        <w:rPr>
          <w:rFonts w:asciiTheme="majorBidi" w:hAnsiTheme="majorBidi" w:cstheme="majorBidi"/>
        </w:rPr>
        <w:t xml:space="preserve">Vit. </w:t>
      </w:r>
      <w:r w:rsidR="000D45ED">
        <w:rPr>
          <w:rFonts w:asciiTheme="majorBidi" w:hAnsiTheme="majorBidi" w:cstheme="majorBidi"/>
        </w:rPr>
        <w:t xml:space="preserve">D </w:t>
      </w:r>
      <w:r w:rsidR="000D45ED" w:rsidRPr="004D7E7E">
        <w:rPr>
          <w:rFonts w:asciiTheme="majorBidi" w:hAnsiTheme="majorBidi" w:cstheme="majorBidi"/>
        </w:rPr>
        <w:t>overdosing</w:t>
      </w:r>
      <w:r w:rsidRPr="004D7E7E">
        <w:rPr>
          <w:rFonts w:asciiTheme="majorBidi" w:hAnsiTheme="majorBidi" w:cstheme="majorBidi"/>
        </w:rPr>
        <w:t xml:space="preserve"> can cause </w:t>
      </w:r>
      <w:proofErr w:type="spellStart"/>
      <w:r w:rsidRPr="004D7E7E">
        <w:rPr>
          <w:rFonts w:asciiTheme="majorBidi" w:hAnsiTheme="majorBidi" w:cstheme="majorBidi"/>
        </w:rPr>
        <w:t>hypercalcemia</w:t>
      </w:r>
      <w:proofErr w:type="spellEnd"/>
      <w:r w:rsidRPr="004D7E7E">
        <w:rPr>
          <w:rFonts w:asciiTheme="majorBidi" w:hAnsiTheme="majorBidi" w:cstheme="majorBidi"/>
        </w:rPr>
        <w:t xml:space="preserve">, </w:t>
      </w:r>
      <w:proofErr w:type="spellStart"/>
      <w:r w:rsidRPr="004D7E7E">
        <w:rPr>
          <w:rFonts w:asciiTheme="majorBidi" w:hAnsiTheme="majorBidi" w:cstheme="majorBidi"/>
        </w:rPr>
        <w:t>hypercalciuria</w:t>
      </w:r>
      <w:proofErr w:type="spellEnd"/>
      <w:r w:rsidRPr="004D7E7E">
        <w:rPr>
          <w:rFonts w:asciiTheme="majorBidi" w:hAnsiTheme="majorBidi" w:cstheme="majorBidi"/>
        </w:rPr>
        <w:t xml:space="preserve">, and over-deposition of minerals in soft tissues, and usually can be as a result of taking extremely high doses of </w:t>
      </w:r>
      <w:r w:rsidR="0011632F">
        <w:rPr>
          <w:rStyle w:val="markunderline1001864222h0"/>
          <w:rFonts w:asciiTheme="majorBidi" w:hAnsiTheme="majorBidi" w:cstheme="majorBidi"/>
        </w:rPr>
        <w:t xml:space="preserve">Vit. </w:t>
      </w:r>
      <w:proofErr w:type="gramStart"/>
      <w:r w:rsidR="0011632F">
        <w:rPr>
          <w:rStyle w:val="markunderline1001864222h0"/>
          <w:rFonts w:asciiTheme="majorBidi" w:hAnsiTheme="majorBidi" w:cstheme="majorBidi"/>
        </w:rPr>
        <w:t xml:space="preserve">D </w:t>
      </w:r>
      <w:r w:rsidRPr="004D7E7E">
        <w:rPr>
          <w:rFonts w:asciiTheme="majorBidi" w:hAnsiTheme="majorBidi" w:cstheme="majorBidi"/>
        </w:rPr>
        <w:t xml:space="preserve"> for</w:t>
      </w:r>
      <w:proofErr w:type="gramEnd"/>
      <w:r w:rsidRPr="004D7E7E">
        <w:rPr>
          <w:rFonts w:asciiTheme="majorBidi" w:hAnsiTheme="majorBidi" w:cstheme="majorBidi"/>
        </w:rPr>
        <w:t xml:space="preserve"> a prolonged time </w:t>
      </w:r>
      <w:r w:rsidR="00A355FE">
        <w:rPr>
          <w:rFonts w:asciiTheme="majorBidi" w:hAnsiTheme="majorBidi" w:cstheme="majorBidi"/>
        </w:rPr>
        <w:t>(32,33)</w:t>
      </w:r>
      <w:r w:rsidRPr="004D7E7E">
        <w:rPr>
          <w:rFonts w:asciiTheme="majorBidi" w:hAnsiTheme="majorBidi" w:cstheme="majorBidi"/>
        </w:rPr>
        <w:t xml:space="preserve">. </w:t>
      </w:r>
      <w:proofErr w:type="spellStart"/>
      <w:r w:rsidRPr="004D7E7E">
        <w:rPr>
          <w:rFonts w:asciiTheme="majorBidi" w:hAnsiTheme="majorBidi" w:cstheme="majorBidi"/>
        </w:rPr>
        <w:t>Malihi</w:t>
      </w:r>
      <w:proofErr w:type="spellEnd"/>
      <w:r w:rsidRPr="004D7E7E">
        <w:rPr>
          <w:rFonts w:asciiTheme="majorBidi" w:hAnsiTheme="majorBidi" w:cstheme="majorBidi"/>
        </w:rPr>
        <w:t xml:space="preserve"> et al reported that one year or longer supplementation with a large daily, weekly, or monthly dose of </w:t>
      </w:r>
      <w:r w:rsidR="0011632F" w:rsidRPr="00AC42AA">
        <w:rPr>
          <w:rStyle w:val="markunderline1001848217h0"/>
          <w:rFonts w:asciiTheme="majorBidi" w:hAnsiTheme="majorBidi" w:cstheme="majorBidi"/>
          <w:color w:val="FF0000"/>
        </w:rPr>
        <w:t>Vit. D</w:t>
      </w:r>
      <w:r w:rsidRPr="00AC42AA">
        <w:rPr>
          <w:rFonts w:asciiTheme="majorBidi" w:hAnsiTheme="majorBidi" w:cstheme="majorBidi"/>
          <w:color w:val="FF0000"/>
          <w:vertAlign w:val="subscript"/>
        </w:rPr>
        <w:t>2</w:t>
      </w:r>
      <w:r w:rsidRPr="00AC42AA">
        <w:rPr>
          <w:rFonts w:asciiTheme="majorBidi" w:hAnsiTheme="majorBidi" w:cstheme="majorBidi"/>
          <w:color w:val="FF0000"/>
        </w:rPr>
        <w:t>/D</w:t>
      </w:r>
      <w:r w:rsidRPr="00AC42AA">
        <w:rPr>
          <w:rFonts w:asciiTheme="majorBidi" w:hAnsiTheme="majorBidi" w:cstheme="majorBidi"/>
          <w:color w:val="FF0000"/>
          <w:vertAlign w:val="subscript"/>
        </w:rPr>
        <w:t xml:space="preserve">3 </w:t>
      </w:r>
      <w:r w:rsidRPr="004D7E7E">
        <w:rPr>
          <w:rFonts w:asciiTheme="majorBidi" w:hAnsiTheme="majorBidi" w:cstheme="majorBidi"/>
        </w:rPr>
        <w:t xml:space="preserve">did not significantly increase the risk of total adverse events or kidney stones, although there has been a trend towards increased </w:t>
      </w:r>
      <w:proofErr w:type="spellStart"/>
      <w:r w:rsidRPr="004D7E7E">
        <w:rPr>
          <w:rFonts w:asciiTheme="majorBidi" w:hAnsiTheme="majorBidi" w:cstheme="majorBidi"/>
        </w:rPr>
        <w:t>hypercalcemia</w:t>
      </w:r>
      <w:proofErr w:type="spellEnd"/>
      <w:r w:rsidRPr="004D7E7E">
        <w:rPr>
          <w:rFonts w:asciiTheme="majorBidi" w:hAnsiTheme="majorBidi" w:cstheme="majorBidi"/>
        </w:rPr>
        <w:t xml:space="preserve">, and in some instances </w:t>
      </w:r>
      <w:proofErr w:type="spellStart"/>
      <w:r w:rsidRPr="004D7E7E">
        <w:rPr>
          <w:rFonts w:asciiTheme="majorBidi" w:hAnsiTheme="majorBidi" w:cstheme="majorBidi"/>
        </w:rPr>
        <w:t>hypercalciuria</w:t>
      </w:r>
      <w:proofErr w:type="spellEnd"/>
      <w:r w:rsidRPr="004D7E7E">
        <w:rPr>
          <w:rFonts w:asciiTheme="majorBidi" w:hAnsiTheme="majorBidi" w:cstheme="majorBidi"/>
        </w:rPr>
        <w:t xml:space="preserve"> </w:t>
      </w:r>
      <w:r w:rsidR="00A355FE">
        <w:rPr>
          <w:rFonts w:asciiTheme="majorBidi" w:hAnsiTheme="majorBidi" w:cstheme="majorBidi"/>
        </w:rPr>
        <w:t>(34</w:t>
      </w:r>
      <w:r w:rsidRPr="004D7E7E">
        <w:rPr>
          <w:rFonts w:asciiTheme="majorBidi" w:hAnsiTheme="majorBidi" w:cstheme="majorBidi"/>
        </w:rPr>
        <w:t xml:space="preserve">). Other studies have shown that the level of safety of </w:t>
      </w:r>
      <w:r w:rsidR="0011632F">
        <w:rPr>
          <w:rFonts w:asciiTheme="majorBidi" w:hAnsiTheme="majorBidi" w:cstheme="majorBidi"/>
        </w:rPr>
        <w:t>Vit. D</w:t>
      </w:r>
      <w:r w:rsidRPr="000D45ED">
        <w:rPr>
          <w:rFonts w:asciiTheme="majorBidi" w:hAnsiTheme="majorBidi" w:cstheme="majorBidi"/>
          <w:vertAlign w:val="subscript"/>
        </w:rPr>
        <w:t>3</w:t>
      </w:r>
      <w:r w:rsidRPr="004D7E7E">
        <w:rPr>
          <w:rFonts w:asciiTheme="majorBidi" w:hAnsiTheme="majorBidi" w:cstheme="majorBidi"/>
        </w:rPr>
        <w:t xml:space="preserve"> supplementation is similar for doses of 400, 4000, and 10000 IU/day. </w:t>
      </w:r>
      <w:proofErr w:type="spellStart"/>
      <w:r w:rsidRPr="004D7E7E">
        <w:rPr>
          <w:rFonts w:asciiTheme="majorBidi" w:hAnsiTheme="majorBidi" w:cstheme="majorBidi"/>
        </w:rPr>
        <w:t>Hypercalciuria</w:t>
      </w:r>
      <w:proofErr w:type="spellEnd"/>
      <w:r w:rsidRPr="004D7E7E">
        <w:rPr>
          <w:rFonts w:asciiTheme="majorBidi" w:hAnsiTheme="majorBidi" w:cstheme="majorBidi"/>
        </w:rPr>
        <w:t xml:space="preserve"> was common and occurred more frequently with higher doses (3</w:t>
      </w:r>
      <w:r w:rsidR="00A355FE">
        <w:rPr>
          <w:rFonts w:asciiTheme="majorBidi" w:hAnsiTheme="majorBidi" w:cstheme="majorBidi"/>
        </w:rPr>
        <w:t>5</w:t>
      </w:r>
      <w:r w:rsidRPr="004D7E7E">
        <w:rPr>
          <w:rFonts w:asciiTheme="majorBidi" w:hAnsiTheme="majorBidi" w:cstheme="majorBidi"/>
        </w:rPr>
        <w:t xml:space="preserve">). </w:t>
      </w:r>
    </w:p>
    <w:p w14:paraId="65F326AC" w14:textId="4C7B9F5E" w:rsidR="00F603A3" w:rsidRPr="004D7E7E" w:rsidRDefault="00F603A3" w:rsidP="00196BE7">
      <w:pPr>
        <w:pStyle w:val="NormalWeb"/>
        <w:jc w:val="both"/>
        <w:rPr>
          <w:rFonts w:asciiTheme="majorBidi" w:hAnsiTheme="majorBidi" w:cstheme="majorBidi"/>
        </w:rPr>
      </w:pPr>
      <w:r w:rsidRPr="004D7E7E">
        <w:rPr>
          <w:rFonts w:asciiTheme="majorBidi" w:hAnsiTheme="majorBidi" w:cstheme="majorBidi"/>
        </w:rPr>
        <w:t xml:space="preserve">Our findings showed that the 50000 IU </w:t>
      </w:r>
      <w:r w:rsidR="0011632F">
        <w:rPr>
          <w:rFonts w:asciiTheme="majorBidi" w:hAnsiTheme="majorBidi" w:cstheme="majorBidi"/>
        </w:rPr>
        <w:t>Vit. D</w:t>
      </w:r>
      <w:r w:rsidRPr="002444F8">
        <w:rPr>
          <w:rFonts w:asciiTheme="majorBidi" w:hAnsiTheme="majorBidi" w:cstheme="majorBidi"/>
          <w:vertAlign w:val="subscript"/>
        </w:rPr>
        <w:t>3</w:t>
      </w:r>
      <w:r w:rsidRPr="004D7E7E">
        <w:rPr>
          <w:rFonts w:asciiTheme="majorBidi" w:hAnsiTheme="majorBidi" w:cstheme="majorBidi"/>
        </w:rPr>
        <w:t xml:space="preserve"> supplementation improved the lipid profiles (LDL-C, total cholesterol, and triglyceride) in participants with different levels of </w:t>
      </w:r>
      <w:r w:rsidR="0011632F">
        <w:rPr>
          <w:rStyle w:val="markunderline1004064332h0"/>
          <w:rFonts w:asciiTheme="majorBidi" w:hAnsiTheme="majorBidi" w:cstheme="majorBidi"/>
        </w:rPr>
        <w:t xml:space="preserve">Vit. </w:t>
      </w:r>
      <w:r w:rsidR="00196BE7">
        <w:rPr>
          <w:rStyle w:val="markunderline1004064332h0"/>
          <w:rFonts w:asciiTheme="majorBidi" w:hAnsiTheme="majorBidi" w:cstheme="majorBidi"/>
        </w:rPr>
        <w:t xml:space="preserve">D </w:t>
      </w:r>
      <w:r w:rsidR="00196BE7" w:rsidRPr="004D7E7E">
        <w:rPr>
          <w:rFonts w:asciiTheme="majorBidi" w:hAnsiTheme="majorBidi" w:cstheme="majorBidi"/>
        </w:rPr>
        <w:t>at</w:t>
      </w:r>
      <w:r w:rsidRPr="004D7E7E">
        <w:rPr>
          <w:rFonts w:asciiTheme="majorBidi" w:hAnsiTheme="majorBidi" w:cstheme="majorBidi"/>
        </w:rPr>
        <w:t xml:space="preserve"> </w:t>
      </w:r>
      <w:r w:rsidRPr="004D7E7E">
        <w:rPr>
          <w:rFonts w:asciiTheme="majorBidi" w:hAnsiTheme="majorBidi" w:cstheme="majorBidi"/>
        </w:rPr>
        <w:lastRenderedPageBreak/>
        <w:t xml:space="preserve">baseline. At the end of this study, the lipid profiles decreased in three groups. Consistent with this study, in several previous studies such results have been earned and it has been shown that </w:t>
      </w:r>
      <w:r w:rsidR="0011632F">
        <w:rPr>
          <w:rStyle w:val="markunderline1004155337h0"/>
          <w:rFonts w:asciiTheme="majorBidi" w:hAnsiTheme="majorBidi" w:cstheme="majorBidi"/>
        </w:rPr>
        <w:t>Vit. D</w:t>
      </w:r>
      <w:r w:rsidRPr="00196BE7">
        <w:rPr>
          <w:rFonts w:asciiTheme="majorBidi" w:hAnsiTheme="majorBidi" w:cstheme="majorBidi"/>
          <w:vertAlign w:val="subscript"/>
        </w:rPr>
        <w:t>3</w:t>
      </w:r>
      <w:r w:rsidRPr="004D7E7E">
        <w:rPr>
          <w:rFonts w:asciiTheme="majorBidi" w:hAnsiTheme="majorBidi" w:cstheme="majorBidi"/>
        </w:rPr>
        <w:t xml:space="preserve"> supplementation has a beneficial effect on reducing lipid profiles </w:t>
      </w:r>
      <w:r w:rsidR="00A355FE">
        <w:rPr>
          <w:rFonts w:asciiTheme="majorBidi" w:hAnsiTheme="majorBidi" w:cstheme="majorBidi"/>
        </w:rPr>
        <w:t>(36-40).</w:t>
      </w:r>
    </w:p>
    <w:p w14:paraId="3C1F76A4" w14:textId="53318BB2" w:rsidR="00F603A3" w:rsidRPr="004D7E7E" w:rsidRDefault="00F603A3" w:rsidP="00A355FE">
      <w:pPr>
        <w:pStyle w:val="NormalWeb"/>
        <w:jc w:val="both"/>
        <w:rPr>
          <w:rFonts w:asciiTheme="majorBidi" w:hAnsiTheme="majorBidi" w:cstheme="majorBidi"/>
        </w:rPr>
      </w:pPr>
      <w:r w:rsidRPr="004D7E7E">
        <w:rPr>
          <w:rFonts w:asciiTheme="majorBidi" w:hAnsiTheme="majorBidi" w:cstheme="majorBidi"/>
        </w:rPr>
        <w:t xml:space="preserve">It should be noted that several factors may further affect the amount of </w:t>
      </w:r>
      <w:r w:rsidR="0011632F">
        <w:rPr>
          <w:rStyle w:val="markunderline1001698170h0"/>
          <w:rFonts w:asciiTheme="majorBidi" w:hAnsiTheme="majorBidi" w:cstheme="majorBidi"/>
        </w:rPr>
        <w:t xml:space="preserve">Vit. </w:t>
      </w:r>
      <w:r w:rsidR="00196BE7">
        <w:rPr>
          <w:rStyle w:val="markunderline1001698170h0"/>
          <w:rFonts w:asciiTheme="majorBidi" w:hAnsiTheme="majorBidi" w:cstheme="majorBidi"/>
        </w:rPr>
        <w:t xml:space="preserve">D </w:t>
      </w:r>
      <w:r w:rsidR="00196BE7" w:rsidRPr="004D7E7E">
        <w:rPr>
          <w:rFonts w:asciiTheme="majorBidi" w:hAnsiTheme="majorBidi" w:cstheme="majorBidi"/>
        </w:rPr>
        <w:t>required</w:t>
      </w:r>
      <w:r w:rsidRPr="004D7E7E">
        <w:rPr>
          <w:rFonts w:asciiTheme="majorBidi" w:hAnsiTheme="majorBidi" w:cstheme="majorBidi"/>
        </w:rPr>
        <w:t xml:space="preserve"> </w:t>
      </w:r>
      <w:r w:rsidR="00196BE7" w:rsidRPr="004D7E7E">
        <w:rPr>
          <w:rFonts w:asciiTheme="majorBidi" w:hAnsiTheme="majorBidi" w:cstheme="majorBidi"/>
        </w:rPr>
        <w:t>attaining</w:t>
      </w:r>
      <w:r w:rsidRPr="004D7E7E">
        <w:rPr>
          <w:rFonts w:asciiTheme="majorBidi" w:hAnsiTheme="majorBidi" w:cstheme="majorBidi"/>
        </w:rPr>
        <w:t xml:space="preserve"> a sufficient concentration (41). Intakes of </w:t>
      </w:r>
      <w:r w:rsidR="0011632F">
        <w:rPr>
          <w:rStyle w:val="markunderline10009646h0"/>
          <w:rFonts w:asciiTheme="majorBidi" w:hAnsiTheme="majorBidi" w:cstheme="majorBidi"/>
        </w:rPr>
        <w:t xml:space="preserve">Vit. </w:t>
      </w:r>
      <w:r w:rsidR="00196BE7">
        <w:rPr>
          <w:rStyle w:val="markunderline10009646h0"/>
          <w:rFonts w:asciiTheme="majorBidi" w:hAnsiTheme="majorBidi" w:cstheme="majorBidi"/>
        </w:rPr>
        <w:t xml:space="preserve">D </w:t>
      </w:r>
      <w:r w:rsidR="00196BE7" w:rsidRPr="004D7E7E">
        <w:rPr>
          <w:rFonts w:asciiTheme="majorBidi" w:hAnsiTheme="majorBidi" w:cstheme="majorBidi"/>
        </w:rPr>
        <w:t>containing</w:t>
      </w:r>
      <w:r w:rsidRPr="004D7E7E">
        <w:rPr>
          <w:rFonts w:asciiTheme="majorBidi" w:hAnsiTheme="majorBidi" w:cstheme="majorBidi"/>
        </w:rPr>
        <w:t xml:space="preserve"> foods and geographical locations are the important and determinant factors for providing recommendations and the policies to achieve adequate </w:t>
      </w:r>
      <w:r w:rsidR="0011632F">
        <w:rPr>
          <w:rFonts w:asciiTheme="majorBidi" w:hAnsiTheme="majorBidi" w:cstheme="majorBidi"/>
        </w:rPr>
        <w:t xml:space="preserve">Vit. D </w:t>
      </w:r>
      <w:r w:rsidRPr="004D7E7E">
        <w:rPr>
          <w:rFonts w:asciiTheme="majorBidi" w:hAnsiTheme="majorBidi" w:cstheme="majorBidi"/>
        </w:rPr>
        <w:t xml:space="preserve">intake between the countries (42). </w:t>
      </w:r>
    </w:p>
    <w:p w14:paraId="1E174979" w14:textId="438ECFAB"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In summary, according to the prevalence </w:t>
      </w:r>
      <w:r w:rsidR="0011632F">
        <w:rPr>
          <w:rStyle w:val="markunderline100098012h0"/>
          <w:rFonts w:asciiTheme="majorBidi" w:hAnsiTheme="majorBidi" w:cstheme="majorBidi"/>
        </w:rPr>
        <w:t xml:space="preserve">Vit. </w:t>
      </w:r>
      <w:r w:rsidR="007012CE">
        <w:rPr>
          <w:rStyle w:val="markunderline100098012h0"/>
          <w:rFonts w:asciiTheme="majorBidi" w:hAnsiTheme="majorBidi" w:cstheme="majorBidi"/>
        </w:rPr>
        <w:t xml:space="preserve">D </w:t>
      </w:r>
      <w:r w:rsidR="007012CE" w:rsidRPr="004D7E7E">
        <w:rPr>
          <w:rFonts w:asciiTheme="majorBidi" w:hAnsiTheme="majorBidi" w:cstheme="majorBidi"/>
        </w:rPr>
        <w:t>deficiency</w:t>
      </w:r>
      <w:r w:rsidRPr="004D7E7E">
        <w:rPr>
          <w:rFonts w:asciiTheme="majorBidi" w:hAnsiTheme="majorBidi" w:cstheme="majorBidi"/>
        </w:rPr>
        <w:t xml:space="preserve"> at the community level, </w:t>
      </w:r>
      <w:r w:rsidR="0011632F">
        <w:rPr>
          <w:rStyle w:val="markunderline1001544130h0"/>
          <w:rFonts w:asciiTheme="majorBidi" w:hAnsiTheme="majorBidi" w:cstheme="majorBidi"/>
        </w:rPr>
        <w:t xml:space="preserve">Vit. </w:t>
      </w:r>
      <w:r w:rsidR="007012CE">
        <w:rPr>
          <w:rStyle w:val="markunderline1001544130h0"/>
          <w:rFonts w:asciiTheme="majorBidi" w:hAnsiTheme="majorBidi" w:cstheme="majorBidi"/>
        </w:rPr>
        <w:t xml:space="preserve">D </w:t>
      </w:r>
      <w:r w:rsidR="007012CE" w:rsidRPr="004D7E7E">
        <w:rPr>
          <w:rFonts w:asciiTheme="majorBidi" w:hAnsiTheme="majorBidi" w:cstheme="majorBidi"/>
        </w:rPr>
        <w:t>supplementation</w:t>
      </w:r>
      <w:r w:rsidRPr="004D7E7E">
        <w:rPr>
          <w:rFonts w:asciiTheme="majorBidi" w:hAnsiTheme="majorBidi" w:cstheme="majorBidi"/>
        </w:rPr>
        <w:t xml:space="preserve"> is necessary and more studies are needed to determine the appropriate timing and duration of supplementation in different states and countries. Nevertheless, to be able to provide updated knowledge regarding </w:t>
      </w:r>
      <w:r w:rsidR="0011632F">
        <w:rPr>
          <w:rStyle w:val="markunderline1004311346h0"/>
          <w:rFonts w:asciiTheme="majorBidi" w:hAnsiTheme="majorBidi" w:cstheme="majorBidi"/>
        </w:rPr>
        <w:t xml:space="preserve">Vit. D </w:t>
      </w:r>
      <w:r w:rsidRPr="004D7E7E">
        <w:rPr>
          <w:rFonts w:asciiTheme="majorBidi" w:hAnsiTheme="majorBidi" w:cstheme="majorBidi"/>
        </w:rPr>
        <w:t xml:space="preserve">intake and status in different population groups including infants, children, older adults, and pregnant women, </w:t>
      </w:r>
      <w:r w:rsidRPr="004D7E7E">
        <w:rPr>
          <w:rStyle w:val="markunderline1001804203h0"/>
          <w:rFonts w:asciiTheme="majorBidi" w:hAnsiTheme="majorBidi" w:cstheme="majorBidi"/>
        </w:rPr>
        <w:t>it</w:t>
      </w:r>
      <w:r w:rsidRPr="004D7E7E">
        <w:rPr>
          <w:rFonts w:asciiTheme="majorBidi" w:hAnsiTheme="majorBidi" w:cstheme="majorBidi"/>
        </w:rPr>
        <w:t xml:space="preserve"> should be done wider studies for a safe duration of supplementation to improve </w:t>
      </w:r>
      <w:r w:rsidR="0011632F">
        <w:rPr>
          <w:rStyle w:val="markunderline1004440350h0"/>
          <w:rFonts w:asciiTheme="majorBidi" w:hAnsiTheme="majorBidi" w:cstheme="majorBidi"/>
        </w:rPr>
        <w:t xml:space="preserve">Vit. </w:t>
      </w:r>
      <w:r w:rsidR="00196BE7">
        <w:rPr>
          <w:rStyle w:val="markunderline1004440350h0"/>
          <w:rFonts w:asciiTheme="majorBidi" w:hAnsiTheme="majorBidi" w:cstheme="majorBidi"/>
        </w:rPr>
        <w:t xml:space="preserve">D </w:t>
      </w:r>
      <w:r w:rsidR="00196BE7" w:rsidRPr="004D7E7E">
        <w:rPr>
          <w:rFonts w:asciiTheme="majorBidi" w:hAnsiTheme="majorBidi" w:cstheme="majorBidi"/>
        </w:rPr>
        <w:t>level</w:t>
      </w:r>
      <w:r w:rsidRPr="004D7E7E">
        <w:rPr>
          <w:rFonts w:asciiTheme="majorBidi" w:hAnsiTheme="majorBidi" w:cstheme="majorBidi"/>
        </w:rPr>
        <w:t xml:space="preserve">. </w:t>
      </w:r>
    </w:p>
    <w:p w14:paraId="7E6A5CE7"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Conclusion</w:t>
      </w:r>
    </w:p>
    <w:p w14:paraId="517B01BA" w14:textId="2BC36D33" w:rsidR="00F603A3" w:rsidRPr="004D7E7E" w:rsidRDefault="00F603A3" w:rsidP="00326232">
      <w:pPr>
        <w:pStyle w:val="NormalWeb"/>
        <w:jc w:val="both"/>
        <w:rPr>
          <w:rFonts w:asciiTheme="majorBidi" w:hAnsiTheme="majorBidi" w:cstheme="majorBidi"/>
        </w:rPr>
      </w:pPr>
      <w:r w:rsidRPr="004D7E7E">
        <w:rPr>
          <w:rFonts w:asciiTheme="majorBidi" w:hAnsiTheme="majorBidi" w:cstheme="majorBidi"/>
        </w:rPr>
        <w:t xml:space="preserve">Adequate </w:t>
      </w:r>
      <w:r w:rsidR="0011632F">
        <w:rPr>
          <w:rFonts w:asciiTheme="majorBidi" w:hAnsiTheme="majorBidi" w:cstheme="majorBidi"/>
        </w:rPr>
        <w:t xml:space="preserve">Vit. </w:t>
      </w:r>
      <w:r w:rsidR="0019314C">
        <w:rPr>
          <w:rFonts w:asciiTheme="majorBidi" w:hAnsiTheme="majorBidi" w:cstheme="majorBidi"/>
        </w:rPr>
        <w:t xml:space="preserve">D </w:t>
      </w:r>
      <w:r w:rsidR="0019314C" w:rsidRPr="004D7E7E">
        <w:rPr>
          <w:rFonts w:asciiTheme="majorBidi" w:hAnsiTheme="majorBidi" w:cstheme="majorBidi"/>
        </w:rPr>
        <w:t>status</w:t>
      </w:r>
      <w:r w:rsidRPr="004D7E7E">
        <w:rPr>
          <w:rFonts w:asciiTheme="majorBidi" w:hAnsiTheme="majorBidi" w:cstheme="majorBidi"/>
        </w:rPr>
        <w:t xml:space="preserve"> is an important issue in regard the public health. The current study showed that the taking of 50000 IU </w:t>
      </w:r>
      <w:proofErr w:type="spellStart"/>
      <w:r w:rsidR="0011632F" w:rsidRPr="00AC42AA">
        <w:rPr>
          <w:rFonts w:asciiTheme="majorBidi" w:hAnsiTheme="majorBidi" w:cstheme="majorBidi"/>
          <w:color w:val="FF0000"/>
        </w:rPr>
        <w:t>Vit</w:t>
      </w:r>
      <w:proofErr w:type="spellEnd"/>
      <w:r w:rsidR="0011632F" w:rsidRPr="00AC42AA">
        <w:rPr>
          <w:rFonts w:asciiTheme="majorBidi" w:hAnsiTheme="majorBidi" w:cstheme="majorBidi"/>
          <w:color w:val="FF0000"/>
        </w:rPr>
        <w:t>. D</w:t>
      </w:r>
      <w:r w:rsidRPr="00AC42AA">
        <w:rPr>
          <w:rFonts w:asciiTheme="majorBidi" w:hAnsiTheme="majorBidi" w:cstheme="majorBidi"/>
          <w:color w:val="FF0000"/>
          <w:vertAlign w:val="subscript"/>
        </w:rPr>
        <w:t>3</w:t>
      </w:r>
      <w:r w:rsidRPr="00AC42AA">
        <w:rPr>
          <w:rFonts w:asciiTheme="majorBidi" w:hAnsiTheme="majorBidi" w:cstheme="majorBidi"/>
          <w:color w:val="FF0000"/>
        </w:rPr>
        <w:t xml:space="preserve"> </w:t>
      </w:r>
      <w:r w:rsidRPr="004D7E7E">
        <w:rPr>
          <w:rFonts w:asciiTheme="majorBidi" w:hAnsiTheme="majorBidi" w:cstheme="majorBidi"/>
        </w:rPr>
        <w:t xml:space="preserve">monthly for 12 months resulted in acquiring an adequate level in both deficiency and insufficient groups, without any risks of toxicity in the adequate group. Therefore, 50000 IU </w:t>
      </w:r>
      <w:r w:rsidR="0011632F">
        <w:rPr>
          <w:rFonts w:asciiTheme="majorBidi" w:hAnsiTheme="majorBidi" w:cstheme="majorBidi"/>
        </w:rPr>
        <w:t xml:space="preserve">Vit. </w:t>
      </w:r>
      <w:r w:rsidR="0011632F" w:rsidRPr="00AC42AA">
        <w:rPr>
          <w:rFonts w:asciiTheme="majorBidi" w:hAnsiTheme="majorBidi" w:cstheme="majorBidi"/>
          <w:color w:val="FF0000"/>
        </w:rPr>
        <w:t>D</w:t>
      </w:r>
      <w:r w:rsidRPr="00AC42AA">
        <w:rPr>
          <w:rFonts w:asciiTheme="majorBidi" w:hAnsiTheme="majorBidi" w:cstheme="majorBidi"/>
          <w:color w:val="FF0000"/>
          <w:vertAlign w:val="subscript"/>
        </w:rPr>
        <w:t>3</w:t>
      </w:r>
      <w:r w:rsidRPr="004D7E7E">
        <w:rPr>
          <w:rFonts w:asciiTheme="majorBidi" w:hAnsiTheme="majorBidi" w:cstheme="majorBidi"/>
        </w:rPr>
        <w:t xml:space="preserve"> supplementation monthly for one year can be safe and with beneficial effects on lipid profiles in healthy women and there is no elevating risk for </w:t>
      </w:r>
      <w:r w:rsidR="0011632F">
        <w:rPr>
          <w:rFonts w:asciiTheme="majorBidi" w:hAnsiTheme="majorBidi" w:cstheme="majorBidi"/>
        </w:rPr>
        <w:t xml:space="preserve">Vit. </w:t>
      </w:r>
      <w:r w:rsidR="00C4137E">
        <w:rPr>
          <w:rFonts w:asciiTheme="majorBidi" w:hAnsiTheme="majorBidi" w:cstheme="majorBidi"/>
        </w:rPr>
        <w:t xml:space="preserve">D </w:t>
      </w:r>
      <w:r w:rsidR="00C4137E" w:rsidRPr="004D7E7E">
        <w:rPr>
          <w:rFonts w:asciiTheme="majorBidi" w:hAnsiTheme="majorBidi" w:cstheme="majorBidi"/>
        </w:rPr>
        <w:t>overdosing</w:t>
      </w:r>
      <w:r w:rsidRPr="004D7E7E">
        <w:rPr>
          <w:rFonts w:asciiTheme="majorBidi" w:hAnsiTheme="majorBidi" w:cstheme="majorBidi"/>
        </w:rPr>
        <w:t xml:space="preserve"> in such participants. </w:t>
      </w:r>
    </w:p>
    <w:p w14:paraId="76FE277D"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Abbreviations</w:t>
      </w:r>
    </w:p>
    <w:p w14:paraId="0F3DEE55" w14:textId="5F01F8F6" w:rsidR="00F603A3" w:rsidRPr="004D7E7E" w:rsidRDefault="00F603A3" w:rsidP="00F603A3">
      <w:pPr>
        <w:pStyle w:val="NormalWeb"/>
        <w:jc w:val="both"/>
        <w:rPr>
          <w:rFonts w:asciiTheme="majorBidi" w:hAnsiTheme="majorBidi" w:cstheme="majorBidi"/>
        </w:rPr>
      </w:pPr>
      <w:r w:rsidRPr="00264C07">
        <w:rPr>
          <w:rFonts w:asciiTheme="majorBidi" w:hAnsiTheme="majorBidi" w:cstheme="majorBidi"/>
          <w:b/>
          <w:bCs/>
        </w:rPr>
        <w:t>IPAQ</w:t>
      </w:r>
      <w:r w:rsidRPr="004D7E7E">
        <w:rPr>
          <w:rFonts w:asciiTheme="majorBidi" w:hAnsiTheme="majorBidi" w:cstheme="majorBidi"/>
        </w:rPr>
        <w:t xml:space="preserve">: International Physical Activity </w:t>
      </w:r>
      <w:r w:rsidR="00F17C5E" w:rsidRPr="004D7E7E">
        <w:rPr>
          <w:rFonts w:asciiTheme="majorBidi" w:hAnsiTheme="majorBidi" w:cstheme="majorBidi"/>
        </w:rPr>
        <w:t>Questionnaire</w:t>
      </w:r>
    </w:p>
    <w:p w14:paraId="55ECF963" w14:textId="77777777" w:rsidR="00F603A3" w:rsidRPr="004D7E7E" w:rsidRDefault="00F603A3" w:rsidP="00F603A3">
      <w:pPr>
        <w:pStyle w:val="NormalWeb"/>
        <w:jc w:val="both"/>
        <w:rPr>
          <w:rFonts w:asciiTheme="majorBidi" w:hAnsiTheme="majorBidi" w:cstheme="majorBidi"/>
        </w:rPr>
      </w:pPr>
      <w:r w:rsidRPr="00264C07">
        <w:rPr>
          <w:rFonts w:asciiTheme="majorBidi" w:hAnsiTheme="majorBidi" w:cstheme="majorBidi"/>
          <w:b/>
          <w:bCs/>
        </w:rPr>
        <w:t>MET</w:t>
      </w:r>
      <w:r w:rsidRPr="004D7E7E">
        <w:rPr>
          <w:rFonts w:asciiTheme="majorBidi" w:hAnsiTheme="majorBidi" w:cstheme="majorBidi"/>
        </w:rPr>
        <w:t>: Metabolic Equivalent Task</w:t>
      </w:r>
    </w:p>
    <w:p w14:paraId="7F2821E1" w14:textId="77777777" w:rsidR="00F603A3" w:rsidRPr="004D7E7E" w:rsidRDefault="00F603A3" w:rsidP="00F603A3">
      <w:pPr>
        <w:pStyle w:val="NormalWeb"/>
        <w:jc w:val="both"/>
        <w:rPr>
          <w:rFonts w:asciiTheme="majorBidi" w:hAnsiTheme="majorBidi" w:cstheme="majorBidi"/>
        </w:rPr>
      </w:pPr>
      <w:r w:rsidRPr="00264C07">
        <w:rPr>
          <w:rFonts w:asciiTheme="majorBidi" w:hAnsiTheme="majorBidi" w:cstheme="majorBidi"/>
          <w:b/>
          <w:bCs/>
        </w:rPr>
        <w:t>25(OH) D</w:t>
      </w:r>
      <w:r w:rsidRPr="004D7E7E">
        <w:rPr>
          <w:rFonts w:asciiTheme="majorBidi" w:hAnsiTheme="majorBidi" w:cstheme="majorBidi"/>
        </w:rPr>
        <w:t xml:space="preserve">: 25, </w:t>
      </w:r>
      <w:proofErr w:type="spellStart"/>
      <w:r w:rsidRPr="004D7E7E">
        <w:rPr>
          <w:rFonts w:asciiTheme="majorBidi" w:hAnsiTheme="majorBidi" w:cstheme="majorBidi"/>
        </w:rPr>
        <w:t>hydroxy</w:t>
      </w:r>
      <w:proofErr w:type="spellEnd"/>
      <w:r w:rsidRPr="004D7E7E">
        <w:rPr>
          <w:rFonts w:asciiTheme="majorBidi" w:hAnsiTheme="majorBidi" w:cstheme="majorBidi"/>
        </w:rPr>
        <w:t xml:space="preserve"> vitamin D3 </w:t>
      </w:r>
    </w:p>
    <w:p w14:paraId="41A8A98D" w14:textId="77777777" w:rsidR="00F603A3" w:rsidRPr="004D7E7E" w:rsidRDefault="00F603A3" w:rsidP="00F603A3">
      <w:pPr>
        <w:pStyle w:val="NormalWeb"/>
        <w:jc w:val="both"/>
        <w:rPr>
          <w:rFonts w:asciiTheme="majorBidi" w:hAnsiTheme="majorBidi" w:cstheme="majorBidi"/>
        </w:rPr>
      </w:pPr>
      <w:r w:rsidRPr="00264C07">
        <w:rPr>
          <w:rFonts w:asciiTheme="majorBidi" w:hAnsiTheme="majorBidi" w:cstheme="majorBidi"/>
          <w:b/>
          <w:bCs/>
        </w:rPr>
        <w:t>ELISA</w:t>
      </w:r>
      <w:r w:rsidRPr="004D7E7E">
        <w:rPr>
          <w:rFonts w:asciiTheme="majorBidi" w:hAnsiTheme="majorBidi" w:cstheme="majorBidi"/>
        </w:rPr>
        <w:t>: Enzyme-linked immunosorbent assay</w:t>
      </w:r>
    </w:p>
    <w:p w14:paraId="7E7D66F4"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LDL-C: Low-density lipoprotein Cholesterol</w:t>
      </w:r>
    </w:p>
    <w:p w14:paraId="2BE38B97" w14:textId="77777777" w:rsidR="00F603A3" w:rsidRPr="004D7E7E" w:rsidRDefault="00F603A3" w:rsidP="00F603A3">
      <w:pPr>
        <w:pStyle w:val="NormalWeb"/>
        <w:jc w:val="both"/>
        <w:rPr>
          <w:rFonts w:asciiTheme="majorBidi" w:hAnsiTheme="majorBidi" w:cstheme="majorBidi"/>
        </w:rPr>
      </w:pPr>
      <w:r w:rsidRPr="00264C07">
        <w:rPr>
          <w:rFonts w:asciiTheme="majorBidi" w:hAnsiTheme="majorBidi" w:cstheme="majorBidi"/>
          <w:b/>
          <w:bCs/>
        </w:rPr>
        <w:t>BMI</w:t>
      </w:r>
      <w:r w:rsidRPr="004D7E7E">
        <w:rPr>
          <w:rFonts w:asciiTheme="majorBidi" w:hAnsiTheme="majorBidi" w:cstheme="majorBidi"/>
        </w:rPr>
        <w:t xml:space="preserve">: Body Mass Index </w:t>
      </w:r>
    </w:p>
    <w:p w14:paraId="536ED760" w14:textId="77777777" w:rsidR="00F603A3" w:rsidRPr="004D7E7E" w:rsidRDefault="00F603A3" w:rsidP="00F603A3">
      <w:pPr>
        <w:pStyle w:val="NormalWeb"/>
        <w:jc w:val="both"/>
        <w:rPr>
          <w:rFonts w:asciiTheme="majorBidi" w:hAnsiTheme="majorBidi" w:cstheme="majorBidi"/>
        </w:rPr>
      </w:pPr>
      <w:r w:rsidRPr="00264C07">
        <w:rPr>
          <w:rFonts w:asciiTheme="majorBidi" w:hAnsiTheme="majorBidi" w:cstheme="majorBidi"/>
          <w:b/>
          <w:bCs/>
        </w:rPr>
        <w:t>SD:</w:t>
      </w:r>
      <w:r w:rsidRPr="004D7E7E">
        <w:rPr>
          <w:rFonts w:asciiTheme="majorBidi" w:hAnsiTheme="majorBidi" w:cstheme="majorBidi"/>
        </w:rPr>
        <w:t xml:space="preserve"> Standard Deviation</w:t>
      </w:r>
    </w:p>
    <w:p w14:paraId="5E496E91" w14:textId="77777777" w:rsidR="00F603A3" w:rsidRPr="004D7E7E" w:rsidRDefault="00F603A3" w:rsidP="00F603A3">
      <w:pPr>
        <w:pStyle w:val="NormalWeb"/>
        <w:jc w:val="both"/>
        <w:rPr>
          <w:rFonts w:asciiTheme="majorBidi" w:hAnsiTheme="majorBidi" w:cstheme="majorBidi"/>
        </w:rPr>
      </w:pPr>
      <w:r w:rsidRPr="00264C07">
        <w:rPr>
          <w:rFonts w:asciiTheme="majorBidi" w:hAnsiTheme="majorBidi" w:cstheme="majorBidi"/>
          <w:b/>
          <w:bCs/>
        </w:rPr>
        <w:t>SE</w:t>
      </w:r>
      <w:r w:rsidRPr="004D7E7E">
        <w:rPr>
          <w:rFonts w:asciiTheme="majorBidi" w:hAnsiTheme="majorBidi" w:cstheme="majorBidi"/>
        </w:rPr>
        <w:t>: Standard Error</w:t>
      </w:r>
    </w:p>
    <w:p w14:paraId="422391B5"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Acknowledgments</w:t>
      </w:r>
    </w:p>
    <w:p w14:paraId="6999AF35"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lastRenderedPageBreak/>
        <w:t xml:space="preserve">The authors would like to thank all respected experts in the health departments of </w:t>
      </w:r>
      <w:proofErr w:type="spellStart"/>
      <w:r w:rsidRPr="004D7E7E">
        <w:rPr>
          <w:rFonts w:asciiTheme="majorBidi" w:hAnsiTheme="majorBidi" w:cstheme="majorBidi"/>
        </w:rPr>
        <w:t>Urmia</w:t>
      </w:r>
      <w:proofErr w:type="spellEnd"/>
      <w:r w:rsidRPr="004D7E7E">
        <w:rPr>
          <w:rFonts w:asciiTheme="majorBidi" w:hAnsiTheme="majorBidi" w:cstheme="majorBidi"/>
        </w:rPr>
        <w:t xml:space="preserve"> University of Medical Sciences and other individuals who had sincere cooperation in conducting this study in the Ministry of Education in West Azerbaijan in Iran.</w:t>
      </w:r>
    </w:p>
    <w:p w14:paraId="47E37805"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Ethics approval and consent to participate</w:t>
      </w:r>
    </w:p>
    <w:p w14:paraId="7C8023A4"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 xml:space="preserve">The current study was conducted according to the guidelines in the Declaration of Helsinki, and procedures involving human subjects/patients were approved by the </w:t>
      </w:r>
      <w:proofErr w:type="spellStart"/>
      <w:r w:rsidRPr="004D7E7E">
        <w:rPr>
          <w:rFonts w:asciiTheme="majorBidi" w:hAnsiTheme="majorBidi" w:cstheme="majorBidi"/>
        </w:rPr>
        <w:t>Urmia</w:t>
      </w:r>
      <w:proofErr w:type="spellEnd"/>
      <w:r w:rsidRPr="004D7E7E">
        <w:rPr>
          <w:rFonts w:asciiTheme="majorBidi" w:hAnsiTheme="majorBidi" w:cstheme="majorBidi"/>
        </w:rPr>
        <w:t xml:space="preserve"> University of Medical Sciences (UMSU), Ethical Committee (No. IR.UMSU.REC.1398.002). Written informed consent was obtained from all participants before the study. The patients/participants provided their written informed consent to participate in this study.</w:t>
      </w:r>
    </w:p>
    <w:p w14:paraId="5AE443E3"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Availability of data and materials</w:t>
      </w:r>
    </w:p>
    <w:p w14:paraId="020D384E"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Please contact the author for data requests</w:t>
      </w:r>
    </w:p>
    <w:p w14:paraId="5035BDD6"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Authors' contributions</w:t>
      </w:r>
    </w:p>
    <w:p w14:paraId="38C088BF"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DV was the study designer and program manager. SNS has participated in the data handling and analysis, the result, and full manuscript preparation. FK&amp;FB has participated in executive management for data collection, sampling, and laboratory test work coordination. DV has participated in assessing the laboratory-used methods, statistical data analysis evaluation, scientific evaluation, and editing. All authors have seen and approved the final manuscript that has been submitted.</w:t>
      </w:r>
    </w:p>
    <w:p w14:paraId="4D4AD53D"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Competing interests</w:t>
      </w:r>
    </w:p>
    <w:p w14:paraId="4AE3546F"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The authors declare that they have no competing interests.</w:t>
      </w:r>
    </w:p>
    <w:p w14:paraId="0E2B06E9" w14:textId="77777777" w:rsidR="00F603A3" w:rsidRPr="00264C07" w:rsidRDefault="00F603A3" w:rsidP="00F603A3">
      <w:pPr>
        <w:pStyle w:val="NormalWeb"/>
        <w:jc w:val="both"/>
        <w:rPr>
          <w:rFonts w:asciiTheme="majorBidi" w:hAnsiTheme="majorBidi" w:cstheme="majorBidi"/>
          <w:b/>
          <w:bCs/>
        </w:rPr>
      </w:pPr>
      <w:r w:rsidRPr="00264C07">
        <w:rPr>
          <w:rFonts w:asciiTheme="majorBidi" w:hAnsiTheme="majorBidi" w:cstheme="majorBidi"/>
          <w:b/>
          <w:bCs/>
        </w:rPr>
        <w:t>Consent for publication</w:t>
      </w:r>
    </w:p>
    <w:p w14:paraId="23B4D14B" w14:textId="77777777" w:rsidR="00F603A3" w:rsidRPr="004D7E7E" w:rsidRDefault="00F603A3" w:rsidP="00F603A3">
      <w:pPr>
        <w:pStyle w:val="NormalWeb"/>
        <w:jc w:val="both"/>
        <w:rPr>
          <w:rFonts w:asciiTheme="majorBidi" w:hAnsiTheme="majorBidi" w:cstheme="majorBidi"/>
        </w:rPr>
      </w:pPr>
      <w:r w:rsidRPr="004D7E7E">
        <w:rPr>
          <w:rFonts w:asciiTheme="majorBidi" w:hAnsiTheme="majorBidi" w:cstheme="majorBidi"/>
        </w:rPr>
        <w:t>Not applicable.</w:t>
      </w:r>
    </w:p>
    <w:p w14:paraId="3F6B867C" w14:textId="77777777" w:rsidR="006B17D8" w:rsidRPr="004D7E7E" w:rsidRDefault="006B17D8" w:rsidP="00F603A3">
      <w:pPr>
        <w:spacing w:line="240" w:lineRule="auto"/>
        <w:jc w:val="both"/>
        <w:rPr>
          <w:rFonts w:asciiTheme="majorBidi" w:hAnsiTheme="majorBidi" w:cstheme="majorBidi"/>
          <w:color w:val="000000" w:themeColor="text1"/>
          <w:sz w:val="24"/>
          <w:szCs w:val="24"/>
        </w:rPr>
      </w:pPr>
    </w:p>
    <w:p w14:paraId="1B131DCA" w14:textId="77777777" w:rsidR="00A12871" w:rsidRPr="004D7E7E" w:rsidRDefault="00A65691" w:rsidP="00F603A3">
      <w:pPr>
        <w:spacing w:after="0" w:line="360" w:lineRule="auto"/>
        <w:jc w:val="both"/>
        <w:rPr>
          <w:rFonts w:asciiTheme="majorBidi" w:hAnsiTheme="majorBidi" w:cstheme="majorBidi"/>
          <w:b/>
          <w:bCs/>
          <w:color w:val="000000" w:themeColor="text1"/>
          <w:sz w:val="24"/>
          <w:szCs w:val="24"/>
          <w:lang w:bidi="fa-IR"/>
        </w:rPr>
      </w:pPr>
      <w:r w:rsidRPr="004D7E7E">
        <w:rPr>
          <w:rFonts w:asciiTheme="majorBidi" w:hAnsiTheme="majorBidi" w:cstheme="majorBidi"/>
          <w:b/>
          <w:bCs/>
          <w:color w:val="000000" w:themeColor="text1"/>
          <w:sz w:val="24"/>
          <w:szCs w:val="24"/>
          <w:lang w:bidi="fa-IR"/>
        </w:rPr>
        <w:t>References</w:t>
      </w:r>
    </w:p>
    <w:p w14:paraId="78299BA9" w14:textId="77777777" w:rsidR="008715D0" w:rsidRPr="004D7E7E" w:rsidRDefault="00957EA8"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color w:val="000000" w:themeColor="text1"/>
          <w:sz w:val="24"/>
          <w:szCs w:val="24"/>
          <w:lang w:bidi="fa-IR"/>
        </w:rPr>
        <w:fldChar w:fldCharType="begin"/>
      </w:r>
      <w:r w:rsidRPr="004D7E7E">
        <w:rPr>
          <w:rFonts w:asciiTheme="majorBidi" w:hAnsiTheme="majorBidi" w:cstheme="majorBidi"/>
          <w:color w:val="000000" w:themeColor="text1"/>
          <w:sz w:val="24"/>
          <w:szCs w:val="24"/>
          <w:lang w:bidi="fa-IR"/>
        </w:rPr>
        <w:instrText xml:space="preserve"> ADDIN EN.REFLIST </w:instrText>
      </w:r>
      <w:r w:rsidRPr="004D7E7E">
        <w:rPr>
          <w:rFonts w:asciiTheme="majorBidi" w:hAnsiTheme="majorBidi" w:cstheme="majorBidi"/>
          <w:color w:val="000000" w:themeColor="text1"/>
          <w:sz w:val="24"/>
          <w:szCs w:val="24"/>
          <w:lang w:bidi="fa-IR"/>
        </w:rPr>
        <w:fldChar w:fldCharType="separate"/>
      </w:r>
      <w:r w:rsidR="008715D0" w:rsidRPr="004D7E7E">
        <w:rPr>
          <w:rFonts w:asciiTheme="majorBidi" w:hAnsiTheme="majorBidi" w:cstheme="majorBidi"/>
          <w:sz w:val="24"/>
          <w:szCs w:val="24"/>
        </w:rPr>
        <w:t>1.</w:t>
      </w:r>
      <w:r w:rsidR="008715D0" w:rsidRPr="004D7E7E">
        <w:rPr>
          <w:rFonts w:asciiTheme="majorBidi" w:hAnsiTheme="majorBidi" w:cstheme="majorBidi"/>
          <w:sz w:val="24"/>
          <w:szCs w:val="24"/>
        </w:rPr>
        <w:tab/>
        <w:t>Sizar O, Khare S, Goyal A, Givler A. Vitamin D deficiency.  StatPearls [Internet]: StatPearls Publishing; 2022.</w:t>
      </w:r>
    </w:p>
    <w:p w14:paraId="4C13C928" w14:textId="179DBC19"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w:t>
      </w:r>
      <w:r w:rsidRPr="004D7E7E">
        <w:rPr>
          <w:rFonts w:asciiTheme="majorBidi" w:hAnsiTheme="majorBidi" w:cstheme="majorBidi"/>
          <w:sz w:val="24"/>
          <w:szCs w:val="24"/>
        </w:rPr>
        <w:tab/>
        <w:t>Zhang Y, Fang F, Tang J, Jia L, Feng Y, Xu P, et al. Association between vitamin D supplementation and mortality: systematic review and meta-analysis. Bmj. 2019;366</w:t>
      </w:r>
      <w:r w:rsidR="00B514C0">
        <w:rPr>
          <w:rFonts w:asciiTheme="majorBidi" w:hAnsiTheme="majorBidi" w:cstheme="majorBidi"/>
          <w:sz w:val="24"/>
          <w:szCs w:val="24"/>
        </w:rPr>
        <w:t>-72</w:t>
      </w:r>
      <w:r w:rsidRPr="004D7E7E">
        <w:rPr>
          <w:rFonts w:asciiTheme="majorBidi" w:hAnsiTheme="majorBidi" w:cstheme="majorBidi"/>
          <w:sz w:val="24"/>
          <w:szCs w:val="24"/>
        </w:rPr>
        <w:t>.</w:t>
      </w:r>
    </w:p>
    <w:p w14:paraId="1E7FEBA5"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w:t>
      </w:r>
      <w:r w:rsidRPr="004D7E7E">
        <w:rPr>
          <w:rFonts w:asciiTheme="majorBidi" w:hAnsiTheme="majorBidi" w:cstheme="majorBidi"/>
          <w:sz w:val="24"/>
          <w:szCs w:val="24"/>
        </w:rPr>
        <w:tab/>
        <w:t>Cantorna MT, Snyder L, Arora J. Vitamin A and vitamin D regulate the microbial complexity, barrier function, and the mucosal immune responses to ensure intestinal homeostasis. Critical reviews in biochemistry and molecular biology. 2019;54(2):184-92.</w:t>
      </w:r>
    </w:p>
    <w:p w14:paraId="7BA143B3" w14:textId="47522A24"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4.</w:t>
      </w:r>
      <w:r w:rsidRPr="004D7E7E">
        <w:rPr>
          <w:rFonts w:asciiTheme="majorBidi" w:hAnsiTheme="majorBidi" w:cstheme="majorBidi"/>
          <w:sz w:val="24"/>
          <w:szCs w:val="24"/>
        </w:rPr>
        <w:tab/>
        <w:t>Fakhoury HM, Kvietys PR, AlKattan W, Al Anouti F, Elahi MA, Karras SN, et al. Vitamin D and intestinal homeostasis: Barrier, microbiota, and immune modulation. The Journal of steroid biochemistry and molecular biology. 2020;200:105663</w:t>
      </w:r>
      <w:r w:rsidR="00B514C0">
        <w:rPr>
          <w:rFonts w:asciiTheme="majorBidi" w:hAnsiTheme="majorBidi" w:cstheme="majorBidi"/>
          <w:sz w:val="24"/>
          <w:szCs w:val="24"/>
        </w:rPr>
        <w:t>-70</w:t>
      </w:r>
      <w:r w:rsidRPr="004D7E7E">
        <w:rPr>
          <w:rFonts w:asciiTheme="majorBidi" w:hAnsiTheme="majorBidi" w:cstheme="majorBidi"/>
          <w:sz w:val="24"/>
          <w:szCs w:val="24"/>
        </w:rPr>
        <w:t>.</w:t>
      </w:r>
    </w:p>
    <w:p w14:paraId="7FC5C1A9"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lastRenderedPageBreak/>
        <w:t>5.</w:t>
      </w:r>
      <w:r w:rsidRPr="004D7E7E">
        <w:rPr>
          <w:rFonts w:asciiTheme="majorBidi" w:hAnsiTheme="majorBidi" w:cstheme="majorBidi"/>
          <w:sz w:val="24"/>
          <w:szCs w:val="24"/>
        </w:rPr>
        <w:tab/>
        <w:t>Amrein K, Scherkl M, Hoffmann M, Neuwersch-Sommeregger S, Köstenberger M, Tmava Berisha A, et al. Vitamin D deficiency 2.0: an update on the current status worldwide. European journal of clinical nutrition. 2020;74(11):1498-513.</w:t>
      </w:r>
    </w:p>
    <w:p w14:paraId="1C5A3991" w14:textId="65F1797A"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6.</w:t>
      </w:r>
      <w:r w:rsidRPr="004D7E7E">
        <w:rPr>
          <w:rFonts w:asciiTheme="majorBidi" w:hAnsiTheme="majorBidi" w:cstheme="majorBidi"/>
          <w:sz w:val="24"/>
          <w:szCs w:val="24"/>
        </w:rPr>
        <w:tab/>
        <w:t>Cui A, Xiao P, Ma Y, Fan Z, Zhou F, Zheng J, et al. Prevalence, trend, and predictor analyses of vitamin D deficiency in the US population, 2001–2018. Frontiers in Nutrition. 2022;9:2312</w:t>
      </w:r>
      <w:r w:rsidR="00B514C0">
        <w:rPr>
          <w:rFonts w:asciiTheme="majorBidi" w:hAnsiTheme="majorBidi" w:cstheme="majorBidi"/>
          <w:sz w:val="24"/>
          <w:szCs w:val="24"/>
        </w:rPr>
        <w:t>-18</w:t>
      </w:r>
      <w:r w:rsidRPr="004D7E7E">
        <w:rPr>
          <w:rFonts w:asciiTheme="majorBidi" w:hAnsiTheme="majorBidi" w:cstheme="majorBidi"/>
          <w:sz w:val="24"/>
          <w:szCs w:val="24"/>
        </w:rPr>
        <w:t>.</w:t>
      </w:r>
    </w:p>
    <w:p w14:paraId="415642E8" w14:textId="08BEE683"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7.</w:t>
      </w:r>
      <w:r w:rsidRPr="004D7E7E">
        <w:rPr>
          <w:rFonts w:asciiTheme="majorBidi" w:hAnsiTheme="majorBidi" w:cstheme="majorBidi"/>
          <w:sz w:val="24"/>
          <w:szCs w:val="24"/>
        </w:rPr>
        <w:tab/>
        <w:t>Park J-H, Hong IY, Chung JW, Choi HS. Vitamin D status in South Korean population: Seven-year trend from the KNHANES. Medicine. 2018;97(26)</w:t>
      </w:r>
      <w:r w:rsidR="00B514C0">
        <w:rPr>
          <w:rFonts w:asciiTheme="majorBidi" w:hAnsiTheme="majorBidi" w:cstheme="majorBidi"/>
          <w:sz w:val="24"/>
          <w:szCs w:val="24"/>
        </w:rPr>
        <w:t>:1-7</w:t>
      </w:r>
      <w:r w:rsidRPr="004D7E7E">
        <w:rPr>
          <w:rFonts w:asciiTheme="majorBidi" w:hAnsiTheme="majorBidi" w:cstheme="majorBidi"/>
          <w:sz w:val="24"/>
          <w:szCs w:val="24"/>
        </w:rPr>
        <w:t>.</w:t>
      </w:r>
    </w:p>
    <w:p w14:paraId="3CF0FC19" w14:textId="452873BA" w:rsidR="008715D0" w:rsidRPr="004D7E7E" w:rsidRDefault="008715D0" w:rsidP="00B514C0">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8.</w:t>
      </w:r>
      <w:r w:rsidRPr="004D7E7E">
        <w:rPr>
          <w:rFonts w:asciiTheme="majorBidi" w:hAnsiTheme="majorBidi" w:cstheme="majorBidi"/>
          <w:sz w:val="24"/>
          <w:szCs w:val="24"/>
        </w:rPr>
        <w:tab/>
        <w:t>Nielsen NO, Jørgensen ME, Friis H, Melbye M, Soborg B, Jeppesen C, et al. Decrease in vitamin D status in the Greenlandic adult population from 1987–2010. PLoS One. 2014;9(12):</w:t>
      </w:r>
      <w:r w:rsidR="00B514C0" w:rsidRPr="004D7E7E">
        <w:rPr>
          <w:rFonts w:asciiTheme="majorBidi" w:hAnsiTheme="majorBidi" w:cstheme="majorBidi"/>
          <w:sz w:val="24"/>
          <w:szCs w:val="24"/>
        </w:rPr>
        <w:t xml:space="preserve"> </w:t>
      </w:r>
      <w:r w:rsidR="00B514C0">
        <w:rPr>
          <w:rFonts w:asciiTheme="majorBidi" w:hAnsiTheme="majorBidi" w:cstheme="majorBidi"/>
          <w:sz w:val="24"/>
          <w:szCs w:val="24"/>
        </w:rPr>
        <w:t>11294-300</w:t>
      </w:r>
      <w:r w:rsidRPr="004D7E7E">
        <w:rPr>
          <w:rFonts w:asciiTheme="majorBidi" w:hAnsiTheme="majorBidi" w:cstheme="majorBidi"/>
          <w:sz w:val="24"/>
          <w:szCs w:val="24"/>
        </w:rPr>
        <w:t>.</w:t>
      </w:r>
    </w:p>
    <w:p w14:paraId="2B20C4E7" w14:textId="3A0726B8"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9.</w:t>
      </w:r>
      <w:r w:rsidRPr="004D7E7E">
        <w:rPr>
          <w:rFonts w:asciiTheme="majorBidi" w:hAnsiTheme="majorBidi" w:cstheme="majorBidi"/>
          <w:sz w:val="24"/>
          <w:szCs w:val="24"/>
        </w:rPr>
        <w:tab/>
        <w:t>Szymczak-Pajor I, Śliwińska A. Analysis of association between vitamin D deficiency and insulin resistance. Nutrients. 2019;11(4):794</w:t>
      </w:r>
      <w:r w:rsidR="00B514C0">
        <w:rPr>
          <w:rFonts w:asciiTheme="majorBidi" w:hAnsiTheme="majorBidi" w:cstheme="majorBidi"/>
          <w:sz w:val="24"/>
          <w:szCs w:val="24"/>
        </w:rPr>
        <w:t>-800</w:t>
      </w:r>
      <w:r w:rsidRPr="004D7E7E">
        <w:rPr>
          <w:rFonts w:asciiTheme="majorBidi" w:hAnsiTheme="majorBidi" w:cstheme="majorBidi"/>
          <w:sz w:val="24"/>
          <w:szCs w:val="24"/>
        </w:rPr>
        <w:t>.</w:t>
      </w:r>
    </w:p>
    <w:p w14:paraId="115782CE" w14:textId="1791918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10.</w:t>
      </w:r>
      <w:r w:rsidRPr="004D7E7E">
        <w:rPr>
          <w:rFonts w:asciiTheme="majorBidi" w:hAnsiTheme="majorBidi" w:cstheme="majorBidi"/>
          <w:sz w:val="24"/>
          <w:szCs w:val="24"/>
        </w:rPr>
        <w:tab/>
        <w:t>Botelho J, Machado V, Proença L, Delgado AS, Mendes JJ. Vitamin D deficiency and oral health: a comprehensive review. Nutrients. 2020;12(5):1471</w:t>
      </w:r>
      <w:r w:rsidR="00B514C0">
        <w:rPr>
          <w:rFonts w:asciiTheme="majorBidi" w:hAnsiTheme="majorBidi" w:cstheme="majorBidi"/>
          <w:sz w:val="24"/>
          <w:szCs w:val="24"/>
        </w:rPr>
        <w:t>-80</w:t>
      </w:r>
      <w:r w:rsidRPr="004D7E7E">
        <w:rPr>
          <w:rFonts w:asciiTheme="majorBidi" w:hAnsiTheme="majorBidi" w:cstheme="majorBidi"/>
          <w:sz w:val="24"/>
          <w:szCs w:val="24"/>
        </w:rPr>
        <w:t>.</w:t>
      </w:r>
    </w:p>
    <w:p w14:paraId="26D7FB4A"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11.</w:t>
      </w:r>
      <w:r w:rsidRPr="004D7E7E">
        <w:rPr>
          <w:rFonts w:asciiTheme="majorBidi" w:hAnsiTheme="majorBidi" w:cstheme="majorBidi"/>
          <w:sz w:val="24"/>
          <w:szCs w:val="24"/>
        </w:rPr>
        <w:tab/>
        <w:t>Bouillon R, Manousaki D, Rosen C, Trajanoska K, Rivadeneira F, Richards JB. The health effects of vitamin D supplementation: Evidence from human studies. Nature Reviews Endocrinology. 2022;18(2):96-110.</w:t>
      </w:r>
    </w:p>
    <w:p w14:paraId="25D49CC8"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12.</w:t>
      </w:r>
      <w:r w:rsidRPr="004D7E7E">
        <w:rPr>
          <w:rFonts w:asciiTheme="majorBidi" w:hAnsiTheme="majorBidi" w:cstheme="majorBidi"/>
          <w:sz w:val="24"/>
          <w:szCs w:val="24"/>
        </w:rPr>
        <w:tab/>
        <w:t>Reid IR, Bolland MJ. Controversies in medicine: the role of calcium and vitamin D supplements in adults. Medical Journal of Australia. 2019;211(10):468-73.</w:t>
      </w:r>
    </w:p>
    <w:p w14:paraId="668C29CF"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13.</w:t>
      </w:r>
      <w:r w:rsidRPr="004D7E7E">
        <w:rPr>
          <w:rFonts w:asciiTheme="majorBidi" w:hAnsiTheme="majorBidi" w:cstheme="majorBidi"/>
          <w:sz w:val="24"/>
          <w:szCs w:val="24"/>
        </w:rPr>
        <w:tab/>
        <w:t>Buttriss JL, Lanham-New SA, Steenson S, Levy L, Swan GE, Darling AL, et al. Implementation strategies for improving vitamin D status and increasing vitamin D intake in the UK: current controversies and future perspectives: proceedings of the 2nd Rank Prize Funds Forum on vitamin D. British Journal of Nutrition. 2022;127(10):1567-87.</w:t>
      </w:r>
    </w:p>
    <w:p w14:paraId="3F6386DD" w14:textId="4CAC2DDE"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14.</w:t>
      </w:r>
      <w:r w:rsidRPr="004D7E7E">
        <w:rPr>
          <w:rFonts w:asciiTheme="majorBidi" w:hAnsiTheme="majorBidi" w:cstheme="majorBidi"/>
          <w:sz w:val="24"/>
          <w:szCs w:val="24"/>
        </w:rPr>
        <w:tab/>
        <w:t>Minisola S, Ferrone F, Danese V, Cecchetti V, Pepe J, Cipriani C, et al. Controversies surrounding vitamin D: focus on supplementation and cancer. International journal of environmental research and public health. 2019;16(2):189</w:t>
      </w:r>
      <w:r w:rsidR="00B514C0">
        <w:rPr>
          <w:rFonts w:asciiTheme="majorBidi" w:hAnsiTheme="majorBidi" w:cstheme="majorBidi"/>
          <w:sz w:val="24"/>
          <w:szCs w:val="24"/>
        </w:rPr>
        <w:t>-96</w:t>
      </w:r>
      <w:r w:rsidRPr="004D7E7E">
        <w:rPr>
          <w:rFonts w:asciiTheme="majorBidi" w:hAnsiTheme="majorBidi" w:cstheme="majorBidi"/>
          <w:sz w:val="24"/>
          <w:szCs w:val="24"/>
        </w:rPr>
        <w:t>.</w:t>
      </w:r>
    </w:p>
    <w:p w14:paraId="54968393" w14:textId="61D8E900" w:rsidR="008715D0" w:rsidRPr="004D7E7E" w:rsidRDefault="008715D0" w:rsidP="00B514C0">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15.</w:t>
      </w:r>
      <w:r w:rsidRPr="004D7E7E">
        <w:rPr>
          <w:rFonts w:asciiTheme="majorBidi" w:hAnsiTheme="majorBidi" w:cstheme="majorBidi"/>
          <w:sz w:val="24"/>
          <w:szCs w:val="24"/>
        </w:rPr>
        <w:tab/>
        <w:t>Stokes CS, Lammert F. Vitamin D supplementation: less controversy, more guidance needed. F1000Research. 2016;5</w:t>
      </w:r>
      <w:r w:rsidR="00B514C0">
        <w:rPr>
          <w:rFonts w:asciiTheme="majorBidi" w:hAnsiTheme="majorBidi" w:cstheme="majorBidi"/>
          <w:sz w:val="24"/>
          <w:szCs w:val="24"/>
        </w:rPr>
        <w:t>:1-6.</w:t>
      </w:r>
    </w:p>
    <w:p w14:paraId="4E1AEC67"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16.</w:t>
      </w:r>
      <w:r w:rsidRPr="004D7E7E">
        <w:rPr>
          <w:rFonts w:asciiTheme="majorBidi" w:hAnsiTheme="majorBidi" w:cstheme="majorBidi"/>
          <w:sz w:val="24"/>
          <w:szCs w:val="24"/>
        </w:rPr>
        <w:tab/>
        <w:t>Mendes M, Charlton K, Thakur S, Ribeiro H, Lanham-New SA. Future perspectives in addressing the global issue of vitamin D deficiency. Proceedings of the Nutrition Society. 2020;79(2):246-51.</w:t>
      </w:r>
    </w:p>
    <w:p w14:paraId="6CD21AD2" w14:textId="49321339"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17.</w:t>
      </w:r>
      <w:r w:rsidRPr="004D7E7E">
        <w:rPr>
          <w:rFonts w:asciiTheme="majorBidi" w:hAnsiTheme="majorBidi" w:cstheme="majorBidi"/>
          <w:sz w:val="24"/>
          <w:szCs w:val="24"/>
        </w:rPr>
        <w:tab/>
        <w:t>Yadav A, Kumar J, Bhai VN. Vitamin D deficiency: definition matters! Indian Pediatrics. 2020;57(11):1083</w:t>
      </w:r>
      <w:r w:rsidR="00B514C0">
        <w:rPr>
          <w:rFonts w:asciiTheme="majorBidi" w:hAnsiTheme="majorBidi" w:cstheme="majorBidi"/>
          <w:sz w:val="24"/>
          <w:szCs w:val="24"/>
        </w:rPr>
        <w:t>-90</w:t>
      </w:r>
      <w:r w:rsidRPr="004D7E7E">
        <w:rPr>
          <w:rFonts w:asciiTheme="majorBidi" w:hAnsiTheme="majorBidi" w:cstheme="majorBidi"/>
          <w:sz w:val="24"/>
          <w:szCs w:val="24"/>
        </w:rPr>
        <w:t>.</w:t>
      </w:r>
    </w:p>
    <w:p w14:paraId="0F61C9E4" w14:textId="65D62F43"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18.</w:t>
      </w:r>
      <w:r w:rsidRPr="004D7E7E">
        <w:rPr>
          <w:rFonts w:asciiTheme="majorBidi" w:hAnsiTheme="majorBidi" w:cstheme="majorBidi"/>
          <w:sz w:val="24"/>
          <w:szCs w:val="24"/>
        </w:rPr>
        <w:tab/>
        <w:t>Gromova O, Doschanova A, Lokshin V, Tuletova A, Grebennikova G, Daniyarova L, et al. Vitamin D deficiency in Kazakhstan: cross-sectional study. The Journal of steroid biochemistry and molecular biology. 2020;199:105565</w:t>
      </w:r>
      <w:r w:rsidR="00B514C0">
        <w:rPr>
          <w:rFonts w:asciiTheme="majorBidi" w:hAnsiTheme="majorBidi" w:cstheme="majorBidi"/>
          <w:sz w:val="24"/>
          <w:szCs w:val="24"/>
        </w:rPr>
        <w:t>-70</w:t>
      </w:r>
      <w:r w:rsidRPr="004D7E7E">
        <w:rPr>
          <w:rFonts w:asciiTheme="majorBidi" w:hAnsiTheme="majorBidi" w:cstheme="majorBidi"/>
          <w:sz w:val="24"/>
          <w:szCs w:val="24"/>
        </w:rPr>
        <w:t>.</w:t>
      </w:r>
    </w:p>
    <w:p w14:paraId="2BFF7130" w14:textId="7FD78632" w:rsidR="008715D0" w:rsidRPr="004D7E7E" w:rsidRDefault="008715D0" w:rsidP="00B514C0">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19.</w:t>
      </w:r>
      <w:r w:rsidRPr="004D7E7E">
        <w:rPr>
          <w:rFonts w:asciiTheme="majorBidi" w:hAnsiTheme="majorBidi" w:cstheme="majorBidi"/>
          <w:sz w:val="24"/>
          <w:szCs w:val="24"/>
        </w:rPr>
        <w:tab/>
        <w:t>Giustina A, Bouillon R, Binkley N, Sempos C, Adler RA, Bollerslev J, et al. Controversies in vitamin D: a statement from the third international conference. JBMR plus. 2020;4(12):</w:t>
      </w:r>
      <w:r w:rsidR="00B514C0" w:rsidRPr="004D7E7E">
        <w:rPr>
          <w:rFonts w:asciiTheme="majorBidi" w:hAnsiTheme="majorBidi" w:cstheme="majorBidi"/>
          <w:sz w:val="24"/>
          <w:szCs w:val="24"/>
        </w:rPr>
        <w:t xml:space="preserve"> </w:t>
      </w:r>
      <w:r w:rsidRPr="004D7E7E">
        <w:rPr>
          <w:rFonts w:asciiTheme="majorBidi" w:hAnsiTheme="majorBidi" w:cstheme="majorBidi"/>
          <w:sz w:val="24"/>
          <w:szCs w:val="24"/>
        </w:rPr>
        <w:t>10417</w:t>
      </w:r>
      <w:r w:rsidR="00B514C0">
        <w:rPr>
          <w:rFonts w:asciiTheme="majorBidi" w:hAnsiTheme="majorBidi" w:cstheme="majorBidi"/>
          <w:sz w:val="24"/>
          <w:szCs w:val="24"/>
        </w:rPr>
        <w:t>-25</w:t>
      </w:r>
      <w:r w:rsidRPr="004D7E7E">
        <w:rPr>
          <w:rFonts w:asciiTheme="majorBidi" w:hAnsiTheme="majorBidi" w:cstheme="majorBidi"/>
          <w:sz w:val="24"/>
          <w:szCs w:val="24"/>
        </w:rPr>
        <w:t>.</w:t>
      </w:r>
    </w:p>
    <w:p w14:paraId="1C6488E0" w14:textId="346FB799"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20.</w:t>
      </w:r>
      <w:r w:rsidRPr="004D7E7E">
        <w:rPr>
          <w:rFonts w:asciiTheme="majorBidi" w:hAnsiTheme="majorBidi" w:cstheme="majorBidi"/>
          <w:sz w:val="24"/>
          <w:szCs w:val="24"/>
        </w:rPr>
        <w:tab/>
        <w:t>Bader DA, Abed A, Mohammad BA, Aljaberi A, Sundookah A, Habash M, et al. The Effect of Weekly 50,000 IU Vitamin D3 Supplements on the Serum Levels of Selected Cytokines Involved in Cytokine Storm: A Randomized Clinical Trial in Adults with Vitamin D Deficiency. Nutrients. 2023;15(5):1188</w:t>
      </w:r>
      <w:r w:rsidR="00B514C0">
        <w:rPr>
          <w:rFonts w:asciiTheme="majorBidi" w:hAnsiTheme="majorBidi" w:cstheme="majorBidi"/>
          <w:sz w:val="24"/>
          <w:szCs w:val="24"/>
        </w:rPr>
        <w:t>-97</w:t>
      </w:r>
      <w:r w:rsidRPr="004D7E7E">
        <w:rPr>
          <w:rFonts w:asciiTheme="majorBidi" w:hAnsiTheme="majorBidi" w:cstheme="majorBidi"/>
          <w:sz w:val="24"/>
          <w:szCs w:val="24"/>
        </w:rPr>
        <w:t>.</w:t>
      </w:r>
    </w:p>
    <w:p w14:paraId="45E40898" w14:textId="73980296"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lastRenderedPageBreak/>
        <w:t>21.</w:t>
      </w:r>
      <w:r w:rsidRPr="004D7E7E">
        <w:rPr>
          <w:rFonts w:asciiTheme="majorBidi" w:hAnsiTheme="majorBidi" w:cstheme="majorBidi"/>
          <w:sz w:val="24"/>
          <w:szCs w:val="24"/>
        </w:rPr>
        <w:tab/>
        <w:t>Hashemipour S, Ghobadi A, Hadizadeh Khairkhah SMR, Ranjbaran M, Badri M, Ghafelehbashi SH, et al. Association of weekly or biweekly use of 50 000 IU vitamin D3 with hypervitaminosis D. British Journal of Clinical Pharmacology. 2022;88(7):3506-</w:t>
      </w:r>
      <w:r w:rsidR="00B514C0">
        <w:rPr>
          <w:rFonts w:asciiTheme="majorBidi" w:hAnsiTheme="majorBidi" w:cstheme="majorBidi"/>
          <w:sz w:val="24"/>
          <w:szCs w:val="24"/>
        </w:rPr>
        <w:t>6</w:t>
      </w:r>
      <w:r w:rsidRPr="004D7E7E">
        <w:rPr>
          <w:rFonts w:asciiTheme="majorBidi" w:hAnsiTheme="majorBidi" w:cstheme="majorBidi"/>
          <w:sz w:val="24"/>
          <w:szCs w:val="24"/>
        </w:rPr>
        <w:t>9.</w:t>
      </w:r>
    </w:p>
    <w:p w14:paraId="73B34C4A" w14:textId="73FD55FD" w:rsidR="008715D0" w:rsidRPr="004D7E7E" w:rsidRDefault="008715D0" w:rsidP="00B514C0">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22.</w:t>
      </w:r>
      <w:r w:rsidRPr="004D7E7E">
        <w:rPr>
          <w:rFonts w:asciiTheme="majorBidi" w:hAnsiTheme="majorBidi" w:cstheme="majorBidi"/>
          <w:sz w:val="24"/>
          <w:szCs w:val="24"/>
        </w:rPr>
        <w:tab/>
        <w:t>Guan Y, Hao Y, Guan Y, Bu H, Wang H. The effect of vitamin D supplementation on rheumatoid arthritis patients: a systematic review and meta-analysis. Frontiers in Medicine. 2020;7:</w:t>
      </w:r>
      <w:r w:rsidR="00B514C0">
        <w:rPr>
          <w:rFonts w:asciiTheme="majorBidi" w:hAnsiTheme="majorBidi" w:cstheme="majorBidi"/>
          <w:sz w:val="24"/>
          <w:szCs w:val="24"/>
        </w:rPr>
        <w:t>1-8</w:t>
      </w:r>
      <w:r w:rsidRPr="004D7E7E">
        <w:rPr>
          <w:rFonts w:asciiTheme="majorBidi" w:hAnsiTheme="majorBidi" w:cstheme="majorBidi"/>
          <w:sz w:val="24"/>
          <w:szCs w:val="24"/>
        </w:rPr>
        <w:t>.</w:t>
      </w:r>
    </w:p>
    <w:p w14:paraId="1D3822AD" w14:textId="466A9670"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23.</w:t>
      </w:r>
      <w:r w:rsidRPr="004D7E7E">
        <w:rPr>
          <w:rFonts w:asciiTheme="majorBidi" w:hAnsiTheme="majorBidi" w:cstheme="majorBidi"/>
          <w:sz w:val="24"/>
          <w:szCs w:val="24"/>
        </w:rPr>
        <w:tab/>
        <w:t>AlAteeq MA, AlShail A, AlZahrani A, AlNafisah O, Masuadi E, Alshahrani A. Effect of Monthly and Bi-Monthly 50,000 International Units (IU) Maintenance Therapy With Vitamin D3 on Serum Level of 25-Hydroxyvitamin D in Adults: A Randomized Contr</w:t>
      </w:r>
      <w:r w:rsidR="00B514C0">
        <w:rPr>
          <w:rFonts w:asciiTheme="majorBidi" w:hAnsiTheme="majorBidi" w:cstheme="majorBidi"/>
          <w:sz w:val="24"/>
          <w:szCs w:val="24"/>
        </w:rPr>
        <w:t>olled Trial. Cureus. 2021;13(3):5-12.</w:t>
      </w:r>
    </w:p>
    <w:p w14:paraId="3FA11A66"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24.</w:t>
      </w:r>
      <w:r w:rsidRPr="004D7E7E">
        <w:rPr>
          <w:rFonts w:asciiTheme="majorBidi" w:hAnsiTheme="majorBidi" w:cstheme="majorBidi"/>
          <w:sz w:val="24"/>
          <w:szCs w:val="24"/>
        </w:rPr>
        <w:tab/>
        <w:t>Grimnes G, Figenschau Y, Almås B, Jorde R. Vitamin D, insulin secretion, sensitivity, and lipids results from a case-control study and a randomized controlled trial using hyperglycemic clamp technique. Diabetes. 2011;60(11):2748-57.</w:t>
      </w:r>
    </w:p>
    <w:p w14:paraId="6E64D860"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25.</w:t>
      </w:r>
      <w:r w:rsidRPr="004D7E7E">
        <w:rPr>
          <w:rFonts w:asciiTheme="majorBidi" w:hAnsiTheme="majorBidi" w:cstheme="majorBidi"/>
          <w:sz w:val="24"/>
          <w:szCs w:val="24"/>
        </w:rPr>
        <w:tab/>
        <w:t>Craig CL, Marshall AL, Sjöström M, Bauman AE, Booth ML, Ainsworth BE, et al. International physical activity questionnaire: 12-country reliability and validity. Medicine &amp; science in sports &amp; exercise. 2003;35(8):1381-95.</w:t>
      </w:r>
    </w:p>
    <w:p w14:paraId="251519DB"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26.</w:t>
      </w:r>
      <w:r w:rsidRPr="004D7E7E">
        <w:rPr>
          <w:rFonts w:asciiTheme="majorBidi" w:hAnsiTheme="majorBidi" w:cstheme="majorBidi"/>
          <w:sz w:val="24"/>
          <w:szCs w:val="24"/>
        </w:rPr>
        <w:tab/>
        <w:t>Cashman KD. Vitamin D deficiency: defining, prevalence, causes, and strategies of addressing. Calcified tissue international. 2020;106(1):14-29.</w:t>
      </w:r>
    </w:p>
    <w:p w14:paraId="3B418DF3" w14:textId="1CFF239F"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27.</w:t>
      </w:r>
      <w:r w:rsidRPr="004D7E7E">
        <w:rPr>
          <w:rFonts w:asciiTheme="majorBidi" w:hAnsiTheme="majorBidi" w:cstheme="majorBidi"/>
          <w:sz w:val="24"/>
          <w:szCs w:val="24"/>
        </w:rPr>
        <w:tab/>
        <w:t>Tabrizi R, Moosazadeh M, Akbari M, Dabbaghmanesh MH, Mohamadkhani M, Asemi Z, et al. High prevalence of vitamin D deficiency among Iranian population: a systematic review and meta-analysis. Iranian journal of medical sciences. 2018;43(2):125</w:t>
      </w:r>
      <w:r w:rsidR="00B514C0">
        <w:rPr>
          <w:rFonts w:asciiTheme="majorBidi" w:hAnsiTheme="majorBidi" w:cstheme="majorBidi"/>
          <w:sz w:val="24"/>
          <w:szCs w:val="24"/>
        </w:rPr>
        <w:t>-34</w:t>
      </w:r>
      <w:r w:rsidRPr="004D7E7E">
        <w:rPr>
          <w:rFonts w:asciiTheme="majorBidi" w:hAnsiTheme="majorBidi" w:cstheme="majorBidi"/>
          <w:sz w:val="24"/>
          <w:szCs w:val="24"/>
        </w:rPr>
        <w:t>.</w:t>
      </w:r>
    </w:p>
    <w:p w14:paraId="36625960"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28.</w:t>
      </w:r>
      <w:r w:rsidRPr="004D7E7E">
        <w:rPr>
          <w:rFonts w:asciiTheme="majorBidi" w:hAnsiTheme="majorBidi" w:cstheme="majorBidi"/>
          <w:sz w:val="24"/>
          <w:szCs w:val="24"/>
        </w:rPr>
        <w:tab/>
        <w:t>Vatandost S, Jahani M, Afshari A, Amiri MR, Heidarimoghadam R, Mohammadi Y. Prevalence of vitamin D deficiency in Iran: a systematic review and meta-analysis. Nutrition and health. 2018;24(4):269-78.</w:t>
      </w:r>
    </w:p>
    <w:p w14:paraId="7FDD9544" w14:textId="642CB05E"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29.</w:t>
      </w:r>
      <w:r w:rsidRPr="004D7E7E">
        <w:rPr>
          <w:rFonts w:asciiTheme="majorBidi" w:hAnsiTheme="majorBidi" w:cstheme="majorBidi"/>
          <w:sz w:val="24"/>
          <w:szCs w:val="24"/>
        </w:rPr>
        <w:tab/>
        <w:t xml:space="preserve">Penckofer S, Ridosh M, Adams W, Grzesiak M, Woo J, Byrn M, et al. Vitamin D supplementation for the treatment of depressive symptoms in women with type 2 diabetes: a randomized clinical trial. Journal </w:t>
      </w:r>
      <w:r w:rsidR="00B514C0">
        <w:rPr>
          <w:rFonts w:asciiTheme="majorBidi" w:hAnsiTheme="majorBidi" w:cstheme="majorBidi"/>
          <w:sz w:val="24"/>
          <w:szCs w:val="24"/>
        </w:rPr>
        <w:t>of Diabetes Research. 2022;2022:1-10.</w:t>
      </w:r>
    </w:p>
    <w:p w14:paraId="3C2F2EA4" w14:textId="5B70847C" w:rsidR="008715D0" w:rsidRPr="004D7E7E" w:rsidRDefault="008715D0" w:rsidP="00B514C0">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30.</w:t>
      </w:r>
      <w:r w:rsidRPr="004D7E7E">
        <w:rPr>
          <w:rFonts w:asciiTheme="majorBidi" w:hAnsiTheme="majorBidi" w:cstheme="majorBidi"/>
          <w:sz w:val="24"/>
          <w:szCs w:val="24"/>
        </w:rPr>
        <w:tab/>
        <w:t>Tournier H, Tran N, Dray N, Brusset M, Rander B, Millot X, et al. Supplementation with 80,000 IU vitamin D3/month between November and April corrects vitamin D insufficiency without overdosing: Effect on serum 25-hydroxyvitamin D serum concentrations. La Presse Médicale. 2017;46(3):</w:t>
      </w:r>
      <w:r w:rsidR="00B514C0" w:rsidRPr="004D7E7E">
        <w:rPr>
          <w:rFonts w:asciiTheme="majorBidi" w:hAnsiTheme="majorBidi" w:cstheme="majorBidi"/>
          <w:sz w:val="24"/>
          <w:szCs w:val="24"/>
        </w:rPr>
        <w:t xml:space="preserve"> </w:t>
      </w:r>
      <w:r w:rsidRPr="004D7E7E">
        <w:rPr>
          <w:rFonts w:asciiTheme="majorBidi" w:hAnsiTheme="majorBidi" w:cstheme="majorBidi"/>
          <w:sz w:val="24"/>
          <w:szCs w:val="24"/>
        </w:rPr>
        <w:t>69-75.</w:t>
      </w:r>
    </w:p>
    <w:p w14:paraId="6FCA5BAF" w14:textId="6D63E583"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31.</w:t>
      </w:r>
      <w:r w:rsidRPr="004D7E7E">
        <w:rPr>
          <w:rFonts w:asciiTheme="majorBidi" w:hAnsiTheme="majorBidi" w:cstheme="majorBidi"/>
          <w:sz w:val="24"/>
          <w:szCs w:val="24"/>
        </w:rPr>
        <w:tab/>
        <w:t>MOC C. Vitamin D supplementation: Pearls for practicing clinicians. Cleveland Clinic Journal of Medicine. 2022;89(3):155</w:t>
      </w:r>
      <w:r w:rsidR="00B514C0">
        <w:rPr>
          <w:rFonts w:asciiTheme="majorBidi" w:hAnsiTheme="majorBidi" w:cstheme="majorBidi"/>
          <w:sz w:val="24"/>
          <w:szCs w:val="24"/>
        </w:rPr>
        <w:t>-63</w:t>
      </w:r>
      <w:r w:rsidRPr="004D7E7E">
        <w:rPr>
          <w:rFonts w:asciiTheme="majorBidi" w:hAnsiTheme="majorBidi" w:cstheme="majorBidi"/>
          <w:sz w:val="24"/>
          <w:szCs w:val="24"/>
        </w:rPr>
        <w:t>.</w:t>
      </w:r>
    </w:p>
    <w:p w14:paraId="33B5BD2D"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32.</w:t>
      </w:r>
      <w:r w:rsidRPr="004D7E7E">
        <w:rPr>
          <w:rFonts w:asciiTheme="majorBidi" w:hAnsiTheme="majorBidi" w:cstheme="majorBidi"/>
          <w:sz w:val="24"/>
          <w:szCs w:val="24"/>
        </w:rPr>
        <w:tab/>
        <w:t>Razzaque MS. Can adverse effects of excessive vitamin D supplementation occur without developing hypervitaminosis D? The Journal of steroid biochemistry and molecular biology. 2018;180:81-6.</w:t>
      </w:r>
    </w:p>
    <w:p w14:paraId="7C225C76"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33.</w:t>
      </w:r>
      <w:r w:rsidRPr="004D7E7E">
        <w:rPr>
          <w:rFonts w:asciiTheme="majorBidi" w:hAnsiTheme="majorBidi" w:cstheme="majorBidi"/>
          <w:sz w:val="24"/>
          <w:szCs w:val="24"/>
        </w:rPr>
        <w:tab/>
        <w:t>Pludowski P, Holick MF, Grant WB, Konstantynowicz J, Mascarenhas MR, Haq A, et al. Vitamin D supplementation guidelines. The Journal of steroid biochemistry and molecular biology. 2018;175:125-35.</w:t>
      </w:r>
    </w:p>
    <w:p w14:paraId="7B0FB77B"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34.</w:t>
      </w:r>
      <w:r w:rsidRPr="004D7E7E">
        <w:rPr>
          <w:rFonts w:asciiTheme="majorBidi" w:hAnsiTheme="majorBidi" w:cstheme="majorBidi"/>
          <w:sz w:val="24"/>
          <w:szCs w:val="24"/>
        </w:rPr>
        <w:tab/>
        <w:t>Pérez-Barrios C, Hernández-Álvarez E, Blanco–Navarro I, Pérez-Sacristán B, Granado-Lorencio F. Prevalence of hypercalcemia related to hypervitaminosis D in clinical practice. Clinical Nutrition. 2016;35(6):1354-8.</w:t>
      </w:r>
    </w:p>
    <w:p w14:paraId="029C3758"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35.</w:t>
      </w:r>
      <w:r w:rsidRPr="004D7E7E">
        <w:rPr>
          <w:rFonts w:asciiTheme="majorBidi" w:hAnsiTheme="majorBidi" w:cstheme="majorBidi"/>
          <w:sz w:val="24"/>
          <w:szCs w:val="24"/>
        </w:rPr>
        <w:tab/>
        <w:t>Malihi Z, Wu Z, Lawes CM, Scragg R. Adverse events from large dose vitamin D supplementation taken for one year or longer. The Journal of steroid biochemistry and molecular biology. 2019;188:29-37.</w:t>
      </w:r>
    </w:p>
    <w:p w14:paraId="3CCAC239"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lastRenderedPageBreak/>
        <w:t>36.</w:t>
      </w:r>
      <w:r w:rsidRPr="004D7E7E">
        <w:rPr>
          <w:rFonts w:asciiTheme="majorBidi" w:hAnsiTheme="majorBidi" w:cstheme="majorBidi"/>
          <w:sz w:val="24"/>
          <w:szCs w:val="24"/>
        </w:rPr>
        <w:tab/>
        <w:t>Billington EO, Burt LA, Rose MS, Davison EM, Gaudet S, Kan M, et al. Safety of high-dose vitamin D supplementation: secondary analysis of a randomized controlled trial. The Journal of Clinical Endocrinology &amp; Metabolism. 2020;105(4):1261-73.</w:t>
      </w:r>
    </w:p>
    <w:p w14:paraId="48EC3560"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37.</w:t>
      </w:r>
      <w:r w:rsidRPr="004D7E7E">
        <w:rPr>
          <w:rFonts w:asciiTheme="majorBidi" w:hAnsiTheme="majorBidi" w:cstheme="majorBidi"/>
          <w:sz w:val="24"/>
          <w:szCs w:val="24"/>
        </w:rPr>
        <w:tab/>
        <w:t>Dibaba DT. Effect of vitamin D supplementation on serum lipid profiles: a systematic review and meta-analysis. Nutrition reviews. 2019;77(12):890-902.</w:t>
      </w:r>
    </w:p>
    <w:p w14:paraId="481AD0E0"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38.</w:t>
      </w:r>
      <w:r w:rsidRPr="004D7E7E">
        <w:rPr>
          <w:rFonts w:asciiTheme="majorBidi" w:hAnsiTheme="majorBidi" w:cstheme="majorBidi"/>
          <w:sz w:val="24"/>
          <w:szCs w:val="24"/>
        </w:rPr>
        <w:tab/>
        <w:t>Challoumas D. Vitamin D supplementation and lipid profile: what does the best available evidence show? Atherosclerosis. 2014;235(1):130-9.</w:t>
      </w:r>
    </w:p>
    <w:p w14:paraId="2C93C695" w14:textId="77777777"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39.</w:t>
      </w:r>
      <w:r w:rsidRPr="004D7E7E">
        <w:rPr>
          <w:rFonts w:asciiTheme="majorBidi" w:hAnsiTheme="majorBidi" w:cstheme="majorBidi"/>
          <w:sz w:val="24"/>
          <w:szCs w:val="24"/>
        </w:rPr>
        <w:tab/>
        <w:t>Barzegari M, Sarbakhsh P, Mobasseri M, Noshad H, Esfandiari A, Khodadadi B, et al. The effects of vitamin D supplementation on lipid profiles and oxidative indices among diabetic nephropathy patients with marginal vitamin D status. Diabetes &amp; Metabolic Syndrome: Clinical Research &amp; Reviews. 2019;13(1):542-7.</w:t>
      </w:r>
    </w:p>
    <w:p w14:paraId="3D24D020" w14:textId="33403483"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40.</w:t>
      </w:r>
      <w:r w:rsidRPr="004D7E7E">
        <w:rPr>
          <w:rFonts w:asciiTheme="majorBidi" w:hAnsiTheme="majorBidi" w:cstheme="majorBidi"/>
          <w:sz w:val="24"/>
          <w:szCs w:val="24"/>
        </w:rPr>
        <w:tab/>
        <w:t>Khosravi ZS, Kafeshani M, Tavasoli P, Zadeh AH, Entezari MH. Effect of Vitamin D supplementation on weight loss, glycemic indices, and lipid profile in obese and overweight women: A clinical trial study. International journal of preventive medicine. 2018;9</w:t>
      </w:r>
      <w:r w:rsidR="00B514C0">
        <w:rPr>
          <w:rFonts w:asciiTheme="majorBidi" w:hAnsiTheme="majorBidi" w:cstheme="majorBidi"/>
          <w:sz w:val="24"/>
          <w:szCs w:val="24"/>
        </w:rPr>
        <w:t>:1-9</w:t>
      </w:r>
      <w:r w:rsidRPr="004D7E7E">
        <w:rPr>
          <w:rFonts w:asciiTheme="majorBidi" w:hAnsiTheme="majorBidi" w:cstheme="majorBidi"/>
          <w:sz w:val="24"/>
          <w:szCs w:val="24"/>
        </w:rPr>
        <w:t>.</w:t>
      </w:r>
    </w:p>
    <w:p w14:paraId="6BF63C00" w14:textId="361E936F" w:rsidR="008715D0" w:rsidRPr="004D7E7E" w:rsidRDefault="008715D0" w:rsidP="00F603A3">
      <w:pPr>
        <w:pStyle w:val="EndNoteBibliography"/>
        <w:spacing w:after="0"/>
        <w:jc w:val="both"/>
        <w:rPr>
          <w:rFonts w:asciiTheme="majorBidi" w:hAnsiTheme="majorBidi" w:cstheme="majorBidi"/>
          <w:sz w:val="24"/>
          <w:szCs w:val="24"/>
        </w:rPr>
      </w:pPr>
      <w:r w:rsidRPr="004D7E7E">
        <w:rPr>
          <w:rFonts w:asciiTheme="majorBidi" w:hAnsiTheme="majorBidi" w:cstheme="majorBidi"/>
          <w:sz w:val="24"/>
          <w:szCs w:val="24"/>
        </w:rPr>
        <w:t>41.</w:t>
      </w:r>
      <w:r w:rsidRPr="004D7E7E">
        <w:rPr>
          <w:rFonts w:asciiTheme="majorBidi" w:hAnsiTheme="majorBidi" w:cstheme="majorBidi"/>
          <w:sz w:val="24"/>
          <w:szCs w:val="24"/>
        </w:rPr>
        <w:tab/>
        <w:t>Ramasamy I. Vitamin D metabolism and guidelines for vitamin D supplementation. The Clinical Biochemist Reviews. 2020;41(3):103</w:t>
      </w:r>
      <w:r w:rsidR="00B514C0">
        <w:rPr>
          <w:rFonts w:asciiTheme="majorBidi" w:hAnsiTheme="majorBidi" w:cstheme="majorBidi"/>
          <w:sz w:val="24"/>
          <w:szCs w:val="24"/>
        </w:rPr>
        <w:t>-108</w:t>
      </w:r>
      <w:r w:rsidRPr="004D7E7E">
        <w:rPr>
          <w:rFonts w:asciiTheme="majorBidi" w:hAnsiTheme="majorBidi" w:cstheme="majorBidi"/>
          <w:sz w:val="24"/>
          <w:szCs w:val="24"/>
        </w:rPr>
        <w:t>.</w:t>
      </w:r>
    </w:p>
    <w:p w14:paraId="0AAD99F3" w14:textId="77777777" w:rsidR="008715D0" w:rsidRPr="004D7E7E" w:rsidRDefault="008715D0" w:rsidP="00F603A3">
      <w:pPr>
        <w:pStyle w:val="EndNoteBibliography"/>
        <w:jc w:val="both"/>
        <w:rPr>
          <w:rFonts w:asciiTheme="majorBidi" w:hAnsiTheme="majorBidi" w:cstheme="majorBidi"/>
          <w:sz w:val="24"/>
          <w:szCs w:val="24"/>
        </w:rPr>
      </w:pPr>
      <w:r w:rsidRPr="004D7E7E">
        <w:rPr>
          <w:rFonts w:asciiTheme="majorBidi" w:hAnsiTheme="majorBidi" w:cstheme="majorBidi"/>
          <w:sz w:val="24"/>
          <w:szCs w:val="24"/>
        </w:rPr>
        <w:t>42.</w:t>
      </w:r>
      <w:r w:rsidRPr="004D7E7E">
        <w:rPr>
          <w:rFonts w:asciiTheme="majorBidi" w:hAnsiTheme="majorBidi" w:cstheme="majorBidi"/>
          <w:sz w:val="24"/>
          <w:szCs w:val="24"/>
        </w:rPr>
        <w:tab/>
        <w:t>Itkonen ST, Andersen R, Björk AK, Brugård Konde Å, Eneroth H, Erkkola M, et al. Vitamin D status and current policies to achieve adequate vitamin D intake in the Nordic countries. Scandinavian journal of public health. 2021;49(6):616-27.</w:t>
      </w:r>
    </w:p>
    <w:p w14:paraId="3EDE85DD" w14:textId="2EFBBDD0" w:rsidR="00354E41" w:rsidRPr="00017C71" w:rsidRDefault="00957EA8" w:rsidP="00F603A3">
      <w:pPr>
        <w:pStyle w:val="EndNoteBibliography"/>
        <w:jc w:val="both"/>
        <w:rPr>
          <w:rFonts w:asciiTheme="majorBidi" w:hAnsiTheme="majorBidi" w:cstheme="majorBidi"/>
          <w:color w:val="000000" w:themeColor="text1"/>
          <w:sz w:val="24"/>
          <w:szCs w:val="24"/>
          <w:lang w:bidi="fa-IR"/>
        </w:rPr>
      </w:pPr>
      <w:r w:rsidRPr="004D7E7E">
        <w:rPr>
          <w:rFonts w:asciiTheme="majorBidi" w:hAnsiTheme="majorBidi" w:cstheme="majorBidi"/>
          <w:color w:val="000000" w:themeColor="text1"/>
          <w:sz w:val="24"/>
          <w:szCs w:val="24"/>
          <w:lang w:bidi="fa-IR"/>
        </w:rPr>
        <w:fldChar w:fldCharType="end"/>
      </w:r>
    </w:p>
    <w:p w14:paraId="7FAD4649" w14:textId="7BEBE367" w:rsidR="00354E41" w:rsidRPr="00017C71" w:rsidRDefault="00354E41" w:rsidP="00F603A3">
      <w:pPr>
        <w:spacing w:after="0" w:line="360" w:lineRule="auto"/>
        <w:jc w:val="both"/>
        <w:rPr>
          <w:rFonts w:asciiTheme="majorBidi" w:hAnsiTheme="majorBidi" w:cstheme="majorBidi"/>
          <w:b/>
          <w:bCs/>
          <w:color w:val="000000" w:themeColor="text1"/>
          <w:sz w:val="24"/>
          <w:szCs w:val="24"/>
          <w:lang w:bidi="fa-IR"/>
        </w:rPr>
      </w:pPr>
      <w:r w:rsidRPr="00017C71">
        <w:rPr>
          <w:rFonts w:asciiTheme="majorBidi" w:hAnsiTheme="majorBidi" w:cstheme="majorBidi"/>
          <w:b/>
          <w:bCs/>
          <w:color w:val="000000" w:themeColor="text1"/>
          <w:sz w:val="24"/>
          <w:szCs w:val="24"/>
          <w:lang w:bidi="fa-IR"/>
        </w:rPr>
        <w:t>Table 1- The demographic characteristics of participants</w:t>
      </w:r>
    </w:p>
    <w:tbl>
      <w:tblPr>
        <w:tblStyle w:val="TableGrid"/>
        <w:tblW w:w="1080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4"/>
        <w:gridCol w:w="1254"/>
        <w:gridCol w:w="2056"/>
        <w:gridCol w:w="2317"/>
        <w:gridCol w:w="2124"/>
        <w:gridCol w:w="895"/>
      </w:tblGrid>
      <w:tr w:rsidR="00017C71" w:rsidRPr="00017C71" w14:paraId="2775B2DA" w14:textId="77777777" w:rsidTr="009B0816">
        <w:tc>
          <w:tcPr>
            <w:tcW w:w="2154" w:type="dxa"/>
            <w:tcBorders>
              <w:top w:val="single" w:sz="4" w:space="0" w:color="auto"/>
            </w:tcBorders>
          </w:tcPr>
          <w:p w14:paraId="356E686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Variables</w:t>
            </w:r>
          </w:p>
        </w:tc>
        <w:tc>
          <w:tcPr>
            <w:tcW w:w="1254" w:type="dxa"/>
            <w:tcBorders>
              <w:top w:val="single" w:sz="4" w:space="0" w:color="auto"/>
              <w:bottom w:val="single" w:sz="4" w:space="0" w:color="auto"/>
            </w:tcBorders>
          </w:tcPr>
          <w:p w14:paraId="67A78032" w14:textId="77777777" w:rsidR="00354E41" w:rsidRPr="00017C71" w:rsidRDefault="00354E41" w:rsidP="00F603A3">
            <w:pPr>
              <w:jc w:val="both"/>
              <w:rPr>
                <w:rFonts w:asciiTheme="majorBidi" w:hAnsiTheme="majorBidi" w:cstheme="majorBidi"/>
                <w:color w:val="000000" w:themeColor="text1"/>
                <w:lang w:bidi="fa-IR"/>
              </w:rPr>
            </w:pPr>
          </w:p>
        </w:tc>
        <w:tc>
          <w:tcPr>
            <w:tcW w:w="2056" w:type="dxa"/>
            <w:tcBorders>
              <w:top w:val="single" w:sz="4" w:space="0" w:color="auto"/>
              <w:bottom w:val="single" w:sz="4" w:space="0" w:color="auto"/>
            </w:tcBorders>
          </w:tcPr>
          <w:p w14:paraId="1FEDDD0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deficiency group</w:t>
            </w:r>
          </w:p>
          <w:p w14:paraId="0345076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(&lt; 20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c>
          <w:tcPr>
            <w:tcW w:w="2317" w:type="dxa"/>
            <w:tcBorders>
              <w:top w:val="single" w:sz="4" w:space="0" w:color="auto"/>
              <w:bottom w:val="single" w:sz="4" w:space="0" w:color="auto"/>
            </w:tcBorders>
          </w:tcPr>
          <w:p w14:paraId="0A38995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inadequate group</w:t>
            </w:r>
          </w:p>
          <w:p w14:paraId="385F3935"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(20-30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c>
          <w:tcPr>
            <w:tcW w:w="2124" w:type="dxa"/>
            <w:tcBorders>
              <w:top w:val="single" w:sz="4" w:space="0" w:color="auto"/>
              <w:bottom w:val="single" w:sz="4" w:space="0" w:color="auto"/>
            </w:tcBorders>
          </w:tcPr>
          <w:p w14:paraId="3822833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adequate group </w:t>
            </w:r>
          </w:p>
          <w:p w14:paraId="1F1148F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(&gt;30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c>
          <w:tcPr>
            <w:tcW w:w="895" w:type="dxa"/>
            <w:tcBorders>
              <w:top w:val="single" w:sz="4" w:space="0" w:color="auto"/>
              <w:bottom w:val="single" w:sz="4" w:space="0" w:color="auto"/>
            </w:tcBorders>
          </w:tcPr>
          <w:p w14:paraId="752855E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p-value</w:t>
            </w:r>
          </w:p>
        </w:tc>
      </w:tr>
      <w:tr w:rsidR="00017C71" w:rsidRPr="00017C71" w14:paraId="3AE0BF50" w14:textId="77777777" w:rsidTr="009B0816">
        <w:tc>
          <w:tcPr>
            <w:tcW w:w="2154" w:type="dxa"/>
          </w:tcPr>
          <w:p w14:paraId="695B26F1" w14:textId="77777777" w:rsidR="00354E41" w:rsidRPr="00017C71" w:rsidRDefault="00354E41" w:rsidP="00F603A3">
            <w:pPr>
              <w:jc w:val="both"/>
              <w:rPr>
                <w:rFonts w:asciiTheme="majorBidi" w:hAnsiTheme="majorBidi" w:cstheme="majorBidi"/>
                <w:color w:val="000000" w:themeColor="text1"/>
                <w:lang w:bidi="fa-IR"/>
              </w:rPr>
            </w:pPr>
          </w:p>
        </w:tc>
        <w:tc>
          <w:tcPr>
            <w:tcW w:w="1254" w:type="dxa"/>
            <w:tcBorders>
              <w:top w:val="single" w:sz="4" w:space="0" w:color="auto"/>
              <w:bottom w:val="single" w:sz="4" w:space="0" w:color="auto"/>
            </w:tcBorders>
          </w:tcPr>
          <w:p w14:paraId="68F1CBE8" w14:textId="77777777" w:rsidR="00354E41" w:rsidRPr="00017C71" w:rsidRDefault="00354E41" w:rsidP="00F603A3">
            <w:pPr>
              <w:jc w:val="both"/>
              <w:rPr>
                <w:rFonts w:asciiTheme="majorBidi" w:hAnsiTheme="majorBidi" w:cstheme="majorBidi"/>
                <w:color w:val="000000" w:themeColor="text1"/>
                <w:lang w:bidi="fa-IR"/>
              </w:rPr>
            </w:pPr>
          </w:p>
        </w:tc>
        <w:tc>
          <w:tcPr>
            <w:tcW w:w="2056" w:type="dxa"/>
            <w:tcBorders>
              <w:top w:val="single" w:sz="4" w:space="0" w:color="auto"/>
              <w:bottom w:val="single" w:sz="4" w:space="0" w:color="auto"/>
            </w:tcBorders>
          </w:tcPr>
          <w:p w14:paraId="1F2873C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n=73</w:t>
            </w:r>
          </w:p>
        </w:tc>
        <w:tc>
          <w:tcPr>
            <w:tcW w:w="2317" w:type="dxa"/>
            <w:tcBorders>
              <w:top w:val="single" w:sz="4" w:space="0" w:color="auto"/>
              <w:bottom w:val="single" w:sz="4" w:space="0" w:color="auto"/>
            </w:tcBorders>
          </w:tcPr>
          <w:p w14:paraId="6DED58E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n=138</w:t>
            </w:r>
          </w:p>
        </w:tc>
        <w:tc>
          <w:tcPr>
            <w:tcW w:w="2124" w:type="dxa"/>
            <w:tcBorders>
              <w:top w:val="single" w:sz="4" w:space="0" w:color="auto"/>
              <w:bottom w:val="single" w:sz="4" w:space="0" w:color="auto"/>
            </w:tcBorders>
          </w:tcPr>
          <w:p w14:paraId="45777832"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n=134</w:t>
            </w:r>
          </w:p>
        </w:tc>
        <w:tc>
          <w:tcPr>
            <w:tcW w:w="895" w:type="dxa"/>
            <w:tcBorders>
              <w:top w:val="single" w:sz="4" w:space="0" w:color="auto"/>
              <w:bottom w:val="single" w:sz="4" w:space="0" w:color="auto"/>
            </w:tcBorders>
          </w:tcPr>
          <w:p w14:paraId="134AE285" w14:textId="77777777" w:rsidR="00354E41" w:rsidRPr="00017C71" w:rsidRDefault="00354E41" w:rsidP="00F603A3">
            <w:pPr>
              <w:jc w:val="both"/>
              <w:rPr>
                <w:rFonts w:asciiTheme="majorBidi" w:hAnsiTheme="majorBidi" w:cstheme="majorBidi"/>
                <w:color w:val="000000" w:themeColor="text1"/>
                <w:lang w:bidi="fa-IR"/>
              </w:rPr>
            </w:pPr>
          </w:p>
        </w:tc>
      </w:tr>
      <w:tr w:rsidR="00017C71" w:rsidRPr="00017C71" w14:paraId="1540CD3A" w14:textId="77777777" w:rsidTr="009B0816">
        <w:tc>
          <w:tcPr>
            <w:tcW w:w="2154" w:type="dxa"/>
          </w:tcPr>
          <w:p w14:paraId="5B18465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age</w:t>
            </w:r>
          </w:p>
        </w:tc>
        <w:tc>
          <w:tcPr>
            <w:tcW w:w="1254" w:type="dxa"/>
            <w:tcBorders>
              <w:top w:val="single" w:sz="4" w:space="0" w:color="auto"/>
            </w:tcBorders>
          </w:tcPr>
          <w:p w14:paraId="4D4F4F1F" w14:textId="77777777" w:rsidR="00354E41" w:rsidRPr="00017C71" w:rsidRDefault="00354E41" w:rsidP="00F603A3">
            <w:pPr>
              <w:jc w:val="both"/>
              <w:rPr>
                <w:rFonts w:asciiTheme="majorBidi" w:hAnsiTheme="majorBidi" w:cstheme="majorBidi"/>
                <w:color w:val="000000" w:themeColor="text1"/>
                <w:lang w:bidi="fa-IR"/>
              </w:rPr>
            </w:pPr>
          </w:p>
        </w:tc>
        <w:tc>
          <w:tcPr>
            <w:tcW w:w="2056" w:type="dxa"/>
            <w:tcBorders>
              <w:top w:val="single" w:sz="4" w:space="0" w:color="auto"/>
            </w:tcBorders>
          </w:tcPr>
          <w:p w14:paraId="769B3818"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36.93±9.92</w:t>
            </w:r>
            <w:r w:rsidRPr="00017C71">
              <w:rPr>
                <w:rFonts w:asciiTheme="majorBidi" w:hAnsiTheme="majorBidi" w:cstheme="majorBidi"/>
                <w:color w:val="000000" w:themeColor="text1"/>
                <w:vertAlign w:val="superscript"/>
                <w:lang w:bidi="fa-IR"/>
              </w:rPr>
              <w:t>*</w:t>
            </w:r>
          </w:p>
        </w:tc>
        <w:tc>
          <w:tcPr>
            <w:tcW w:w="2317" w:type="dxa"/>
            <w:tcBorders>
              <w:top w:val="single" w:sz="4" w:space="0" w:color="auto"/>
            </w:tcBorders>
          </w:tcPr>
          <w:p w14:paraId="3BC3D6C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35.88±11.24</w:t>
            </w:r>
          </w:p>
        </w:tc>
        <w:tc>
          <w:tcPr>
            <w:tcW w:w="2124" w:type="dxa"/>
            <w:tcBorders>
              <w:top w:val="single" w:sz="4" w:space="0" w:color="auto"/>
            </w:tcBorders>
          </w:tcPr>
          <w:p w14:paraId="63132CB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38.96±10.65</w:t>
            </w:r>
          </w:p>
        </w:tc>
        <w:tc>
          <w:tcPr>
            <w:tcW w:w="895" w:type="dxa"/>
            <w:tcBorders>
              <w:top w:val="single" w:sz="4" w:space="0" w:color="auto"/>
            </w:tcBorders>
          </w:tcPr>
          <w:p w14:paraId="71A6561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0.06</w:t>
            </w:r>
            <w:r w:rsidRPr="00017C71">
              <w:rPr>
                <w:rFonts w:asciiTheme="majorBidi" w:hAnsiTheme="majorBidi" w:cstheme="majorBidi"/>
                <w:color w:val="000000" w:themeColor="text1"/>
                <w:vertAlign w:val="superscript"/>
                <w:lang w:bidi="fa-IR"/>
              </w:rPr>
              <w:t>¶</w:t>
            </w:r>
          </w:p>
        </w:tc>
      </w:tr>
      <w:tr w:rsidR="00017C71" w:rsidRPr="00017C71" w14:paraId="6F9D2198" w14:textId="77777777" w:rsidTr="009B0816">
        <w:tc>
          <w:tcPr>
            <w:tcW w:w="2154" w:type="dxa"/>
          </w:tcPr>
          <w:p w14:paraId="720DF811"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BMI</w:t>
            </w:r>
          </w:p>
        </w:tc>
        <w:tc>
          <w:tcPr>
            <w:tcW w:w="1254" w:type="dxa"/>
          </w:tcPr>
          <w:p w14:paraId="1CF2A7C1" w14:textId="77777777" w:rsidR="00354E41" w:rsidRPr="00017C71" w:rsidRDefault="00354E41" w:rsidP="00F603A3">
            <w:pPr>
              <w:jc w:val="both"/>
              <w:rPr>
                <w:rFonts w:asciiTheme="majorBidi" w:hAnsiTheme="majorBidi" w:cstheme="majorBidi"/>
                <w:color w:val="000000" w:themeColor="text1"/>
                <w:lang w:bidi="fa-IR"/>
              </w:rPr>
            </w:pPr>
          </w:p>
        </w:tc>
        <w:tc>
          <w:tcPr>
            <w:tcW w:w="2056" w:type="dxa"/>
          </w:tcPr>
          <w:p w14:paraId="241A491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27.71±13.92</w:t>
            </w:r>
          </w:p>
        </w:tc>
        <w:tc>
          <w:tcPr>
            <w:tcW w:w="2317" w:type="dxa"/>
          </w:tcPr>
          <w:p w14:paraId="1F72D71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27.96±11.42</w:t>
            </w:r>
          </w:p>
        </w:tc>
        <w:tc>
          <w:tcPr>
            <w:tcW w:w="2124" w:type="dxa"/>
          </w:tcPr>
          <w:p w14:paraId="13B3529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26.68±5.31</w:t>
            </w:r>
          </w:p>
        </w:tc>
        <w:tc>
          <w:tcPr>
            <w:tcW w:w="895" w:type="dxa"/>
          </w:tcPr>
          <w:p w14:paraId="6175647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0.58</w:t>
            </w:r>
            <w:r w:rsidRPr="00017C71">
              <w:rPr>
                <w:rFonts w:asciiTheme="majorBidi" w:hAnsiTheme="majorBidi" w:cstheme="majorBidi"/>
                <w:color w:val="000000" w:themeColor="text1"/>
                <w:vertAlign w:val="superscript"/>
                <w:lang w:bidi="fa-IR"/>
              </w:rPr>
              <w:t>¶</w:t>
            </w:r>
          </w:p>
        </w:tc>
      </w:tr>
      <w:tr w:rsidR="00017C71" w:rsidRPr="00017C71" w14:paraId="634642E1" w14:textId="77777777" w:rsidTr="009B0816">
        <w:tc>
          <w:tcPr>
            <w:tcW w:w="2154" w:type="dxa"/>
          </w:tcPr>
          <w:p w14:paraId="7A1EACAA"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hint="cs"/>
                <w:color w:val="000000" w:themeColor="text1"/>
                <w:rtl/>
                <w:lang w:bidi="fa-IR"/>
              </w:rPr>
              <w:t xml:space="preserve"> </w:t>
            </w:r>
            <w:r w:rsidRPr="00017C71">
              <w:rPr>
                <w:rFonts w:asciiTheme="majorBidi" w:hAnsiTheme="majorBidi" w:cstheme="majorBidi"/>
                <w:color w:val="000000" w:themeColor="text1"/>
                <w:lang w:bidi="fa-IR"/>
              </w:rPr>
              <w:t>Physical activity (MET/Min)</w:t>
            </w:r>
          </w:p>
        </w:tc>
        <w:tc>
          <w:tcPr>
            <w:tcW w:w="1254" w:type="dxa"/>
          </w:tcPr>
          <w:p w14:paraId="05D2FE0E" w14:textId="77777777" w:rsidR="00354E41" w:rsidRPr="00017C71" w:rsidRDefault="00354E41" w:rsidP="00F603A3">
            <w:pPr>
              <w:jc w:val="both"/>
              <w:rPr>
                <w:rFonts w:asciiTheme="majorBidi" w:hAnsiTheme="majorBidi" w:cstheme="majorBidi"/>
                <w:color w:val="000000" w:themeColor="text1"/>
                <w:lang w:bidi="fa-IR"/>
              </w:rPr>
            </w:pPr>
          </w:p>
        </w:tc>
        <w:tc>
          <w:tcPr>
            <w:tcW w:w="2056" w:type="dxa"/>
          </w:tcPr>
          <w:p w14:paraId="0A69222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2430.24±314.09</w:t>
            </w:r>
          </w:p>
        </w:tc>
        <w:tc>
          <w:tcPr>
            <w:tcW w:w="2317" w:type="dxa"/>
          </w:tcPr>
          <w:p w14:paraId="7E4FD515"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2272.69±215.06</w:t>
            </w:r>
          </w:p>
        </w:tc>
        <w:tc>
          <w:tcPr>
            <w:tcW w:w="2124" w:type="dxa"/>
          </w:tcPr>
          <w:p w14:paraId="57AE793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2511.94±244.35</w:t>
            </w:r>
          </w:p>
        </w:tc>
        <w:tc>
          <w:tcPr>
            <w:tcW w:w="895" w:type="dxa"/>
          </w:tcPr>
          <w:p w14:paraId="5B6C42A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0.76</w:t>
            </w:r>
            <w:r w:rsidRPr="00017C71">
              <w:rPr>
                <w:rFonts w:asciiTheme="majorBidi" w:hAnsiTheme="majorBidi" w:cstheme="majorBidi"/>
                <w:color w:val="000000" w:themeColor="text1"/>
                <w:vertAlign w:val="superscript"/>
                <w:lang w:bidi="fa-IR"/>
              </w:rPr>
              <w:t>¶</w:t>
            </w:r>
          </w:p>
        </w:tc>
      </w:tr>
      <w:tr w:rsidR="00017C71" w:rsidRPr="00017C71" w14:paraId="01F7E40D" w14:textId="77777777" w:rsidTr="009B0816">
        <w:tc>
          <w:tcPr>
            <w:tcW w:w="2154" w:type="dxa"/>
            <w:vMerge w:val="restart"/>
          </w:tcPr>
          <w:p w14:paraId="1980AAC0" w14:textId="324B4C36"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Job, n</w:t>
            </w:r>
            <w:r w:rsidR="00867E73">
              <w:rPr>
                <w:rFonts w:asciiTheme="majorBidi" w:hAnsiTheme="majorBidi" w:cstheme="majorBidi"/>
                <w:color w:val="000000" w:themeColor="text1"/>
                <w:lang w:bidi="fa-IR"/>
              </w:rPr>
              <w:t xml:space="preserve"> </w:t>
            </w:r>
            <w:r w:rsidRPr="00017C71">
              <w:rPr>
                <w:rFonts w:asciiTheme="majorBidi" w:hAnsiTheme="majorBidi" w:cstheme="majorBidi"/>
                <w:color w:val="000000" w:themeColor="text1"/>
                <w:lang w:bidi="fa-IR"/>
              </w:rPr>
              <w:t>(%)</w:t>
            </w:r>
          </w:p>
        </w:tc>
        <w:tc>
          <w:tcPr>
            <w:tcW w:w="1254" w:type="dxa"/>
          </w:tcPr>
          <w:p w14:paraId="782348A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Un-employ</w:t>
            </w:r>
          </w:p>
        </w:tc>
        <w:tc>
          <w:tcPr>
            <w:tcW w:w="2056" w:type="dxa"/>
          </w:tcPr>
          <w:p w14:paraId="7CA67A9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42 (57.5)</w:t>
            </w:r>
          </w:p>
        </w:tc>
        <w:tc>
          <w:tcPr>
            <w:tcW w:w="2317" w:type="dxa"/>
          </w:tcPr>
          <w:p w14:paraId="19B9E9E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93 (67.4)</w:t>
            </w:r>
          </w:p>
        </w:tc>
        <w:tc>
          <w:tcPr>
            <w:tcW w:w="2124" w:type="dxa"/>
          </w:tcPr>
          <w:p w14:paraId="0C4FA7FA"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85 (63.9)</w:t>
            </w:r>
          </w:p>
        </w:tc>
        <w:tc>
          <w:tcPr>
            <w:tcW w:w="895" w:type="dxa"/>
          </w:tcPr>
          <w:p w14:paraId="66EBDFD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0.37</w:t>
            </w:r>
            <w:r w:rsidRPr="00017C71">
              <w:rPr>
                <w:rFonts w:asciiTheme="majorBidi" w:hAnsiTheme="majorBidi" w:cstheme="majorBidi"/>
                <w:color w:val="000000" w:themeColor="text1"/>
                <w:vertAlign w:val="superscript"/>
                <w:lang w:bidi="fa-IR"/>
              </w:rPr>
              <w:t>¶¶</w:t>
            </w:r>
          </w:p>
        </w:tc>
      </w:tr>
      <w:tr w:rsidR="00017C71" w:rsidRPr="00017C71" w14:paraId="5DCFC0DE" w14:textId="77777777" w:rsidTr="009B0816">
        <w:tc>
          <w:tcPr>
            <w:tcW w:w="2154" w:type="dxa"/>
            <w:vMerge/>
          </w:tcPr>
          <w:p w14:paraId="1DF47422" w14:textId="77777777" w:rsidR="00354E41" w:rsidRPr="00017C71" w:rsidRDefault="00354E41" w:rsidP="00F603A3">
            <w:pPr>
              <w:jc w:val="both"/>
              <w:rPr>
                <w:rFonts w:asciiTheme="majorBidi" w:hAnsiTheme="majorBidi" w:cstheme="majorBidi"/>
                <w:color w:val="000000" w:themeColor="text1"/>
                <w:rtl/>
                <w:lang w:bidi="fa-IR"/>
              </w:rPr>
            </w:pPr>
          </w:p>
        </w:tc>
        <w:tc>
          <w:tcPr>
            <w:tcW w:w="1254" w:type="dxa"/>
          </w:tcPr>
          <w:p w14:paraId="4617F2A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employed</w:t>
            </w:r>
          </w:p>
        </w:tc>
        <w:tc>
          <w:tcPr>
            <w:tcW w:w="2056" w:type="dxa"/>
          </w:tcPr>
          <w:p w14:paraId="1FC5BBC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31 (42.5)</w:t>
            </w:r>
          </w:p>
        </w:tc>
        <w:tc>
          <w:tcPr>
            <w:tcW w:w="2317" w:type="dxa"/>
          </w:tcPr>
          <w:p w14:paraId="7FC18E7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45 (32.6)</w:t>
            </w:r>
          </w:p>
        </w:tc>
        <w:tc>
          <w:tcPr>
            <w:tcW w:w="2124" w:type="dxa"/>
          </w:tcPr>
          <w:p w14:paraId="3F836EE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48 (36.1)</w:t>
            </w:r>
          </w:p>
        </w:tc>
        <w:tc>
          <w:tcPr>
            <w:tcW w:w="895" w:type="dxa"/>
          </w:tcPr>
          <w:p w14:paraId="30418D20" w14:textId="77777777" w:rsidR="00354E41" w:rsidRPr="00017C71" w:rsidRDefault="00354E41" w:rsidP="00F603A3">
            <w:pPr>
              <w:jc w:val="both"/>
              <w:rPr>
                <w:rFonts w:asciiTheme="majorBidi" w:hAnsiTheme="majorBidi" w:cstheme="majorBidi"/>
                <w:color w:val="000000" w:themeColor="text1"/>
                <w:lang w:bidi="fa-IR"/>
              </w:rPr>
            </w:pPr>
          </w:p>
        </w:tc>
      </w:tr>
      <w:tr w:rsidR="00017C71" w:rsidRPr="00017C71" w14:paraId="2AF4558B" w14:textId="77777777" w:rsidTr="009B0816">
        <w:tc>
          <w:tcPr>
            <w:tcW w:w="2154" w:type="dxa"/>
            <w:vMerge w:val="restart"/>
          </w:tcPr>
          <w:p w14:paraId="0626DFFD"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 xml:space="preserve">Education, </w:t>
            </w:r>
            <w:proofErr w:type="gramStart"/>
            <w:r w:rsidRPr="00017C71">
              <w:rPr>
                <w:rFonts w:asciiTheme="majorBidi" w:hAnsiTheme="majorBidi" w:cstheme="majorBidi"/>
                <w:color w:val="000000" w:themeColor="text1"/>
                <w:lang w:bidi="fa-IR"/>
              </w:rPr>
              <w:t>n(</w:t>
            </w:r>
            <w:proofErr w:type="gramEnd"/>
            <w:r w:rsidRPr="00017C71">
              <w:rPr>
                <w:rFonts w:asciiTheme="majorBidi" w:hAnsiTheme="majorBidi" w:cstheme="majorBidi"/>
                <w:color w:val="000000" w:themeColor="text1"/>
                <w:lang w:bidi="fa-IR"/>
              </w:rPr>
              <w:t>%)</w:t>
            </w:r>
          </w:p>
        </w:tc>
        <w:tc>
          <w:tcPr>
            <w:tcW w:w="1254" w:type="dxa"/>
          </w:tcPr>
          <w:p w14:paraId="1C6BB07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Low level</w:t>
            </w:r>
          </w:p>
        </w:tc>
        <w:tc>
          <w:tcPr>
            <w:tcW w:w="2056" w:type="dxa"/>
          </w:tcPr>
          <w:p w14:paraId="6A5ECBD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11 (15.1)</w:t>
            </w:r>
          </w:p>
        </w:tc>
        <w:tc>
          <w:tcPr>
            <w:tcW w:w="2317" w:type="dxa"/>
          </w:tcPr>
          <w:p w14:paraId="51BE801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40 (29.2)</w:t>
            </w:r>
          </w:p>
        </w:tc>
        <w:tc>
          <w:tcPr>
            <w:tcW w:w="2124" w:type="dxa"/>
          </w:tcPr>
          <w:p w14:paraId="14451122"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34 (26.0)</w:t>
            </w:r>
          </w:p>
        </w:tc>
        <w:tc>
          <w:tcPr>
            <w:tcW w:w="895" w:type="dxa"/>
          </w:tcPr>
          <w:p w14:paraId="38AEF4D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0.07</w:t>
            </w:r>
            <w:r w:rsidRPr="00017C71">
              <w:rPr>
                <w:rFonts w:asciiTheme="majorBidi" w:hAnsiTheme="majorBidi" w:cstheme="majorBidi"/>
                <w:color w:val="000000" w:themeColor="text1"/>
                <w:vertAlign w:val="superscript"/>
                <w:lang w:bidi="fa-IR"/>
              </w:rPr>
              <w:t>¶¶</w:t>
            </w:r>
          </w:p>
        </w:tc>
      </w:tr>
      <w:tr w:rsidR="00017C71" w:rsidRPr="00017C71" w14:paraId="626DB60A" w14:textId="77777777" w:rsidTr="009B0816">
        <w:tc>
          <w:tcPr>
            <w:tcW w:w="2154" w:type="dxa"/>
            <w:vMerge/>
          </w:tcPr>
          <w:p w14:paraId="7A82831E" w14:textId="77777777" w:rsidR="00354E41" w:rsidRPr="00017C71" w:rsidRDefault="00354E41" w:rsidP="00F603A3">
            <w:pPr>
              <w:jc w:val="both"/>
              <w:rPr>
                <w:rFonts w:asciiTheme="majorBidi" w:hAnsiTheme="majorBidi" w:cstheme="majorBidi"/>
                <w:color w:val="000000" w:themeColor="text1"/>
                <w:rtl/>
                <w:lang w:bidi="fa-IR"/>
              </w:rPr>
            </w:pPr>
          </w:p>
        </w:tc>
        <w:tc>
          <w:tcPr>
            <w:tcW w:w="1254" w:type="dxa"/>
          </w:tcPr>
          <w:p w14:paraId="7BED1CF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High level</w:t>
            </w:r>
          </w:p>
        </w:tc>
        <w:tc>
          <w:tcPr>
            <w:tcW w:w="2056" w:type="dxa"/>
          </w:tcPr>
          <w:p w14:paraId="527E294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62 (84.9)</w:t>
            </w:r>
          </w:p>
        </w:tc>
        <w:tc>
          <w:tcPr>
            <w:tcW w:w="2317" w:type="dxa"/>
          </w:tcPr>
          <w:p w14:paraId="4D03072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97 (70.8)</w:t>
            </w:r>
          </w:p>
        </w:tc>
        <w:tc>
          <w:tcPr>
            <w:tcW w:w="2124" w:type="dxa"/>
          </w:tcPr>
          <w:p w14:paraId="0837168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97 (74.0)</w:t>
            </w:r>
          </w:p>
        </w:tc>
        <w:tc>
          <w:tcPr>
            <w:tcW w:w="895" w:type="dxa"/>
          </w:tcPr>
          <w:p w14:paraId="4467EFF7" w14:textId="77777777" w:rsidR="00354E41" w:rsidRPr="00017C71" w:rsidRDefault="00354E41" w:rsidP="00F603A3">
            <w:pPr>
              <w:jc w:val="both"/>
              <w:rPr>
                <w:rFonts w:asciiTheme="majorBidi" w:hAnsiTheme="majorBidi" w:cstheme="majorBidi"/>
                <w:color w:val="000000" w:themeColor="text1"/>
                <w:lang w:bidi="fa-IR"/>
              </w:rPr>
            </w:pPr>
          </w:p>
        </w:tc>
      </w:tr>
      <w:tr w:rsidR="00017C71" w:rsidRPr="00017C71" w14:paraId="58E506C5" w14:textId="77777777" w:rsidTr="009B0816">
        <w:tc>
          <w:tcPr>
            <w:tcW w:w="2154" w:type="dxa"/>
            <w:vMerge w:val="restart"/>
          </w:tcPr>
          <w:p w14:paraId="25ED7946"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 xml:space="preserve">sunlight exposure, n (%), </w:t>
            </w:r>
            <w:r w:rsidRPr="00017C71">
              <w:rPr>
                <w:rFonts w:asciiTheme="majorBidi" w:hAnsiTheme="majorBidi" w:cstheme="majorBidi"/>
                <w:color w:val="000000" w:themeColor="text1"/>
                <w:u w:val="single"/>
                <w:lang w:bidi="fa-IR"/>
              </w:rPr>
              <w:t xml:space="preserve">&lt; </w:t>
            </w:r>
            <w:r w:rsidRPr="00017C71">
              <w:rPr>
                <w:rFonts w:asciiTheme="majorBidi" w:hAnsiTheme="majorBidi" w:cstheme="majorBidi"/>
                <w:color w:val="000000" w:themeColor="text1"/>
                <w:lang w:bidi="fa-IR"/>
              </w:rPr>
              <w:t>2 / &gt; 2 days</w:t>
            </w:r>
          </w:p>
        </w:tc>
        <w:tc>
          <w:tcPr>
            <w:tcW w:w="1254" w:type="dxa"/>
          </w:tcPr>
          <w:p w14:paraId="22522B8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baseline</w:t>
            </w:r>
          </w:p>
        </w:tc>
        <w:tc>
          <w:tcPr>
            <w:tcW w:w="2056" w:type="dxa"/>
          </w:tcPr>
          <w:p w14:paraId="455C9D4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63 (95.5)/ 3(4.5)</w:t>
            </w:r>
          </w:p>
        </w:tc>
        <w:tc>
          <w:tcPr>
            <w:tcW w:w="2317" w:type="dxa"/>
          </w:tcPr>
          <w:p w14:paraId="0D099DD5"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114 (95) / 6 (5)</w:t>
            </w:r>
          </w:p>
        </w:tc>
        <w:tc>
          <w:tcPr>
            <w:tcW w:w="2124" w:type="dxa"/>
          </w:tcPr>
          <w:p w14:paraId="44F8B85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10 (95.5) / 5 (4.5)</w:t>
            </w:r>
          </w:p>
        </w:tc>
        <w:tc>
          <w:tcPr>
            <w:tcW w:w="895" w:type="dxa"/>
          </w:tcPr>
          <w:p w14:paraId="14C4B1C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0.98</w:t>
            </w:r>
            <w:r w:rsidRPr="00017C71">
              <w:rPr>
                <w:rFonts w:asciiTheme="majorBidi" w:hAnsiTheme="majorBidi" w:cstheme="majorBidi"/>
                <w:color w:val="000000" w:themeColor="text1"/>
                <w:vertAlign w:val="superscript"/>
                <w:lang w:bidi="fa-IR"/>
              </w:rPr>
              <w:t>¶¶</w:t>
            </w:r>
          </w:p>
        </w:tc>
      </w:tr>
      <w:tr w:rsidR="00017C71" w:rsidRPr="00017C71" w14:paraId="2DBF0B33" w14:textId="77777777" w:rsidTr="009B0816">
        <w:tc>
          <w:tcPr>
            <w:tcW w:w="2154" w:type="dxa"/>
            <w:vMerge/>
          </w:tcPr>
          <w:p w14:paraId="6541877C" w14:textId="77777777" w:rsidR="00354E41" w:rsidRPr="00017C71" w:rsidRDefault="00354E41" w:rsidP="00F603A3">
            <w:pPr>
              <w:jc w:val="both"/>
              <w:rPr>
                <w:rFonts w:asciiTheme="majorBidi" w:hAnsiTheme="majorBidi" w:cstheme="majorBidi"/>
                <w:color w:val="000000" w:themeColor="text1"/>
                <w:lang w:bidi="fa-IR"/>
              </w:rPr>
            </w:pPr>
          </w:p>
        </w:tc>
        <w:tc>
          <w:tcPr>
            <w:tcW w:w="1254" w:type="dxa"/>
          </w:tcPr>
          <w:p w14:paraId="1DF78AA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2056" w:type="dxa"/>
          </w:tcPr>
          <w:p w14:paraId="3C8FAE2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 (16.4) / 61 (83.6)</w:t>
            </w:r>
          </w:p>
        </w:tc>
        <w:tc>
          <w:tcPr>
            <w:tcW w:w="2317" w:type="dxa"/>
          </w:tcPr>
          <w:p w14:paraId="6F197E9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47 (34.1) / 91 (65.9)</w:t>
            </w:r>
          </w:p>
        </w:tc>
        <w:tc>
          <w:tcPr>
            <w:tcW w:w="2124" w:type="dxa"/>
          </w:tcPr>
          <w:p w14:paraId="401B227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48 (35.8) / 86 (64.2)</w:t>
            </w:r>
          </w:p>
        </w:tc>
        <w:tc>
          <w:tcPr>
            <w:tcW w:w="895" w:type="dxa"/>
          </w:tcPr>
          <w:p w14:paraId="6C0598A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0.01</w:t>
            </w:r>
            <w:r w:rsidRPr="00017C71">
              <w:rPr>
                <w:rFonts w:asciiTheme="majorBidi" w:hAnsiTheme="majorBidi" w:cstheme="majorBidi"/>
                <w:color w:val="000000" w:themeColor="text1"/>
                <w:vertAlign w:val="superscript"/>
                <w:lang w:bidi="fa-IR"/>
              </w:rPr>
              <w:t>¶¶</w:t>
            </w:r>
          </w:p>
        </w:tc>
      </w:tr>
      <w:tr w:rsidR="00017C71" w:rsidRPr="00017C71" w14:paraId="0096B051" w14:textId="77777777" w:rsidTr="009B0816">
        <w:tc>
          <w:tcPr>
            <w:tcW w:w="2154" w:type="dxa"/>
            <w:vMerge/>
          </w:tcPr>
          <w:p w14:paraId="151D822A" w14:textId="77777777" w:rsidR="00354E41" w:rsidRPr="00017C71" w:rsidRDefault="00354E41" w:rsidP="00F603A3">
            <w:pPr>
              <w:jc w:val="both"/>
              <w:rPr>
                <w:rFonts w:asciiTheme="majorBidi" w:hAnsiTheme="majorBidi" w:cstheme="majorBidi"/>
                <w:color w:val="000000" w:themeColor="text1"/>
                <w:lang w:bidi="fa-IR"/>
              </w:rPr>
            </w:pPr>
          </w:p>
        </w:tc>
        <w:tc>
          <w:tcPr>
            <w:tcW w:w="1254" w:type="dxa"/>
          </w:tcPr>
          <w:p w14:paraId="2817488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2056" w:type="dxa"/>
          </w:tcPr>
          <w:p w14:paraId="2046DAA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59 (80.8) / 14 (19.2)</w:t>
            </w:r>
          </w:p>
        </w:tc>
        <w:tc>
          <w:tcPr>
            <w:tcW w:w="2317" w:type="dxa"/>
          </w:tcPr>
          <w:p w14:paraId="59402B6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121 (87.7.1) / 17 (12.3)</w:t>
            </w:r>
          </w:p>
        </w:tc>
        <w:tc>
          <w:tcPr>
            <w:tcW w:w="2124" w:type="dxa"/>
          </w:tcPr>
          <w:p w14:paraId="0DCE520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125 (93.3) / 9 (6.7)</w:t>
            </w:r>
          </w:p>
        </w:tc>
        <w:tc>
          <w:tcPr>
            <w:tcW w:w="895" w:type="dxa"/>
          </w:tcPr>
          <w:p w14:paraId="3F2EC70A"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0.03</w:t>
            </w:r>
            <w:r w:rsidRPr="00017C71">
              <w:rPr>
                <w:rFonts w:asciiTheme="majorBidi" w:hAnsiTheme="majorBidi" w:cstheme="majorBidi"/>
                <w:color w:val="000000" w:themeColor="text1"/>
                <w:vertAlign w:val="superscript"/>
                <w:lang w:bidi="fa-IR"/>
              </w:rPr>
              <w:t>¶¶</w:t>
            </w:r>
          </w:p>
        </w:tc>
      </w:tr>
      <w:tr w:rsidR="00017C71" w:rsidRPr="00017C71" w14:paraId="04D3D403" w14:textId="77777777" w:rsidTr="009B0816">
        <w:tc>
          <w:tcPr>
            <w:tcW w:w="2154" w:type="dxa"/>
            <w:vMerge/>
          </w:tcPr>
          <w:p w14:paraId="2FF6B332" w14:textId="77777777" w:rsidR="00354E41" w:rsidRPr="00017C71" w:rsidRDefault="00354E41" w:rsidP="00F603A3">
            <w:pPr>
              <w:jc w:val="both"/>
              <w:rPr>
                <w:rFonts w:asciiTheme="majorBidi" w:hAnsiTheme="majorBidi" w:cstheme="majorBidi"/>
                <w:color w:val="000000" w:themeColor="text1"/>
                <w:lang w:bidi="fa-IR"/>
              </w:rPr>
            </w:pPr>
          </w:p>
        </w:tc>
        <w:tc>
          <w:tcPr>
            <w:tcW w:w="1254" w:type="dxa"/>
          </w:tcPr>
          <w:p w14:paraId="26455F9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2056" w:type="dxa"/>
          </w:tcPr>
          <w:p w14:paraId="4E71858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 (16.4) / 61 (83.6)</w:t>
            </w:r>
          </w:p>
        </w:tc>
        <w:tc>
          <w:tcPr>
            <w:tcW w:w="2317" w:type="dxa"/>
          </w:tcPr>
          <w:p w14:paraId="741B6CE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34 (24.6) / 104 (75.4)</w:t>
            </w:r>
          </w:p>
        </w:tc>
        <w:tc>
          <w:tcPr>
            <w:tcW w:w="2124" w:type="dxa"/>
          </w:tcPr>
          <w:p w14:paraId="5B2EDE7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29 (21.6) / 105 (78.4)</w:t>
            </w:r>
          </w:p>
        </w:tc>
        <w:tc>
          <w:tcPr>
            <w:tcW w:w="895" w:type="dxa"/>
          </w:tcPr>
          <w:p w14:paraId="301A87A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0.39</w:t>
            </w:r>
            <w:r w:rsidRPr="00017C71">
              <w:rPr>
                <w:rFonts w:asciiTheme="majorBidi" w:hAnsiTheme="majorBidi" w:cstheme="majorBidi"/>
                <w:color w:val="000000" w:themeColor="text1"/>
                <w:vertAlign w:val="superscript"/>
                <w:lang w:bidi="fa-IR"/>
              </w:rPr>
              <w:t>¶¶</w:t>
            </w:r>
          </w:p>
        </w:tc>
      </w:tr>
      <w:tr w:rsidR="00017C71" w:rsidRPr="00017C71" w14:paraId="3BEBA176" w14:textId="77777777" w:rsidTr="009B0816">
        <w:tc>
          <w:tcPr>
            <w:tcW w:w="2154" w:type="dxa"/>
          </w:tcPr>
          <w:p w14:paraId="4D793A9A" w14:textId="2C75C2C5"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LDL</w:t>
            </w:r>
            <w:r w:rsidR="00685CF0">
              <w:rPr>
                <w:rFonts w:asciiTheme="majorBidi" w:hAnsiTheme="majorBidi" w:cstheme="majorBidi"/>
                <w:color w:val="000000" w:themeColor="text1"/>
                <w:lang w:bidi="fa-IR"/>
              </w:rPr>
              <w:t>-C</w:t>
            </w:r>
            <w:r w:rsidRPr="00017C71">
              <w:rPr>
                <w:rFonts w:asciiTheme="majorBidi" w:hAnsiTheme="majorBidi" w:cstheme="majorBidi"/>
                <w:color w:val="000000" w:themeColor="text1"/>
                <w:lang w:bidi="fa-IR"/>
              </w:rPr>
              <w:t xml:space="preserve"> (mg/dl)</w:t>
            </w:r>
          </w:p>
        </w:tc>
        <w:tc>
          <w:tcPr>
            <w:tcW w:w="1254" w:type="dxa"/>
          </w:tcPr>
          <w:p w14:paraId="3EC9F2AC" w14:textId="77777777" w:rsidR="00354E41" w:rsidRPr="00017C71" w:rsidRDefault="00354E41" w:rsidP="00F603A3">
            <w:pPr>
              <w:jc w:val="both"/>
              <w:rPr>
                <w:rFonts w:asciiTheme="majorBidi" w:hAnsiTheme="majorBidi" w:cstheme="majorBidi"/>
                <w:color w:val="000000" w:themeColor="text1"/>
                <w:lang w:bidi="fa-IR"/>
              </w:rPr>
            </w:pPr>
          </w:p>
        </w:tc>
        <w:tc>
          <w:tcPr>
            <w:tcW w:w="2056" w:type="dxa"/>
          </w:tcPr>
          <w:p w14:paraId="646F8A52"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94.66±24.6</w:t>
            </w:r>
          </w:p>
        </w:tc>
        <w:tc>
          <w:tcPr>
            <w:tcW w:w="2317" w:type="dxa"/>
          </w:tcPr>
          <w:p w14:paraId="261A63D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96.26±23.98</w:t>
            </w:r>
          </w:p>
        </w:tc>
        <w:tc>
          <w:tcPr>
            <w:tcW w:w="2124" w:type="dxa"/>
          </w:tcPr>
          <w:p w14:paraId="5D746F0A"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104.28±24.98</w:t>
            </w:r>
          </w:p>
        </w:tc>
        <w:tc>
          <w:tcPr>
            <w:tcW w:w="895" w:type="dxa"/>
          </w:tcPr>
          <w:p w14:paraId="56D4C73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0.006</w:t>
            </w:r>
            <w:r w:rsidRPr="00017C71">
              <w:rPr>
                <w:rFonts w:asciiTheme="majorBidi" w:hAnsiTheme="majorBidi" w:cstheme="majorBidi"/>
                <w:color w:val="000000" w:themeColor="text1"/>
                <w:vertAlign w:val="superscript"/>
                <w:lang w:bidi="fa-IR"/>
              </w:rPr>
              <w:t>¶</w:t>
            </w:r>
          </w:p>
        </w:tc>
      </w:tr>
      <w:tr w:rsidR="00017C71" w:rsidRPr="00017C71" w14:paraId="0035343E" w14:textId="77777777" w:rsidTr="009B0816">
        <w:tc>
          <w:tcPr>
            <w:tcW w:w="2154" w:type="dxa"/>
          </w:tcPr>
          <w:p w14:paraId="599DF7D8" w14:textId="17CA7600" w:rsidR="00354E41" w:rsidRPr="00017C71" w:rsidRDefault="00DE2166" w:rsidP="00F603A3">
            <w:pPr>
              <w:jc w:val="both"/>
              <w:rPr>
                <w:rFonts w:asciiTheme="majorBidi" w:hAnsiTheme="majorBidi" w:cstheme="majorBidi"/>
                <w:color w:val="000000" w:themeColor="text1"/>
                <w:rtl/>
                <w:lang w:bidi="fa-IR"/>
              </w:rPr>
            </w:pPr>
            <w:r>
              <w:rPr>
                <w:rFonts w:asciiTheme="majorBidi" w:hAnsiTheme="majorBidi" w:cstheme="majorBidi"/>
                <w:color w:val="000000" w:themeColor="text1"/>
                <w:lang w:bidi="fa-IR"/>
              </w:rPr>
              <w:t xml:space="preserve">Total </w:t>
            </w:r>
            <w:r w:rsidR="00354E41" w:rsidRPr="00017C71">
              <w:rPr>
                <w:rFonts w:asciiTheme="majorBidi" w:hAnsiTheme="majorBidi" w:cstheme="majorBidi"/>
                <w:color w:val="000000" w:themeColor="text1"/>
                <w:lang w:bidi="fa-IR"/>
              </w:rPr>
              <w:t>Cholesterol (mg/dl)</w:t>
            </w:r>
          </w:p>
        </w:tc>
        <w:tc>
          <w:tcPr>
            <w:tcW w:w="1254" w:type="dxa"/>
          </w:tcPr>
          <w:p w14:paraId="1C39FA5B" w14:textId="77777777" w:rsidR="00354E41" w:rsidRPr="00017C71" w:rsidRDefault="00354E41" w:rsidP="00F603A3">
            <w:pPr>
              <w:jc w:val="both"/>
              <w:rPr>
                <w:rFonts w:asciiTheme="majorBidi" w:hAnsiTheme="majorBidi" w:cstheme="majorBidi"/>
                <w:color w:val="000000" w:themeColor="text1"/>
                <w:lang w:bidi="fa-IR"/>
              </w:rPr>
            </w:pPr>
          </w:p>
        </w:tc>
        <w:tc>
          <w:tcPr>
            <w:tcW w:w="2056" w:type="dxa"/>
          </w:tcPr>
          <w:p w14:paraId="7746233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179.14±37.71</w:t>
            </w:r>
          </w:p>
        </w:tc>
        <w:tc>
          <w:tcPr>
            <w:tcW w:w="2317" w:type="dxa"/>
          </w:tcPr>
          <w:p w14:paraId="58C1CA9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179.25±43.12</w:t>
            </w:r>
          </w:p>
        </w:tc>
        <w:tc>
          <w:tcPr>
            <w:tcW w:w="2124" w:type="dxa"/>
          </w:tcPr>
          <w:p w14:paraId="1D872748"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194.22±38.42</w:t>
            </w:r>
          </w:p>
        </w:tc>
        <w:tc>
          <w:tcPr>
            <w:tcW w:w="895" w:type="dxa"/>
          </w:tcPr>
          <w:p w14:paraId="64FAAFC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0.004</w:t>
            </w:r>
            <w:r w:rsidRPr="00017C71">
              <w:rPr>
                <w:rFonts w:asciiTheme="majorBidi" w:hAnsiTheme="majorBidi" w:cstheme="majorBidi"/>
                <w:color w:val="000000" w:themeColor="text1"/>
                <w:vertAlign w:val="superscript"/>
                <w:lang w:bidi="fa-IR"/>
              </w:rPr>
              <w:t>¶</w:t>
            </w:r>
          </w:p>
        </w:tc>
      </w:tr>
      <w:tr w:rsidR="00017C71" w:rsidRPr="00017C71" w14:paraId="0021E841" w14:textId="77777777" w:rsidTr="009B0816">
        <w:tc>
          <w:tcPr>
            <w:tcW w:w="2154" w:type="dxa"/>
            <w:tcBorders>
              <w:bottom w:val="single" w:sz="4" w:space="0" w:color="auto"/>
            </w:tcBorders>
          </w:tcPr>
          <w:p w14:paraId="6025AB2A" w14:textId="77777777" w:rsidR="00354E4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Triglyceride (mg/dl)</w:t>
            </w:r>
          </w:p>
          <w:p w14:paraId="1421D9AF" w14:textId="5D129AC5" w:rsidR="00685CF0" w:rsidRPr="00017C71" w:rsidRDefault="00685CF0" w:rsidP="00F603A3">
            <w:pPr>
              <w:jc w:val="both"/>
              <w:rPr>
                <w:rFonts w:asciiTheme="majorBidi" w:hAnsiTheme="majorBidi" w:cstheme="majorBidi"/>
                <w:color w:val="000000" w:themeColor="text1"/>
                <w:rtl/>
                <w:lang w:bidi="fa-IR"/>
              </w:rPr>
            </w:pPr>
            <w:r>
              <w:rPr>
                <w:rFonts w:asciiTheme="majorBidi" w:hAnsiTheme="majorBidi" w:cstheme="majorBidi"/>
                <w:color w:val="000000" w:themeColor="text1"/>
                <w:lang w:bidi="fa-IR"/>
              </w:rPr>
              <w:t>HDL-C</w:t>
            </w:r>
          </w:p>
        </w:tc>
        <w:tc>
          <w:tcPr>
            <w:tcW w:w="1254" w:type="dxa"/>
            <w:tcBorders>
              <w:bottom w:val="single" w:sz="4" w:space="0" w:color="auto"/>
            </w:tcBorders>
          </w:tcPr>
          <w:p w14:paraId="71A8DA07" w14:textId="77777777" w:rsidR="00354E41" w:rsidRPr="00017C71" w:rsidRDefault="00354E41" w:rsidP="00F603A3">
            <w:pPr>
              <w:jc w:val="both"/>
              <w:rPr>
                <w:rFonts w:asciiTheme="majorBidi" w:hAnsiTheme="majorBidi" w:cstheme="majorBidi"/>
                <w:color w:val="000000" w:themeColor="text1"/>
                <w:lang w:bidi="fa-IR"/>
              </w:rPr>
            </w:pPr>
          </w:p>
        </w:tc>
        <w:tc>
          <w:tcPr>
            <w:tcW w:w="2056" w:type="dxa"/>
            <w:tcBorders>
              <w:bottom w:val="single" w:sz="4" w:space="0" w:color="auto"/>
            </w:tcBorders>
          </w:tcPr>
          <w:p w14:paraId="2DC86BB5" w14:textId="77777777" w:rsidR="00354E4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157.19±78.7</w:t>
            </w:r>
          </w:p>
          <w:p w14:paraId="75C12360" w14:textId="625E53E4" w:rsidR="00685CF0" w:rsidRPr="00017C71" w:rsidRDefault="00685CF0" w:rsidP="00F603A3">
            <w:pPr>
              <w:jc w:val="both"/>
              <w:rPr>
                <w:rFonts w:asciiTheme="majorBidi" w:hAnsiTheme="majorBidi" w:cstheme="majorBidi"/>
                <w:color w:val="000000" w:themeColor="text1"/>
                <w:lang w:bidi="fa-IR"/>
              </w:rPr>
            </w:pPr>
            <w:r w:rsidRPr="00685CF0">
              <w:rPr>
                <w:rFonts w:ascii="Times New Roman" w:eastAsia="Calibri" w:hAnsi="Times New Roman"/>
                <w:color w:val="000000"/>
                <w:lang w:bidi="fa-IR"/>
              </w:rPr>
              <w:t>49.09±9.25</w:t>
            </w:r>
          </w:p>
        </w:tc>
        <w:tc>
          <w:tcPr>
            <w:tcW w:w="2317" w:type="dxa"/>
            <w:tcBorders>
              <w:bottom w:val="single" w:sz="4" w:space="0" w:color="auto"/>
            </w:tcBorders>
          </w:tcPr>
          <w:p w14:paraId="5D5E031D" w14:textId="77777777" w:rsidR="00354E4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152.43±87.33</w:t>
            </w:r>
          </w:p>
          <w:p w14:paraId="0D770E64" w14:textId="0002B459" w:rsidR="00685CF0" w:rsidRPr="00017C71" w:rsidRDefault="00685CF0" w:rsidP="00F603A3">
            <w:pPr>
              <w:jc w:val="both"/>
              <w:rPr>
                <w:rFonts w:asciiTheme="majorBidi" w:hAnsiTheme="majorBidi" w:cstheme="majorBidi"/>
                <w:color w:val="000000" w:themeColor="text1"/>
                <w:lang w:bidi="fa-IR"/>
              </w:rPr>
            </w:pPr>
            <w:r w:rsidRPr="00685CF0">
              <w:rPr>
                <w:rFonts w:ascii="Times New Roman" w:eastAsia="Calibri" w:hAnsi="Times New Roman"/>
                <w:color w:val="000000"/>
                <w:lang w:bidi="fa-IR"/>
              </w:rPr>
              <w:t>49.85±15.02</w:t>
            </w:r>
          </w:p>
        </w:tc>
        <w:tc>
          <w:tcPr>
            <w:tcW w:w="2124" w:type="dxa"/>
            <w:tcBorders>
              <w:bottom w:val="single" w:sz="4" w:space="0" w:color="auto"/>
            </w:tcBorders>
          </w:tcPr>
          <w:p w14:paraId="66803744" w14:textId="77777777" w:rsidR="00354E4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152.16±74.03</w:t>
            </w:r>
          </w:p>
          <w:p w14:paraId="2B6FD730" w14:textId="6609472A" w:rsidR="00685CF0" w:rsidRPr="00017C71" w:rsidRDefault="00685CF0" w:rsidP="00F603A3">
            <w:pPr>
              <w:jc w:val="both"/>
              <w:rPr>
                <w:rFonts w:asciiTheme="majorBidi" w:hAnsiTheme="majorBidi" w:cstheme="majorBidi"/>
                <w:color w:val="000000" w:themeColor="text1"/>
                <w:lang w:bidi="fa-IR"/>
              </w:rPr>
            </w:pPr>
            <w:r w:rsidRPr="00685CF0">
              <w:rPr>
                <w:rFonts w:ascii="Times New Roman" w:eastAsia="Calibri" w:hAnsi="Times New Roman"/>
                <w:color w:val="000000"/>
                <w:lang w:bidi="fa-IR"/>
              </w:rPr>
              <w:t>52.49±10.90</w:t>
            </w:r>
          </w:p>
        </w:tc>
        <w:tc>
          <w:tcPr>
            <w:tcW w:w="895" w:type="dxa"/>
            <w:tcBorders>
              <w:bottom w:val="single" w:sz="4" w:space="0" w:color="auto"/>
            </w:tcBorders>
          </w:tcPr>
          <w:p w14:paraId="40578422" w14:textId="77777777" w:rsidR="00354E4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0.89</w:t>
            </w:r>
            <w:r w:rsidRPr="00017C71">
              <w:rPr>
                <w:rFonts w:asciiTheme="majorBidi" w:hAnsiTheme="majorBidi" w:cstheme="majorBidi"/>
                <w:color w:val="000000" w:themeColor="text1"/>
                <w:vertAlign w:val="superscript"/>
                <w:lang w:bidi="fa-IR"/>
              </w:rPr>
              <w:t>¶</w:t>
            </w:r>
          </w:p>
          <w:p w14:paraId="7C9F2380" w14:textId="06B1F67A" w:rsidR="00685CF0" w:rsidRPr="00017C71" w:rsidRDefault="00685CF0"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0.07</w:t>
            </w:r>
          </w:p>
        </w:tc>
      </w:tr>
    </w:tbl>
    <w:p w14:paraId="2FD7B7BE" w14:textId="77777777" w:rsidR="00354E41" w:rsidRPr="00017C71" w:rsidRDefault="00354E41" w:rsidP="00F603A3">
      <w:pPr>
        <w:spacing w:after="0" w:line="240" w:lineRule="auto"/>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Comparing mean between three groups using One-Way ANOVA.</w:t>
      </w:r>
    </w:p>
    <w:p w14:paraId="01B0BB5C" w14:textId="77777777" w:rsidR="00354E41" w:rsidRPr="00017C71" w:rsidRDefault="00354E41" w:rsidP="00F603A3">
      <w:pPr>
        <w:spacing w:after="0" w:line="240" w:lineRule="auto"/>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Comparing frequency between three groups using Chi-square test. </w:t>
      </w:r>
    </w:p>
    <w:p w14:paraId="74107749" w14:textId="77777777" w:rsidR="00354E41" w:rsidRPr="00017C71" w:rsidRDefault="00354E41" w:rsidP="00F603A3">
      <w:pPr>
        <w:jc w:val="both"/>
        <w:rPr>
          <w:rFonts w:asciiTheme="majorBidi" w:hAnsiTheme="majorBidi" w:cstheme="majorBidi"/>
          <w:color w:val="000000" w:themeColor="text1"/>
          <w:sz w:val="24"/>
          <w:szCs w:val="24"/>
          <w:lang w:bidi="fa-IR"/>
        </w:rPr>
      </w:pPr>
      <w:r w:rsidRPr="00017C71">
        <w:rPr>
          <w:rFonts w:asciiTheme="majorBidi" w:hAnsiTheme="majorBidi" w:cstheme="majorBidi"/>
          <w:color w:val="000000" w:themeColor="text1"/>
          <w:sz w:val="24"/>
          <w:szCs w:val="24"/>
          <w:lang w:bidi="fa-IR"/>
        </w:rPr>
        <w:t xml:space="preserve">*: data are presented as </w:t>
      </w:r>
      <w:proofErr w:type="spellStart"/>
      <w:r w:rsidR="0047303E" w:rsidRPr="00017C71">
        <w:rPr>
          <w:rFonts w:asciiTheme="majorBidi" w:hAnsiTheme="majorBidi" w:cstheme="majorBidi"/>
          <w:color w:val="000000" w:themeColor="text1"/>
          <w:sz w:val="24"/>
          <w:szCs w:val="24"/>
          <w:lang w:bidi="fa-IR"/>
        </w:rPr>
        <w:t>M</w:t>
      </w:r>
      <w:r w:rsidRPr="00017C71">
        <w:rPr>
          <w:rFonts w:asciiTheme="majorBidi" w:hAnsiTheme="majorBidi" w:cstheme="majorBidi"/>
          <w:color w:val="000000" w:themeColor="text1"/>
          <w:sz w:val="24"/>
          <w:szCs w:val="24"/>
          <w:lang w:bidi="fa-IR"/>
        </w:rPr>
        <w:t>ean±SD</w:t>
      </w:r>
      <w:proofErr w:type="spellEnd"/>
      <w:r w:rsidRPr="00017C71">
        <w:rPr>
          <w:rFonts w:asciiTheme="majorBidi" w:hAnsiTheme="majorBidi" w:cstheme="majorBidi"/>
          <w:color w:val="000000" w:themeColor="text1"/>
          <w:sz w:val="24"/>
          <w:szCs w:val="24"/>
          <w:lang w:bidi="fa-IR"/>
        </w:rPr>
        <w:t>.</w:t>
      </w:r>
    </w:p>
    <w:p w14:paraId="36BD1492" w14:textId="77777777" w:rsidR="00354E41" w:rsidRPr="00017C71" w:rsidRDefault="00354E41" w:rsidP="00F603A3">
      <w:pPr>
        <w:jc w:val="both"/>
        <w:rPr>
          <w:rFonts w:asciiTheme="majorBidi" w:hAnsiTheme="majorBidi" w:cstheme="majorBidi"/>
          <w:color w:val="000000" w:themeColor="text1"/>
          <w:sz w:val="24"/>
          <w:szCs w:val="24"/>
          <w:lang w:bidi="fa-IR"/>
        </w:rPr>
      </w:pPr>
    </w:p>
    <w:p w14:paraId="42FFB634" w14:textId="77777777" w:rsidR="00666A35" w:rsidRDefault="00666A35" w:rsidP="00F603A3">
      <w:pPr>
        <w:spacing w:after="0"/>
        <w:jc w:val="both"/>
        <w:rPr>
          <w:rFonts w:asciiTheme="majorBidi" w:hAnsiTheme="majorBidi" w:cstheme="majorBidi"/>
          <w:b/>
          <w:bCs/>
          <w:color w:val="000000" w:themeColor="text1"/>
          <w:sz w:val="24"/>
          <w:szCs w:val="24"/>
          <w:lang w:bidi="fa-IR"/>
        </w:rPr>
      </w:pPr>
    </w:p>
    <w:p w14:paraId="0ECB08EC" w14:textId="77777777" w:rsidR="00354E41" w:rsidRPr="00017C71" w:rsidRDefault="00354E41" w:rsidP="00F603A3">
      <w:pPr>
        <w:spacing w:after="0"/>
        <w:jc w:val="both"/>
        <w:rPr>
          <w:rFonts w:asciiTheme="majorBidi" w:hAnsiTheme="majorBidi" w:cstheme="majorBidi"/>
          <w:b/>
          <w:bCs/>
          <w:color w:val="000000" w:themeColor="text1"/>
          <w:sz w:val="24"/>
          <w:szCs w:val="24"/>
          <w:rtl/>
          <w:lang w:bidi="fa-IR"/>
        </w:rPr>
      </w:pPr>
      <w:r w:rsidRPr="00017C71">
        <w:rPr>
          <w:rFonts w:asciiTheme="majorBidi" w:hAnsiTheme="majorBidi" w:cstheme="majorBidi"/>
          <w:b/>
          <w:bCs/>
          <w:color w:val="000000" w:themeColor="text1"/>
          <w:sz w:val="24"/>
          <w:szCs w:val="24"/>
          <w:lang w:bidi="fa-IR"/>
        </w:rPr>
        <w:t>Table 2- Comparing the vitamin D serum level between different times in participants with different vitamin D status at baseline</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244"/>
        <w:gridCol w:w="2338"/>
        <w:gridCol w:w="2338"/>
      </w:tblGrid>
      <w:tr w:rsidR="00017C71" w:rsidRPr="00017C71" w14:paraId="1E9C30D7" w14:textId="77777777" w:rsidTr="009B0816">
        <w:tc>
          <w:tcPr>
            <w:tcW w:w="2700" w:type="dxa"/>
            <w:tcBorders>
              <w:top w:val="single" w:sz="4" w:space="0" w:color="auto"/>
            </w:tcBorders>
          </w:tcPr>
          <w:p w14:paraId="1E21FE15"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Times</w:t>
            </w:r>
          </w:p>
        </w:tc>
        <w:tc>
          <w:tcPr>
            <w:tcW w:w="2244" w:type="dxa"/>
            <w:tcBorders>
              <w:top w:val="single" w:sz="4" w:space="0" w:color="auto"/>
              <w:bottom w:val="single" w:sz="4" w:space="0" w:color="auto"/>
            </w:tcBorders>
          </w:tcPr>
          <w:p w14:paraId="191D35E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deficiency group</w:t>
            </w:r>
          </w:p>
          <w:p w14:paraId="10A8F92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(&lt; 20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c>
          <w:tcPr>
            <w:tcW w:w="2338" w:type="dxa"/>
            <w:tcBorders>
              <w:top w:val="single" w:sz="4" w:space="0" w:color="auto"/>
              <w:bottom w:val="single" w:sz="4" w:space="0" w:color="auto"/>
            </w:tcBorders>
          </w:tcPr>
          <w:p w14:paraId="3D6BA6D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inadequate group</w:t>
            </w:r>
          </w:p>
          <w:p w14:paraId="65EC2CC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(20-30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c>
          <w:tcPr>
            <w:tcW w:w="2338" w:type="dxa"/>
            <w:tcBorders>
              <w:top w:val="single" w:sz="4" w:space="0" w:color="auto"/>
              <w:bottom w:val="single" w:sz="4" w:space="0" w:color="auto"/>
            </w:tcBorders>
          </w:tcPr>
          <w:p w14:paraId="307E50E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adequate group </w:t>
            </w:r>
          </w:p>
          <w:p w14:paraId="78F3088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(&gt;30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r>
      <w:tr w:rsidR="00017C71" w:rsidRPr="00017C71" w14:paraId="28910B39" w14:textId="77777777" w:rsidTr="009B0816">
        <w:tc>
          <w:tcPr>
            <w:tcW w:w="2700" w:type="dxa"/>
          </w:tcPr>
          <w:p w14:paraId="690A685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2244" w:type="dxa"/>
            <w:tcBorders>
              <w:top w:val="single" w:sz="4" w:space="0" w:color="auto"/>
            </w:tcBorders>
          </w:tcPr>
          <w:p w14:paraId="4F50DED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22.82±9.02</w:t>
            </w:r>
            <w:r w:rsidRPr="00017C71">
              <w:rPr>
                <w:rFonts w:asciiTheme="majorBidi" w:hAnsiTheme="majorBidi" w:cstheme="majorBidi"/>
                <w:color w:val="000000" w:themeColor="text1"/>
                <w:vertAlign w:val="superscript"/>
                <w:lang w:bidi="fa-IR"/>
              </w:rPr>
              <w:t>*</w:t>
            </w:r>
          </w:p>
        </w:tc>
        <w:tc>
          <w:tcPr>
            <w:tcW w:w="2338" w:type="dxa"/>
            <w:tcBorders>
              <w:top w:val="single" w:sz="4" w:space="0" w:color="auto"/>
            </w:tcBorders>
          </w:tcPr>
          <w:p w14:paraId="6C80C74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30.59±14.36</w:t>
            </w:r>
          </w:p>
        </w:tc>
        <w:tc>
          <w:tcPr>
            <w:tcW w:w="2338" w:type="dxa"/>
            <w:tcBorders>
              <w:top w:val="single" w:sz="4" w:space="0" w:color="auto"/>
            </w:tcBorders>
          </w:tcPr>
          <w:p w14:paraId="2369AFF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35.07±13.68</w:t>
            </w:r>
          </w:p>
        </w:tc>
      </w:tr>
      <w:tr w:rsidR="00017C71" w:rsidRPr="00017C71" w14:paraId="4B76D310" w14:textId="77777777" w:rsidTr="009B0816">
        <w:tc>
          <w:tcPr>
            <w:tcW w:w="2700" w:type="dxa"/>
          </w:tcPr>
          <w:p w14:paraId="5F6857C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2244" w:type="dxa"/>
          </w:tcPr>
          <w:p w14:paraId="40FC77D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26.9±9.36</w:t>
            </w:r>
          </w:p>
        </w:tc>
        <w:tc>
          <w:tcPr>
            <w:tcW w:w="2338" w:type="dxa"/>
          </w:tcPr>
          <w:p w14:paraId="308E20F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33.67±13.24</w:t>
            </w:r>
          </w:p>
        </w:tc>
        <w:tc>
          <w:tcPr>
            <w:tcW w:w="2338" w:type="dxa"/>
          </w:tcPr>
          <w:p w14:paraId="57935D8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37.10±13.15</w:t>
            </w:r>
          </w:p>
        </w:tc>
      </w:tr>
      <w:tr w:rsidR="00017C71" w:rsidRPr="00017C71" w14:paraId="5D69A965" w14:textId="77777777" w:rsidTr="009B0816">
        <w:tc>
          <w:tcPr>
            <w:tcW w:w="2700" w:type="dxa"/>
            <w:tcBorders>
              <w:bottom w:val="single" w:sz="4" w:space="0" w:color="auto"/>
            </w:tcBorders>
          </w:tcPr>
          <w:p w14:paraId="288BE54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2244" w:type="dxa"/>
            <w:tcBorders>
              <w:bottom w:val="single" w:sz="4" w:space="0" w:color="auto"/>
            </w:tcBorders>
          </w:tcPr>
          <w:p w14:paraId="19E8A8A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32.84±10.2</w:t>
            </w:r>
          </w:p>
        </w:tc>
        <w:tc>
          <w:tcPr>
            <w:tcW w:w="2338" w:type="dxa"/>
            <w:tcBorders>
              <w:bottom w:val="single" w:sz="4" w:space="0" w:color="auto"/>
            </w:tcBorders>
          </w:tcPr>
          <w:p w14:paraId="0D9B7EF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37.86±14.29</w:t>
            </w:r>
          </w:p>
        </w:tc>
        <w:tc>
          <w:tcPr>
            <w:tcW w:w="2338" w:type="dxa"/>
            <w:tcBorders>
              <w:bottom w:val="single" w:sz="4" w:space="0" w:color="auto"/>
            </w:tcBorders>
          </w:tcPr>
          <w:p w14:paraId="2162913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41.51±14.5</w:t>
            </w:r>
          </w:p>
        </w:tc>
      </w:tr>
      <w:tr w:rsidR="00017C71" w:rsidRPr="00017C71" w14:paraId="1B59BBAA" w14:textId="77777777" w:rsidTr="009B0816">
        <w:tc>
          <w:tcPr>
            <w:tcW w:w="2700" w:type="dxa"/>
            <w:tcBorders>
              <w:top w:val="single" w:sz="4" w:space="0" w:color="auto"/>
            </w:tcBorders>
          </w:tcPr>
          <w:p w14:paraId="39946D4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Mean difference 6</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 </w:t>
            </w:r>
            <w:r w:rsidR="009908F5" w:rsidRPr="00017C71">
              <w:rPr>
                <w:rFonts w:asciiTheme="majorBidi" w:hAnsiTheme="majorBidi" w:cstheme="majorBidi"/>
                <w:color w:val="000000" w:themeColor="text1"/>
                <w:lang w:bidi="fa-IR"/>
              </w:rPr>
              <w:t xml:space="preserve">vs. </w:t>
            </w:r>
            <w:r w:rsidRPr="00017C71">
              <w:rPr>
                <w:rFonts w:asciiTheme="majorBidi" w:hAnsiTheme="majorBidi" w:cstheme="majorBidi"/>
                <w:color w:val="000000" w:themeColor="text1"/>
                <w:lang w:bidi="fa-IR"/>
              </w:rPr>
              <w:t xml:space="preserve">  3</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2244" w:type="dxa"/>
            <w:tcBorders>
              <w:top w:val="single" w:sz="4" w:space="0" w:color="auto"/>
            </w:tcBorders>
          </w:tcPr>
          <w:p w14:paraId="0E31BBC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4.08±0.85</w:t>
            </w:r>
            <w:r w:rsidRPr="00017C71">
              <w:rPr>
                <w:rFonts w:asciiTheme="majorBidi" w:hAnsiTheme="majorBidi" w:cstheme="majorBidi"/>
                <w:color w:val="000000" w:themeColor="text1"/>
                <w:vertAlign w:val="superscript"/>
                <w:lang w:bidi="fa-IR"/>
              </w:rPr>
              <w:t>**</w:t>
            </w:r>
          </w:p>
        </w:tc>
        <w:tc>
          <w:tcPr>
            <w:tcW w:w="2338" w:type="dxa"/>
            <w:tcBorders>
              <w:top w:val="single" w:sz="4" w:space="0" w:color="auto"/>
            </w:tcBorders>
          </w:tcPr>
          <w:p w14:paraId="24FD797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3.07±0.59</w:t>
            </w:r>
          </w:p>
        </w:tc>
        <w:tc>
          <w:tcPr>
            <w:tcW w:w="2338" w:type="dxa"/>
            <w:tcBorders>
              <w:top w:val="single" w:sz="4" w:space="0" w:color="auto"/>
            </w:tcBorders>
          </w:tcPr>
          <w:p w14:paraId="2B2A931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2.02±0.88</w:t>
            </w:r>
          </w:p>
        </w:tc>
      </w:tr>
      <w:tr w:rsidR="00017C71" w:rsidRPr="00017C71" w14:paraId="021F1ABA" w14:textId="77777777" w:rsidTr="009B0816">
        <w:tc>
          <w:tcPr>
            <w:tcW w:w="2700" w:type="dxa"/>
            <w:tcBorders>
              <w:bottom w:val="single" w:sz="4" w:space="0" w:color="auto"/>
            </w:tcBorders>
          </w:tcPr>
          <w:p w14:paraId="5C81283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Mean difference 12</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 </w:t>
            </w:r>
            <w:r w:rsidR="009908F5" w:rsidRPr="00017C71">
              <w:rPr>
                <w:rFonts w:asciiTheme="majorBidi" w:hAnsiTheme="majorBidi" w:cstheme="majorBidi"/>
                <w:color w:val="000000" w:themeColor="text1"/>
                <w:lang w:bidi="fa-IR"/>
              </w:rPr>
              <w:t xml:space="preserve">vs. </w:t>
            </w:r>
            <w:r w:rsidRPr="00017C71">
              <w:rPr>
                <w:rFonts w:asciiTheme="majorBidi" w:hAnsiTheme="majorBidi" w:cstheme="majorBidi"/>
                <w:color w:val="000000" w:themeColor="text1"/>
                <w:lang w:bidi="fa-IR"/>
              </w:rPr>
              <w:t xml:space="preserve">  3</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2244" w:type="dxa"/>
            <w:tcBorders>
              <w:bottom w:val="single" w:sz="4" w:space="0" w:color="auto"/>
            </w:tcBorders>
          </w:tcPr>
          <w:p w14:paraId="61F0E6C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10.01±1.02</w:t>
            </w:r>
          </w:p>
        </w:tc>
        <w:tc>
          <w:tcPr>
            <w:tcW w:w="2338" w:type="dxa"/>
            <w:tcBorders>
              <w:bottom w:val="single" w:sz="4" w:space="0" w:color="auto"/>
            </w:tcBorders>
          </w:tcPr>
          <w:p w14:paraId="71D2327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7.26±0.78</w:t>
            </w:r>
          </w:p>
        </w:tc>
        <w:tc>
          <w:tcPr>
            <w:tcW w:w="2338" w:type="dxa"/>
            <w:tcBorders>
              <w:bottom w:val="single" w:sz="4" w:space="0" w:color="auto"/>
            </w:tcBorders>
          </w:tcPr>
          <w:p w14:paraId="27E7C93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6.44±1.005</w:t>
            </w:r>
          </w:p>
        </w:tc>
      </w:tr>
      <w:tr w:rsidR="00017C71" w:rsidRPr="00017C71" w14:paraId="6951869F" w14:textId="77777777" w:rsidTr="009B0816">
        <w:tc>
          <w:tcPr>
            <w:tcW w:w="2700" w:type="dxa"/>
            <w:tcBorders>
              <w:top w:val="single" w:sz="4" w:space="0" w:color="auto"/>
              <w:bottom w:val="single" w:sz="4" w:space="0" w:color="auto"/>
            </w:tcBorders>
          </w:tcPr>
          <w:p w14:paraId="7E50F99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p-value</w:t>
            </w:r>
            <w:r w:rsidRPr="00017C71">
              <w:rPr>
                <w:rFonts w:asciiTheme="majorBidi" w:hAnsiTheme="majorBidi" w:cstheme="majorBidi"/>
                <w:color w:val="000000" w:themeColor="text1"/>
                <w:vertAlign w:val="superscript"/>
                <w:lang w:bidi="fa-IR"/>
              </w:rPr>
              <w:t>¶</w:t>
            </w:r>
          </w:p>
        </w:tc>
        <w:tc>
          <w:tcPr>
            <w:tcW w:w="2244" w:type="dxa"/>
            <w:tcBorders>
              <w:top w:val="single" w:sz="4" w:space="0" w:color="auto"/>
              <w:bottom w:val="single" w:sz="4" w:space="0" w:color="auto"/>
            </w:tcBorders>
          </w:tcPr>
          <w:p w14:paraId="0383A2D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&lt;0.001</w:t>
            </w:r>
          </w:p>
        </w:tc>
        <w:tc>
          <w:tcPr>
            <w:tcW w:w="2338" w:type="dxa"/>
            <w:tcBorders>
              <w:top w:val="single" w:sz="4" w:space="0" w:color="auto"/>
              <w:bottom w:val="single" w:sz="4" w:space="0" w:color="auto"/>
            </w:tcBorders>
          </w:tcPr>
          <w:p w14:paraId="6C0A2D0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0.001</w:t>
            </w:r>
          </w:p>
        </w:tc>
        <w:tc>
          <w:tcPr>
            <w:tcW w:w="2338" w:type="dxa"/>
            <w:tcBorders>
              <w:top w:val="single" w:sz="4" w:space="0" w:color="auto"/>
              <w:bottom w:val="single" w:sz="4" w:space="0" w:color="auto"/>
            </w:tcBorders>
          </w:tcPr>
          <w:p w14:paraId="5D6E3E1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0.001</w:t>
            </w:r>
          </w:p>
        </w:tc>
      </w:tr>
    </w:tbl>
    <w:p w14:paraId="77A6626B" w14:textId="77777777" w:rsidR="00354E41" w:rsidRPr="00017C71" w:rsidRDefault="00354E41" w:rsidP="00F603A3">
      <w:pPr>
        <w:spacing w:after="0" w:line="240" w:lineRule="auto"/>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Comparing mean between three times using repeated measures (adjusted for sunlight exposure). </w:t>
      </w:r>
    </w:p>
    <w:p w14:paraId="451A88D9" w14:textId="77777777" w:rsidR="00354E41" w:rsidRPr="00017C71" w:rsidRDefault="00354E41" w:rsidP="00F603A3">
      <w:pPr>
        <w:spacing w:after="0" w:line="240" w:lineRule="auto"/>
        <w:jc w:val="both"/>
        <w:rPr>
          <w:rFonts w:asciiTheme="majorBidi" w:hAnsiTheme="majorBidi" w:cstheme="majorBidi"/>
          <w:color w:val="000000" w:themeColor="text1"/>
          <w:sz w:val="24"/>
          <w:szCs w:val="24"/>
          <w:lang w:bidi="fa-IR"/>
        </w:rPr>
      </w:pPr>
      <w:r w:rsidRPr="00017C71">
        <w:rPr>
          <w:rFonts w:asciiTheme="majorBidi" w:hAnsiTheme="majorBidi" w:cstheme="majorBidi"/>
          <w:color w:val="000000" w:themeColor="text1"/>
          <w:sz w:val="24"/>
          <w:szCs w:val="24"/>
          <w:lang w:bidi="fa-IR"/>
        </w:rPr>
        <w:t xml:space="preserve">*: data are presented as </w:t>
      </w:r>
      <w:proofErr w:type="spellStart"/>
      <w:r w:rsidR="0047303E" w:rsidRPr="00017C71">
        <w:rPr>
          <w:rFonts w:asciiTheme="majorBidi" w:hAnsiTheme="majorBidi" w:cstheme="majorBidi"/>
          <w:color w:val="000000" w:themeColor="text1"/>
          <w:sz w:val="24"/>
          <w:szCs w:val="24"/>
          <w:lang w:bidi="fa-IR"/>
        </w:rPr>
        <w:t>M</w:t>
      </w:r>
      <w:r w:rsidRPr="00017C71">
        <w:rPr>
          <w:rFonts w:asciiTheme="majorBidi" w:hAnsiTheme="majorBidi" w:cstheme="majorBidi"/>
          <w:color w:val="000000" w:themeColor="text1"/>
          <w:sz w:val="24"/>
          <w:szCs w:val="24"/>
          <w:lang w:bidi="fa-IR"/>
        </w:rPr>
        <w:t>ean±SD</w:t>
      </w:r>
      <w:proofErr w:type="spellEnd"/>
      <w:r w:rsidRPr="00017C71">
        <w:rPr>
          <w:rFonts w:asciiTheme="majorBidi" w:hAnsiTheme="majorBidi" w:cstheme="majorBidi"/>
          <w:color w:val="000000" w:themeColor="text1"/>
          <w:sz w:val="24"/>
          <w:szCs w:val="24"/>
          <w:lang w:bidi="fa-IR"/>
        </w:rPr>
        <w:t>.</w:t>
      </w:r>
    </w:p>
    <w:p w14:paraId="2600CEEA" w14:textId="77777777" w:rsidR="00354E41" w:rsidRPr="00017C71" w:rsidRDefault="00354E41" w:rsidP="00F603A3">
      <w:pPr>
        <w:spacing w:after="0" w:line="240" w:lineRule="auto"/>
        <w:jc w:val="both"/>
        <w:rPr>
          <w:rFonts w:asciiTheme="majorBidi" w:hAnsiTheme="majorBidi" w:cstheme="majorBidi"/>
          <w:color w:val="000000" w:themeColor="text1"/>
          <w:sz w:val="24"/>
          <w:szCs w:val="24"/>
          <w:lang w:bidi="fa-IR"/>
        </w:rPr>
      </w:pPr>
      <w:r w:rsidRPr="00017C71">
        <w:rPr>
          <w:rFonts w:asciiTheme="majorBidi" w:hAnsiTheme="majorBidi" w:cstheme="majorBidi"/>
          <w:color w:val="000000" w:themeColor="text1"/>
          <w:sz w:val="24"/>
          <w:szCs w:val="24"/>
          <w:lang w:bidi="fa-IR"/>
        </w:rPr>
        <w:t xml:space="preserve">**: data are presented as </w:t>
      </w:r>
      <w:proofErr w:type="spellStart"/>
      <w:r w:rsidR="0047303E" w:rsidRPr="00017C71">
        <w:rPr>
          <w:rFonts w:asciiTheme="majorBidi" w:hAnsiTheme="majorBidi" w:cstheme="majorBidi"/>
          <w:color w:val="000000" w:themeColor="text1"/>
          <w:sz w:val="24"/>
          <w:szCs w:val="24"/>
          <w:lang w:bidi="fa-IR"/>
        </w:rPr>
        <w:t>M</w:t>
      </w:r>
      <w:r w:rsidRPr="00017C71">
        <w:rPr>
          <w:rFonts w:asciiTheme="majorBidi" w:hAnsiTheme="majorBidi" w:cstheme="majorBidi"/>
          <w:color w:val="000000" w:themeColor="text1"/>
          <w:sz w:val="24"/>
          <w:szCs w:val="24"/>
          <w:lang w:bidi="fa-IR"/>
        </w:rPr>
        <w:t>ean±SE</w:t>
      </w:r>
      <w:proofErr w:type="spellEnd"/>
      <w:r w:rsidRPr="00017C71">
        <w:rPr>
          <w:rFonts w:asciiTheme="majorBidi" w:hAnsiTheme="majorBidi" w:cstheme="majorBidi"/>
          <w:color w:val="000000" w:themeColor="text1"/>
          <w:sz w:val="24"/>
          <w:szCs w:val="24"/>
          <w:lang w:bidi="fa-IR"/>
        </w:rPr>
        <w:t>.</w:t>
      </w:r>
    </w:p>
    <w:p w14:paraId="080EB7EF" w14:textId="77777777" w:rsidR="00354E41" w:rsidRPr="00017C71" w:rsidRDefault="00354E41" w:rsidP="00F603A3">
      <w:pPr>
        <w:jc w:val="both"/>
        <w:rPr>
          <w:rFonts w:asciiTheme="majorBidi" w:hAnsiTheme="majorBidi" w:cstheme="majorBidi"/>
          <w:color w:val="000000" w:themeColor="text1"/>
          <w:sz w:val="24"/>
          <w:szCs w:val="24"/>
          <w:lang w:bidi="fa-IR"/>
        </w:rPr>
      </w:pPr>
    </w:p>
    <w:p w14:paraId="37B305E5" w14:textId="77777777" w:rsidR="00354E41" w:rsidRPr="00017C71" w:rsidRDefault="00354E41" w:rsidP="00F603A3">
      <w:pPr>
        <w:spacing w:after="0"/>
        <w:jc w:val="both"/>
        <w:rPr>
          <w:rFonts w:asciiTheme="majorBidi" w:hAnsiTheme="majorBidi" w:cstheme="majorBidi"/>
          <w:b/>
          <w:bCs/>
          <w:color w:val="000000" w:themeColor="text1"/>
          <w:sz w:val="24"/>
          <w:szCs w:val="24"/>
          <w:lang w:bidi="fa-IR"/>
        </w:rPr>
      </w:pPr>
      <w:r w:rsidRPr="00017C71">
        <w:rPr>
          <w:rFonts w:asciiTheme="majorBidi" w:hAnsiTheme="majorBidi" w:cstheme="majorBidi"/>
          <w:b/>
          <w:bCs/>
          <w:color w:val="000000" w:themeColor="text1"/>
          <w:sz w:val="24"/>
          <w:szCs w:val="24"/>
          <w:lang w:bidi="fa-IR"/>
        </w:rPr>
        <w:t>Table 3- The effect of vitamin D supplementation on lipid profile in participants with different vitamin D status at baseline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5"/>
        <w:gridCol w:w="1881"/>
        <w:gridCol w:w="1862"/>
        <w:gridCol w:w="1932"/>
        <w:gridCol w:w="1936"/>
      </w:tblGrid>
      <w:tr w:rsidR="00017C71" w:rsidRPr="00017C71" w14:paraId="1958D67B" w14:textId="77777777" w:rsidTr="00C04DF3">
        <w:tc>
          <w:tcPr>
            <w:tcW w:w="1965" w:type="dxa"/>
            <w:tcBorders>
              <w:top w:val="single" w:sz="4" w:space="0" w:color="auto"/>
              <w:bottom w:val="single" w:sz="4" w:space="0" w:color="auto"/>
            </w:tcBorders>
          </w:tcPr>
          <w:p w14:paraId="69F5F34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variable</w:t>
            </w:r>
          </w:p>
        </w:tc>
        <w:tc>
          <w:tcPr>
            <w:tcW w:w="1881" w:type="dxa"/>
            <w:tcBorders>
              <w:top w:val="single" w:sz="4" w:space="0" w:color="auto"/>
              <w:bottom w:val="single" w:sz="4" w:space="0" w:color="auto"/>
            </w:tcBorders>
          </w:tcPr>
          <w:p w14:paraId="1B823FB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Times</w:t>
            </w:r>
          </w:p>
        </w:tc>
        <w:tc>
          <w:tcPr>
            <w:tcW w:w="1862" w:type="dxa"/>
            <w:tcBorders>
              <w:top w:val="single" w:sz="4" w:space="0" w:color="auto"/>
              <w:bottom w:val="single" w:sz="4" w:space="0" w:color="auto"/>
            </w:tcBorders>
          </w:tcPr>
          <w:p w14:paraId="6ED2F1F2"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deficiency group</w:t>
            </w:r>
          </w:p>
          <w:p w14:paraId="2D98C00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(&lt; 20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c>
          <w:tcPr>
            <w:tcW w:w="1932" w:type="dxa"/>
            <w:tcBorders>
              <w:top w:val="single" w:sz="4" w:space="0" w:color="auto"/>
              <w:bottom w:val="single" w:sz="4" w:space="0" w:color="auto"/>
            </w:tcBorders>
          </w:tcPr>
          <w:p w14:paraId="580BDB2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inadequate group</w:t>
            </w:r>
          </w:p>
          <w:p w14:paraId="59E2743A"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(20-30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c>
          <w:tcPr>
            <w:tcW w:w="1936" w:type="dxa"/>
            <w:tcBorders>
              <w:top w:val="single" w:sz="4" w:space="0" w:color="auto"/>
              <w:bottom w:val="single" w:sz="4" w:space="0" w:color="auto"/>
            </w:tcBorders>
          </w:tcPr>
          <w:p w14:paraId="5F91BCD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adequate group </w:t>
            </w:r>
          </w:p>
          <w:p w14:paraId="75069A42"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(&gt;30 </w:t>
            </w:r>
            <w:proofErr w:type="spellStart"/>
            <w:r w:rsidRPr="00017C71">
              <w:rPr>
                <w:rFonts w:asciiTheme="majorBidi" w:hAnsiTheme="majorBidi" w:cstheme="majorBidi"/>
                <w:color w:val="000000" w:themeColor="text1"/>
                <w:lang w:bidi="fa-IR"/>
              </w:rPr>
              <w:t>ng</w:t>
            </w:r>
            <w:proofErr w:type="spellEnd"/>
            <w:r w:rsidRPr="00017C71">
              <w:rPr>
                <w:rFonts w:asciiTheme="majorBidi" w:hAnsiTheme="majorBidi" w:cstheme="majorBidi"/>
                <w:color w:val="000000" w:themeColor="text1"/>
                <w:lang w:bidi="fa-IR"/>
              </w:rPr>
              <w:t>/mL)</w:t>
            </w:r>
          </w:p>
        </w:tc>
      </w:tr>
      <w:tr w:rsidR="00017C71" w:rsidRPr="00017C71" w14:paraId="2AF40145" w14:textId="77777777" w:rsidTr="00C04DF3">
        <w:tc>
          <w:tcPr>
            <w:tcW w:w="1965" w:type="dxa"/>
            <w:tcBorders>
              <w:top w:val="single" w:sz="4" w:space="0" w:color="auto"/>
            </w:tcBorders>
          </w:tcPr>
          <w:p w14:paraId="0028F3F2" w14:textId="2724FD59"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LDL</w:t>
            </w:r>
            <w:r w:rsidR="00C04DF3">
              <w:rPr>
                <w:rFonts w:asciiTheme="majorBidi" w:hAnsiTheme="majorBidi" w:cstheme="majorBidi"/>
                <w:color w:val="000000" w:themeColor="text1"/>
                <w:lang w:bidi="fa-IR"/>
              </w:rPr>
              <w:t>_C</w:t>
            </w:r>
            <w:r w:rsidR="001B2EAD">
              <w:rPr>
                <w:rFonts w:asciiTheme="majorBidi" w:hAnsiTheme="majorBidi" w:cstheme="majorBidi"/>
                <w:color w:val="000000" w:themeColor="text1"/>
                <w:lang w:bidi="fa-IR"/>
              </w:rPr>
              <w:t xml:space="preserve"> </w:t>
            </w:r>
            <w:r w:rsidR="001B2EAD" w:rsidRPr="001B2EAD">
              <w:rPr>
                <w:rFonts w:asciiTheme="majorBidi" w:hAnsiTheme="majorBidi" w:cstheme="majorBidi"/>
                <w:color w:val="000000" w:themeColor="text1"/>
                <w:lang w:bidi="fa-IR"/>
              </w:rPr>
              <w:t>(mg/dl)</w:t>
            </w:r>
          </w:p>
        </w:tc>
        <w:tc>
          <w:tcPr>
            <w:tcW w:w="1881" w:type="dxa"/>
            <w:tcBorders>
              <w:top w:val="single" w:sz="4" w:space="0" w:color="auto"/>
            </w:tcBorders>
          </w:tcPr>
          <w:p w14:paraId="3E23346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baseline</w:t>
            </w:r>
          </w:p>
        </w:tc>
        <w:tc>
          <w:tcPr>
            <w:tcW w:w="1862" w:type="dxa"/>
          </w:tcPr>
          <w:p w14:paraId="679F053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94.66±24.61</w:t>
            </w:r>
            <w:r w:rsidRPr="00017C71">
              <w:rPr>
                <w:rFonts w:asciiTheme="majorBidi" w:hAnsiTheme="majorBidi" w:cstheme="majorBidi"/>
                <w:color w:val="000000" w:themeColor="text1"/>
                <w:vertAlign w:val="superscript"/>
                <w:lang w:bidi="fa-IR"/>
              </w:rPr>
              <w:t>*</w:t>
            </w:r>
          </w:p>
        </w:tc>
        <w:tc>
          <w:tcPr>
            <w:tcW w:w="1932" w:type="dxa"/>
          </w:tcPr>
          <w:p w14:paraId="5A97685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96.26±23.98</w:t>
            </w:r>
          </w:p>
        </w:tc>
        <w:tc>
          <w:tcPr>
            <w:tcW w:w="1936" w:type="dxa"/>
          </w:tcPr>
          <w:p w14:paraId="7D89CFC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104.28±24.98</w:t>
            </w:r>
            <w:r w:rsidRPr="00017C71">
              <w:rPr>
                <w:rFonts w:asciiTheme="majorBidi" w:hAnsiTheme="majorBidi" w:cstheme="majorBidi"/>
                <w:color w:val="000000" w:themeColor="text1"/>
                <w:vertAlign w:val="superscript"/>
                <w:lang w:bidi="fa-IR"/>
              </w:rPr>
              <w:t>*</w:t>
            </w:r>
          </w:p>
        </w:tc>
      </w:tr>
      <w:tr w:rsidR="00017C71" w:rsidRPr="00017C71" w14:paraId="55CE4B9F" w14:textId="77777777" w:rsidTr="00C04DF3">
        <w:tc>
          <w:tcPr>
            <w:tcW w:w="1965" w:type="dxa"/>
          </w:tcPr>
          <w:p w14:paraId="6DE18C1B"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Pr>
          <w:p w14:paraId="00C8D21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Pr>
          <w:p w14:paraId="332F52C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90.71±25.92</w:t>
            </w:r>
          </w:p>
        </w:tc>
        <w:tc>
          <w:tcPr>
            <w:tcW w:w="1932" w:type="dxa"/>
          </w:tcPr>
          <w:p w14:paraId="39887C02"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93.77±25.61</w:t>
            </w:r>
          </w:p>
        </w:tc>
        <w:tc>
          <w:tcPr>
            <w:tcW w:w="1936" w:type="dxa"/>
          </w:tcPr>
          <w:p w14:paraId="440A2F8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100.32±24.06</w:t>
            </w:r>
          </w:p>
        </w:tc>
      </w:tr>
      <w:tr w:rsidR="00017C71" w:rsidRPr="00017C71" w14:paraId="337096FE" w14:textId="77777777" w:rsidTr="00C04DF3">
        <w:tc>
          <w:tcPr>
            <w:tcW w:w="1965" w:type="dxa"/>
          </w:tcPr>
          <w:p w14:paraId="6637FD15"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Pr>
          <w:p w14:paraId="0CF5052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Pr>
          <w:p w14:paraId="2ED403B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89.96±24.61</w:t>
            </w:r>
          </w:p>
        </w:tc>
        <w:tc>
          <w:tcPr>
            <w:tcW w:w="1932" w:type="dxa"/>
          </w:tcPr>
          <w:p w14:paraId="16A0173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92.06±23.05</w:t>
            </w:r>
          </w:p>
        </w:tc>
        <w:tc>
          <w:tcPr>
            <w:tcW w:w="1936" w:type="dxa"/>
          </w:tcPr>
          <w:p w14:paraId="16A7839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100.54±22.25</w:t>
            </w:r>
          </w:p>
        </w:tc>
      </w:tr>
      <w:tr w:rsidR="00017C71" w:rsidRPr="00017C71" w14:paraId="5F74D275" w14:textId="77777777" w:rsidTr="00C04DF3">
        <w:tc>
          <w:tcPr>
            <w:tcW w:w="1965" w:type="dxa"/>
            <w:tcBorders>
              <w:bottom w:val="single" w:sz="4" w:space="0" w:color="auto"/>
            </w:tcBorders>
          </w:tcPr>
          <w:p w14:paraId="015D6545"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Borders>
              <w:bottom w:val="single" w:sz="4" w:space="0" w:color="auto"/>
            </w:tcBorders>
          </w:tcPr>
          <w:p w14:paraId="7702B71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Borders>
              <w:bottom w:val="single" w:sz="4" w:space="0" w:color="auto"/>
            </w:tcBorders>
          </w:tcPr>
          <w:p w14:paraId="3E37FCC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88.82±24.54</w:t>
            </w:r>
          </w:p>
        </w:tc>
        <w:tc>
          <w:tcPr>
            <w:tcW w:w="1932" w:type="dxa"/>
            <w:tcBorders>
              <w:bottom w:val="single" w:sz="4" w:space="0" w:color="auto"/>
            </w:tcBorders>
          </w:tcPr>
          <w:p w14:paraId="04EA101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89.04±22.59</w:t>
            </w:r>
          </w:p>
        </w:tc>
        <w:tc>
          <w:tcPr>
            <w:tcW w:w="1936" w:type="dxa"/>
            <w:tcBorders>
              <w:bottom w:val="single" w:sz="4" w:space="0" w:color="auto"/>
            </w:tcBorders>
          </w:tcPr>
          <w:p w14:paraId="22778D4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98.11±21.68</w:t>
            </w:r>
          </w:p>
        </w:tc>
      </w:tr>
      <w:tr w:rsidR="00017C71" w:rsidRPr="00017C71" w14:paraId="33B8C727" w14:textId="77777777" w:rsidTr="00C04DF3">
        <w:tc>
          <w:tcPr>
            <w:tcW w:w="1965" w:type="dxa"/>
            <w:tcBorders>
              <w:top w:val="single" w:sz="4" w:space="0" w:color="auto"/>
              <w:bottom w:val="single" w:sz="4" w:space="0" w:color="auto"/>
            </w:tcBorders>
          </w:tcPr>
          <w:p w14:paraId="1FBACCA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p-value</w:t>
            </w:r>
            <w:r w:rsidRPr="00017C71">
              <w:rPr>
                <w:rFonts w:asciiTheme="majorBidi" w:hAnsiTheme="majorBidi" w:cstheme="majorBidi"/>
                <w:color w:val="000000" w:themeColor="text1"/>
                <w:vertAlign w:val="superscript"/>
                <w:lang w:bidi="fa-IR"/>
              </w:rPr>
              <w:t>¶</w:t>
            </w:r>
          </w:p>
        </w:tc>
        <w:tc>
          <w:tcPr>
            <w:tcW w:w="1881" w:type="dxa"/>
            <w:tcBorders>
              <w:top w:val="single" w:sz="4" w:space="0" w:color="auto"/>
              <w:bottom w:val="single" w:sz="4" w:space="0" w:color="auto"/>
            </w:tcBorders>
          </w:tcPr>
          <w:p w14:paraId="5C4965E6" w14:textId="77777777" w:rsidR="00354E41" w:rsidRPr="00017C71" w:rsidRDefault="00354E41" w:rsidP="00F603A3">
            <w:pPr>
              <w:jc w:val="both"/>
              <w:rPr>
                <w:rFonts w:asciiTheme="majorBidi" w:hAnsiTheme="majorBidi" w:cstheme="majorBidi"/>
                <w:color w:val="000000" w:themeColor="text1"/>
                <w:lang w:bidi="fa-IR"/>
              </w:rPr>
            </w:pPr>
          </w:p>
        </w:tc>
        <w:tc>
          <w:tcPr>
            <w:tcW w:w="1862" w:type="dxa"/>
            <w:tcBorders>
              <w:top w:val="single" w:sz="4" w:space="0" w:color="auto"/>
              <w:bottom w:val="single" w:sz="4" w:space="0" w:color="auto"/>
            </w:tcBorders>
          </w:tcPr>
          <w:p w14:paraId="06D71CD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0.014</w:t>
            </w:r>
          </w:p>
        </w:tc>
        <w:tc>
          <w:tcPr>
            <w:tcW w:w="1932" w:type="dxa"/>
            <w:tcBorders>
              <w:top w:val="single" w:sz="4" w:space="0" w:color="auto"/>
              <w:bottom w:val="single" w:sz="4" w:space="0" w:color="auto"/>
            </w:tcBorders>
          </w:tcPr>
          <w:p w14:paraId="057A60B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&lt;0.001</w:t>
            </w:r>
          </w:p>
        </w:tc>
        <w:tc>
          <w:tcPr>
            <w:tcW w:w="1936" w:type="dxa"/>
            <w:tcBorders>
              <w:top w:val="single" w:sz="4" w:space="0" w:color="auto"/>
              <w:bottom w:val="single" w:sz="4" w:space="0" w:color="auto"/>
            </w:tcBorders>
          </w:tcPr>
          <w:p w14:paraId="42DD029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0.002</w:t>
            </w:r>
          </w:p>
        </w:tc>
      </w:tr>
      <w:tr w:rsidR="00017C71" w:rsidRPr="00017C71" w14:paraId="03B54BB0" w14:textId="77777777" w:rsidTr="00C04DF3">
        <w:tc>
          <w:tcPr>
            <w:tcW w:w="1965" w:type="dxa"/>
            <w:tcBorders>
              <w:top w:val="single" w:sz="4" w:space="0" w:color="auto"/>
            </w:tcBorders>
          </w:tcPr>
          <w:p w14:paraId="52BCDF69" w14:textId="2D3CF779" w:rsidR="00354E41" w:rsidRPr="00017C71" w:rsidRDefault="001B2EAD"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 xml:space="preserve">Total </w:t>
            </w:r>
            <w:r w:rsidR="00354E41" w:rsidRPr="00017C71">
              <w:rPr>
                <w:rFonts w:asciiTheme="majorBidi" w:hAnsiTheme="majorBidi" w:cstheme="majorBidi"/>
                <w:color w:val="000000" w:themeColor="text1"/>
                <w:lang w:bidi="fa-IR"/>
              </w:rPr>
              <w:t>Cholesterol</w:t>
            </w:r>
            <w:r w:rsidRPr="001B2EAD">
              <w:rPr>
                <w:rFonts w:asciiTheme="majorBidi" w:hAnsiTheme="majorBidi" w:cstheme="majorBidi"/>
                <w:color w:val="000000" w:themeColor="text1"/>
                <w:lang w:bidi="fa-IR"/>
              </w:rPr>
              <w:t>(mg/dl)</w:t>
            </w:r>
          </w:p>
        </w:tc>
        <w:tc>
          <w:tcPr>
            <w:tcW w:w="1881" w:type="dxa"/>
            <w:tcBorders>
              <w:top w:val="single" w:sz="4" w:space="0" w:color="auto"/>
            </w:tcBorders>
          </w:tcPr>
          <w:p w14:paraId="32D39A7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baseline</w:t>
            </w:r>
          </w:p>
        </w:tc>
        <w:tc>
          <w:tcPr>
            <w:tcW w:w="1862" w:type="dxa"/>
            <w:tcBorders>
              <w:top w:val="single" w:sz="4" w:space="0" w:color="auto"/>
            </w:tcBorders>
          </w:tcPr>
          <w:p w14:paraId="7ADA4AA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179.14±37.71</w:t>
            </w:r>
          </w:p>
        </w:tc>
        <w:tc>
          <w:tcPr>
            <w:tcW w:w="1932" w:type="dxa"/>
            <w:tcBorders>
              <w:top w:val="single" w:sz="4" w:space="0" w:color="auto"/>
            </w:tcBorders>
          </w:tcPr>
          <w:p w14:paraId="236DFC8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179.25±43.12</w:t>
            </w:r>
          </w:p>
        </w:tc>
        <w:tc>
          <w:tcPr>
            <w:tcW w:w="1936" w:type="dxa"/>
            <w:tcBorders>
              <w:top w:val="single" w:sz="4" w:space="0" w:color="auto"/>
            </w:tcBorders>
          </w:tcPr>
          <w:p w14:paraId="4D7E5CA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194.22±38.42</w:t>
            </w:r>
          </w:p>
        </w:tc>
      </w:tr>
      <w:tr w:rsidR="00017C71" w:rsidRPr="00017C71" w14:paraId="529D4922" w14:textId="77777777" w:rsidTr="00C04DF3">
        <w:tc>
          <w:tcPr>
            <w:tcW w:w="1965" w:type="dxa"/>
          </w:tcPr>
          <w:p w14:paraId="5D254A52"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Pr>
          <w:p w14:paraId="7AA10C25"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Pr>
          <w:p w14:paraId="0F5BD7E9"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166.09±39.91</w:t>
            </w:r>
          </w:p>
        </w:tc>
        <w:tc>
          <w:tcPr>
            <w:tcW w:w="1932" w:type="dxa"/>
          </w:tcPr>
          <w:p w14:paraId="5176D1D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169.85±35.68</w:t>
            </w:r>
          </w:p>
        </w:tc>
        <w:tc>
          <w:tcPr>
            <w:tcW w:w="1936" w:type="dxa"/>
          </w:tcPr>
          <w:p w14:paraId="565D414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179.8±37.55</w:t>
            </w:r>
          </w:p>
        </w:tc>
      </w:tr>
      <w:tr w:rsidR="00017C71" w:rsidRPr="00017C71" w14:paraId="5DBAE268" w14:textId="77777777" w:rsidTr="00C04DF3">
        <w:tc>
          <w:tcPr>
            <w:tcW w:w="1965" w:type="dxa"/>
          </w:tcPr>
          <w:p w14:paraId="770B741E"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Pr>
          <w:p w14:paraId="0D7289C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Pr>
          <w:p w14:paraId="7E1C59E7"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165.2±39.53</w:t>
            </w:r>
          </w:p>
        </w:tc>
        <w:tc>
          <w:tcPr>
            <w:tcW w:w="1932" w:type="dxa"/>
          </w:tcPr>
          <w:p w14:paraId="20B1DF1E"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166.0±34.29</w:t>
            </w:r>
          </w:p>
        </w:tc>
        <w:tc>
          <w:tcPr>
            <w:tcW w:w="1936" w:type="dxa"/>
          </w:tcPr>
          <w:p w14:paraId="62C94076"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179.14±36.45</w:t>
            </w:r>
          </w:p>
        </w:tc>
      </w:tr>
      <w:tr w:rsidR="00017C71" w:rsidRPr="00017C71" w14:paraId="00FFE6A5" w14:textId="77777777" w:rsidTr="00C04DF3">
        <w:tc>
          <w:tcPr>
            <w:tcW w:w="1965" w:type="dxa"/>
            <w:tcBorders>
              <w:bottom w:val="single" w:sz="4" w:space="0" w:color="auto"/>
            </w:tcBorders>
          </w:tcPr>
          <w:p w14:paraId="658C8D11"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Borders>
              <w:bottom w:val="single" w:sz="4" w:space="0" w:color="auto"/>
            </w:tcBorders>
          </w:tcPr>
          <w:p w14:paraId="5C0CA47C"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Borders>
              <w:bottom w:val="single" w:sz="4" w:space="0" w:color="auto"/>
            </w:tcBorders>
          </w:tcPr>
          <w:p w14:paraId="6C0F04A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166.89±89</w:t>
            </w:r>
          </w:p>
        </w:tc>
        <w:tc>
          <w:tcPr>
            <w:tcW w:w="1932" w:type="dxa"/>
            <w:tcBorders>
              <w:bottom w:val="single" w:sz="4" w:space="0" w:color="auto"/>
            </w:tcBorders>
          </w:tcPr>
          <w:p w14:paraId="17338D0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165.38.32</w:t>
            </w:r>
          </w:p>
        </w:tc>
        <w:tc>
          <w:tcPr>
            <w:tcW w:w="1936" w:type="dxa"/>
            <w:tcBorders>
              <w:bottom w:val="single" w:sz="4" w:space="0" w:color="auto"/>
            </w:tcBorders>
          </w:tcPr>
          <w:p w14:paraId="2FB655A2"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176.4±37.66</w:t>
            </w:r>
          </w:p>
        </w:tc>
      </w:tr>
      <w:tr w:rsidR="00017C71" w:rsidRPr="00017C71" w14:paraId="1ECD4A00" w14:textId="77777777" w:rsidTr="00C04DF3">
        <w:tc>
          <w:tcPr>
            <w:tcW w:w="1965" w:type="dxa"/>
            <w:tcBorders>
              <w:top w:val="single" w:sz="4" w:space="0" w:color="auto"/>
              <w:bottom w:val="single" w:sz="4" w:space="0" w:color="auto"/>
            </w:tcBorders>
          </w:tcPr>
          <w:p w14:paraId="744003A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p-value</w:t>
            </w:r>
          </w:p>
        </w:tc>
        <w:tc>
          <w:tcPr>
            <w:tcW w:w="1881" w:type="dxa"/>
            <w:tcBorders>
              <w:top w:val="single" w:sz="4" w:space="0" w:color="auto"/>
              <w:bottom w:val="single" w:sz="4" w:space="0" w:color="auto"/>
            </w:tcBorders>
          </w:tcPr>
          <w:p w14:paraId="56D93B51" w14:textId="77777777" w:rsidR="00354E41" w:rsidRPr="00017C71" w:rsidRDefault="00354E41" w:rsidP="00F603A3">
            <w:pPr>
              <w:jc w:val="both"/>
              <w:rPr>
                <w:rFonts w:asciiTheme="majorBidi" w:hAnsiTheme="majorBidi" w:cstheme="majorBidi"/>
                <w:color w:val="000000" w:themeColor="text1"/>
                <w:lang w:bidi="fa-IR"/>
              </w:rPr>
            </w:pPr>
          </w:p>
        </w:tc>
        <w:tc>
          <w:tcPr>
            <w:tcW w:w="1862" w:type="dxa"/>
            <w:tcBorders>
              <w:top w:val="single" w:sz="4" w:space="0" w:color="auto"/>
              <w:bottom w:val="single" w:sz="4" w:space="0" w:color="auto"/>
            </w:tcBorders>
          </w:tcPr>
          <w:p w14:paraId="66C57E65"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&lt;0.001</w:t>
            </w:r>
          </w:p>
        </w:tc>
        <w:tc>
          <w:tcPr>
            <w:tcW w:w="1932" w:type="dxa"/>
            <w:tcBorders>
              <w:top w:val="single" w:sz="4" w:space="0" w:color="auto"/>
              <w:bottom w:val="single" w:sz="4" w:space="0" w:color="auto"/>
            </w:tcBorders>
          </w:tcPr>
          <w:p w14:paraId="418EDF1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&lt;0.001</w:t>
            </w:r>
          </w:p>
        </w:tc>
        <w:tc>
          <w:tcPr>
            <w:tcW w:w="1936" w:type="dxa"/>
            <w:tcBorders>
              <w:top w:val="single" w:sz="4" w:space="0" w:color="auto"/>
              <w:bottom w:val="single" w:sz="4" w:space="0" w:color="auto"/>
            </w:tcBorders>
          </w:tcPr>
          <w:p w14:paraId="2110DBC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&lt;0.001</w:t>
            </w:r>
          </w:p>
        </w:tc>
      </w:tr>
      <w:tr w:rsidR="00017C71" w:rsidRPr="00017C71" w14:paraId="787FDCED" w14:textId="77777777" w:rsidTr="00C04DF3">
        <w:tc>
          <w:tcPr>
            <w:tcW w:w="1965" w:type="dxa"/>
            <w:tcBorders>
              <w:top w:val="single" w:sz="4" w:space="0" w:color="auto"/>
            </w:tcBorders>
          </w:tcPr>
          <w:p w14:paraId="449CA583" w14:textId="09232F22"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Triglyceride</w:t>
            </w:r>
            <w:r w:rsidR="001B2EAD" w:rsidRPr="001B2EAD">
              <w:rPr>
                <w:rFonts w:asciiTheme="majorBidi" w:hAnsiTheme="majorBidi" w:cstheme="majorBidi"/>
                <w:color w:val="000000" w:themeColor="text1"/>
                <w:lang w:bidi="fa-IR"/>
              </w:rPr>
              <w:t>(mg/dl)</w:t>
            </w:r>
          </w:p>
        </w:tc>
        <w:tc>
          <w:tcPr>
            <w:tcW w:w="1881" w:type="dxa"/>
            <w:tcBorders>
              <w:top w:val="single" w:sz="4" w:space="0" w:color="auto"/>
            </w:tcBorders>
          </w:tcPr>
          <w:p w14:paraId="48865F5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baseline</w:t>
            </w:r>
          </w:p>
        </w:tc>
        <w:tc>
          <w:tcPr>
            <w:tcW w:w="1862" w:type="dxa"/>
            <w:tcBorders>
              <w:top w:val="single" w:sz="4" w:space="0" w:color="auto"/>
            </w:tcBorders>
          </w:tcPr>
          <w:p w14:paraId="6603804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157.19±78.74</w:t>
            </w:r>
          </w:p>
        </w:tc>
        <w:tc>
          <w:tcPr>
            <w:tcW w:w="1932" w:type="dxa"/>
            <w:tcBorders>
              <w:top w:val="single" w:sz="4" w:space="0" w:color="auto"/>
            </w:tcBorders>
          </w:tcPr>
          <w:p w14:paraId="2F5C826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152.43±87.33</w:t>
            </w:r>
          </w:p>
        </w:tc>
        <w:tc>
          <w:tcPr>
            <w:tcW w:w="1936" w:type="dxa"/>
          </w:tcPr>
          <w:p w14:paraId="0B027645"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168.01±97.8</w:t>
            </w:r>
          </w:p>
        </w:tc>
      </w:tr>
      <w:tr w:rsidR="00017C71" w:rsidRPr="00017C71" w14:paraId="72892D3F" w14:textId="77777777" w:rsidTr="00C04DF3">
        <w:tc>
          <w:tcPr>
            <w:tcW w:w="1965" w:type="dxa"/>
          </w:tcPr>
          <w:p w14:paraId="5C4B6236"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Pr>
          <w:p w14:paraId="5303A408"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Pr>
          <w:p w14:paraId="4DB8AEC2"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146.7±71.62</w:t>
            </w:r>
          </w:p>
        </w:tc>
        <w:tc>
          <w:tcPr>
            <w:tcW w:w="1932" w:type="dxa"/>
          </w:tcPr>
          <w:p w14:paraId="411518E0"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151.49±92.21</w:t>
            </w:r>
          </w:p>
        </w:tc>
        <w:tc>
          <w:tcPr>
            <w:tcW w:w="1936" w:type="dxa"/>
          </w:tcPr>
          <w:p w14:paraId="61681F64"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166.16±65.8</w:t>
            </w:r>
          </w:p>
        </w:tc>
      </w:tr>
      <w:tr w:rsidR="00017C71" w:rsidRPr="00017C71" w14:paraId="7DFB4593" w14:textId="77777777" w:rsidTr="00C04DF3">
        <w:tc>
          <w:tcPr>
            <w:tcW w:w="1965" w:type="dxa"/>
          </w:tcPr>
          <w:p w14:paraId="1399B5A3"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Pr>
          <w:p w14:paraId="0AD9E97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Pr>
          <w:p w14:paraId="64DF0785"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143.38±62.94</w:t>
            </w:r>
          </w:p>
        </w:tc>
        <w:tc>
          <w:tcPr>
            <w:tcW w:w="1932" w:type="dxa"/>
          </w:tcPr>
          <w:p w14:paraId="5B30727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155.81±82.24</w:t>
            </w:r>
          </w:p>
        </w:tc>
        <w:tc>
          <w:tcPr>
            <w:tcW w:w="1936" w:type="dxa"/>
          </w:tcPr>
          <w:p w14:paraId="6CA48124"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157.79±68.45</w:t>
            </w:r>
          </w:p>
        </w:tc>
      </w:tr>
      <w:tr w:rsidR="00017C71" w:rsidRPr="00017C71" w14:paraId="65372259" w14:textId="77777777" w:rsidTr="00C04DF3">
        <w:tc>
          <w:tcPr>
            <w:tcW w:w="1965" w:type="dxa"/>
            <w:tcBorders>
              <w:bottom w:val="single" w:sz="4" w:space="0" w:color="auto"/>
            </w:tcBorders>
          </w:tcPr>
          <w:p w14:paraId="2BA91037" w14:textId="77777777" w:rsidR="00354E41" w:rsidRPr="00017C71" w:rsidRDefault="00354E41" w:rsidP="00F603A3">
            <w:pPr>
              <w:jc w:val="both"/>
              <w:rPr>
                <w:rFonts w:asciiTheme="majorBidi" w:hAnsiTheme="majorBidi" w:cstheme="majorBidi"/>
                <w:color w:val="000000" w:themeColor="text1"/>
                <w:lang w:bidi="fa-IR"/>
              </w:rPr>
            </w:pPr>
          </w:p>
        </w:tc>
        <w:tc>
          <w:tcPr>
            <w:tcW w:w="1881" w:type="dxa"/>
            <w:tcBorders>
              <w:bottom w:val="single" w:sz="4" w:space="0" w:color="auto"/>
            </w:tcBorders>
          </w:tcPr>
          <w:p w14:paraId="0FDFD28B"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Borders>
              <w:bottom w:val="single" w:sz="4" w:space="0" w:color="auto"/>
            </w:tcBorders>
          </w:tcPr>
          <w:p w14:paraId="189CD9B1"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143.94±65.86</w:t>
            </w:r>
          </w:p>
        </w:tc>
        <w:tc>
          <w:tcPr>
            <w:tcW w:w="1932" w:type="dxa"/>
            <w:tcBorders>
              <w:bottom w:val="single" w:sz="4" w:space="0" w:color="auto"/>
            </w:tcBorders>
          </w:tcPr>
          <w:p w14:paraId="545821CF"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149.04±72.65</w:t>
            </w:r>
          </w:p>
        </w:tc>
        <w:tc>
          <w:tcPr>
            <w:tcW w:w="1936" w:type="dxa"/>
            <w:tcBorders>
              <w:bottom w:val="single" w:sz="4" w:space="0" w:color="auto"/>
            </w:tcBorders>
          </w:tcPr>
          <w:p w14:paraId="5415D91D"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152.16±74.03</w:t>
            </w:r>
          </w:p>
        </w:tc>
      </w:tr>
      <w:tr w:rsidR="00017C71" w:rsidRPr="00017C71" w14:paraId="2E3EF83A" w14:textId="77777777" w:rsidTr="00D017AC">
        <w:tc>
          <w:tcPr>
            <w:tcW w:w="1965" w:type="dxa"/>
            <w:tcBorders>
              <w:top w:val="single" w:sz="4" w:space="0" w:color="auto"/>
              <w:bottom w:val="single" w:sz="4" w:space="0" w:color="auto"/>
            </w:tcBorders>
          </w:tcPr>
          <w:p w14:paraId="0F2D90FE" w14:textId="77777777" w:rsidR="00354E41" w:rsidRPr="00017C71" w:rsidRDefault="00354E41" w:rsidP="00F603A3">
            <w:pPr>
              <w:jc w:val="both"/>
              <w:rPr>
                <w:rFonts w:asciiTheme="majorBidi" w:hAnsiTheme="majorBidi" w:cstheme="majorBidi"/>
                <w:color w:val="000000" w:themeColor="text1"/>
                <w:rtl/>
                <w:lang w:bidi="fa-IR"/>
              </w:rPr>
            </w:pPr>
            <w:r w:rsidRPr="00017C71">
              <w:rPr>
                <w:rFonts w:asciiTheme="majorBidi" w:hAnsiTheme="majorBidi" w:cstheme="majorBidi"/>
                <w:color w:val="000000" w:themeColor="text1"/>
                <w:lang w:bidi="fa-IR"/>
              </w:rPr>
              <w:t>p-value</w:t>
            </w:r>
          </w:p>
        </w:tc>
        <w:tc>
          <w:tcPr>
            <w:tcW w:w="1881" w:type="dxa"/>
            <w:tcBorders>
              <w:top w:val="single" w:sz="4" w:space="0" w:color="auto"/>
              <w:bottom w:val="single" w:sz="4" w:space="0" w:color="auto"/>
            </w:tcBorders>
          </w:tcPr>
          <w:p w14:paraId="62201FE3" w14:textId="77777777" w:rsidR="00354E41" w:rsidRPr="00017C71" w:rsidRDefault="00354E41" w:rsidP="00F603A3">
            <w:pPr>
              <w:jc w:val="both"/>
              <w:rPr>
                <w:rFonts w:asciiTheme="majorBidi" w:hAnsiTheme="majorBidi" w:cstheme="majorBidi"/>
                <w:color w:val="000000" w:themeColor="text1"/>
                <w:lang w:bidi="fa-IR"/>
              </w:rPr>
            </w:pPr>
          </w:p>
        </w:tc>
        <w:tc>
          <w:tcPr>
            <w:tcW w:w="1862" w:type="dxa"/>
            <w:tcBorders>
              <w:top w:val="single" w:sz="4" w:space="0" w:color="auto"/>
              <w:bottom w:val="single" w:sz="4" w:space="0" w:color="auto"/>
            </w:tcBorders>
          </w:tcPr>
          <w:p w14:paraId="0574297A"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&lt;0.001</w:t>
            </w:r>
          </w:p>
        </w:tc>
        <w:tc>
          <w:tcPr>
            <w:tcW w:w="1932" w:type="dxa"/>
            <w:tcBorders>
              <w:top w:val="single" w:sz="4" w:space="0" w:color="auto"/>
              <w:bottom w:val="single" w:sz="4" w:space="0" w:color="auto"/>
            </w:tcBorders>
          </w:tcPr>
          <w:p w14:paraId="5467D0E9"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0.67</w:t>
            </w:r>
          </w:p>
        </w:tc>
        <w:tc>
          <w:tcPr>
            <w:tcW w:w="1936" w:type="dxa"/>
            <w:tcBorders>
              <w:top w:val="single" w:sz="4" w:space="0" w:color="auto"/>
              <w:bottom w:val="single" w:sz="4" w:space="0" w:color="auto"/>
            </w:tcBorders>
          </w:tcPr>
          <w:p w14:paraId="2DC65F33" w14:textId="77777777" w:rsidR="00354E41" w:rsidRPr="00017C71" w:rsidRDefault="00354E41"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0.038</w:t>
            </w:r>
          </w:p>
        </w:tc>
      </w:tr>
      <w:tr w:rsidR="00C04DF3" w:rsidRPr="00017C71" w14:paraId="62FCD34D" w14:textId="77777777" w:rsidTr="00D01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5" w:type="dxa"/>
            <w:tcBorders>
              <w:top w:val="single" w:sz="4" w:space="0" w:color="auto"/>
              <w:left w:val="nil"/>
              <w:bottom w:val="nil"/>
              <w:right w:val="nil"/>
            </w:tcBorders>
          </w:tcPr>
          <w:p w14:paraId="12756B07" w14:textId="237FD4F0" w:rsidR="00C04DF3" w:rsidRPr="00AC42AA" w:rsidRDefault="00AD3A21" w:rsidP="00F603A3">
            <w:pPr>
              <w:jc w:val="both"/>
              <w:rPr>
                <w:rFonts w:asciiTheme="majorBidi" w:hAnsiTheme="majorBidi" w:cstheme="majorBidi"/>
                <w:color w:val="FF0000"/>
                <w:lang w:bidi="fa-IR"/>
              </w:rPr>
            </w:pPr>
            <w:r w:rsidRPr="00AC42AA">
              <w:rPr>
                <w:rFonts w:asciiTheme="majorBidi" w:hAnsiTheme="majorBidi" w:cstheme="majorBidi"/>
                <w:color w:val="FF0000"/>
                <w:lang w:bidi="fa-IR"/>
              </w:rPr>
              <w:t>H</w:t>
            </w:r>
            <w:r w:rsidR="00C04DF3" w:rsidRPr="00AC42AA">
              <w:rPr>
                <w:rFonts w:asciiTheme="majorBidi" w:hAnsiTheme="majorBidi" w:cstheme="majorBidi"/>
                <w:color w:val="FF0000"/>
                <w:lang w:bidi="fa-IR"/>
              </w:rPr>
              <w:t>DL-C</w:t>
            </w:r>
          </w:p>
        </w:tc>
        <w:tc>
          <w:tcPr>
            <w:tcW w:w="1881" w:type="dxa"/>
            <w:tcBorders>
              <w:top w:val="single" w:sz="4" w:space="0" w:color="auto"/>
              <w:left w:val="nil"/>
              <w:bottom w:val="nil"/>
              <w:right w:val="nil"/>
            </w:tcBorders>
          </w:tcPr>
          <w:p w14:paraId="3D9793C8" w14:textId="77777777" w:rsidR="00C04DF3" w:rsidRPr="00017C71" w:rsidRDefault="00C04DF3"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baseline</w:t>
            </w:r>
          </w:p>
        </w:tc>
        <w:tc>
          <w:tcPr>
            <w:tcW w:w="1862" w:type="dxa"/>
            <w:tcBorders>
              <w:top w:val="single" w:sz="4" w:space="0" w:color="auto"/>
              <w:left w:val="nil"/>
              <w:bottom w:val="nil"/>
              <w:right w:val="nil"/>
            </w:tcBorders>
          </w:tcPr>
          <w:p w14:paraId="7B0D27E2"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49</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09</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9</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25</w:t>
            </w:r>
            <w:r w:rsidRPr="00017C71">
              <w:rPr>
                <w:rFonts w:asciiTheme="majorBidi" w:hAnsiTheme="majorBidi" w:cstheme="majorBidi"/>
                <w:color w:val="000000" w:themeColor="text1"/>
                <w:vertAlign w:val="superscript"/>
                <w:lang w:bidi="fa-IR"/>
              </w:rPr>
              <w:t>*</w:t>
            </w:r>
          </w:p>
        </w:tc>
        <w:tc>
          <w:tcPr>
            <w:tcW w:w="1932" w:type="dxa"/>
            <w:tcBorders>
              <w:top w:val="single" w:sz="4" w:space="0" w:color="auto"/>
              <w:left w:val="nil"/>
              <w:bottom w:val="nil"/>
              <w:right w:val="nil"/>
            </w:tcBorders>
          </w:tcPr>
          <w:p w14:paraId="42C00D33"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49</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85</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15</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02</w:t>
            </w:r>
          </w:p>
        </w:tc>
        <w:tc>
          <w:tcPr>
            <w:tcW w:w="1936" w:type="dxa"/>
            <w:tcBorders>
              <w:top w:val="single" w:sz="4" w:space="0" w:color="auto"/>
              <w:left w:val="nil"/>
              <w:bottom w:val="nil"/>
              <w:right w:val="nil"/>
            </w:tcBorders>
          </w:tcPr>
          <w:p w14:paraId="5CC7405B"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52</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49</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10</w:t>
            </w:r>
            <w:r w:rsidRPr="00017C71">
              <w:rPr>
                <w:rFonts w:asciiTheme="majorBidi" w:hAnsiTheme="majorBidi" w:cstheme="majorBidi"/>
                <w:color w:val="000000" w:themeColor="text1"/>
                <w:lang w:bidi="fa-IR"/>
              </w:rPr>
              <w:t>.9</w:t>
            </w:r>
            <w:r>
              <w:rPr>
                <w:rFonts w:asciiTheme="majorBidi" w:hAnsiTheme="majorBidi" w:cstheme="majorBidi"/>
                <w:color w:val="000000" w:themeColor="text1"/>
                <w:lang w:bidi="fa-IR"/>
              </w:rPr>
              <w:t>0</w:t>
            </w:r>
            <w:r w:rsidRPr="00017C71">
              <w:rPr>
                <w:rFonts w:asciiTheme="majorBidi" w:hAnsiTheme="majorBidi" w:cstheme="majorBidi"/>
                <w:color w:val="000000" w:themeColor="text1"/>
                <w:vertAlign w:val="superscript"/>
                <w:lang w:bidi="fa-IR"/>
              </w:rPr>
              <w:t>*</w:t>
            </w:r>
          </w:p>
        </w:tc>
      </w:tr>
      <w:tr w:rsidR="00C04DF3" w:rsidRPr="00017C71" w14:paraId="5CB6C8F6" w14:textId="77777777" w:rsidTr="00D01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5" w:type="dxa"/>
            <w:tcBorders>
              <w:top w:val="nil"/>
              <w:left w:val="nil"/>
              <w:bottom w:val="nil"/>
              <w:right w:val="nil"/>
            </w:tcBorders>
          </w:tcPr>
          <w:p w14:paraId="18430E90" w14:textId="77777777" w:rsidR="00C04DF3" w:rsidRPr="00017C71" w:rsidRDefault="00C04DF3" w:rsidP="00F603A3">
            <w:pPr>
              <w:jc w:val="both"/>
              <w:rPr>
                <w:rFonts w:asciiTheme="majorBidi" w:hAnsiTheme="majorBidi" w:cstheme="majorBidi"/>
                <w:color w:val="000000" w:themeColor="text1"/>
                <w:lang w:bidi="fa-IR"/>
              </w:rPr>
            </w:pPr>
          </w:p>
        </w:tc>
        <w:tc>
          <w:tcPr>
            <w:tcW w:w="1881" w:type="dxa"/>
            <w:tcBorders>
              <w:top w:val="nil"/>
              <w:left w:val="nil"/>
              <w:bottom w:val="nil"/>
              <w:right w:val="nil"/>
            </w:tcBorders>
          </w:tcPr>
          <w:p w14:paraId="5F9258C4" w14:textId="77777777" w:rsidR="00C04DF3" w:rsidRPr="00017C71" w:rsidRDefault="00C04DF3"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3</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Borders>
              <w:top w:val="nil"/>
              <w:left w:val="nil"/>
              <w:bottom w:val="nil"/>
              <w:right w:val="nil"/>
            </w:tcBorders>
          </w:tcPr>
          <w:p w14:paraId="0C6448B9"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48</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95</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11</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60</w:t>
            </w:r>
          </w:p>
        </w:tc>
        <w:tc>
          <w:tcPr>
            <w:tcW w:w="1932" w:type="dxa"/>
            <w:tcBorders>
              <w:top w:val="nil"/>
              <w:left w:val="nil"/>
              <w:bottom w:val="nil"/>
              <w:right w:val="nil"/>
            </w:tcBorders>
          </w:tcPr>
          <w:p w14:paraId="7E469BCC"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49</w:t>
            </w:r>
            <w:r w:rsidRPr="00017C71">
              <w:rPr>
                <w:rFonts w:asciiTheme="majorBidi" w:hAnsiTheme="majorBidi" w:cstheme="majorBidi"/>
                <w:color w:val="000000" w:themeColor="text1"/>
                <w:lang w:bidi="fa-IR"/>
              </w:rPr>
              <w:t>.7</w:t>
            </w:r>
            <w:r>
              <w:rPr>
                <w:rFonts w:asciiTheme="majorBidi" w:hAnsiTheme="majorBidi" w:cstheme="majorBidi"/>
                <w:color w:val="000000" w:themeColor="text1"/>
                <w:lang w:bidi="fa-IR"/>
              </w:rPr>
              <w:t>8</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w:t>
            </w:r>
            <w:r w:rsidRPr="00017C71">
              <w:rPr>
                <w:rFonts w:asciiTheme="majorBidi" w:hAnsiTheme="majorBidi" w:cstheme="majorBidi"/>
                <w:color w:val="000000" w:themeColor="text1"/>
                <w:lang w:bidi="fa-IR"/>
              </w:rPr>
              <w:t>5.</w:t>
            </w:r>
            <w:r>
              <w:rPr>
                <w:rFonts w:asciiTheme="majorBidi" w:hAnsiTheme="majorBidi" w:cstheme="majorBidi"/>
                <w:color w:val="000000" w:themeColor="text1"/>
                <w:lang w:bidi="fa-IR"/>
              </w:rPr>
              <w:t>03</w:t>
            </w:r>
          </w:p>
        </w:tc>
        <w:tc>
          <w:tcPr>
            <w:tcW w:w="1936" w:type="dxa"/>
            <w:tcBorders>
              <w:top w:val="nil"/>
              <w:left w:val="nil"/>
              <w:bottom w:val="nil"/>
              <w:right w:val="nil"/>
            </w:tcBorders>
          </w:tcPr>
          <w:p w14:paraId="75D3E2F5"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49</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50</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10</w:t>
            </w:r>
            <w:r w:rsidRPr="00017C71">
              <w:rPr>
                <w:rFonts w:asciiTheme="majorBidi" w:hAnsiTheme="majorBidi" w:cstheme="majorBidi"/>
                <w:color w:val="000000" w:themeColor="text1"/>
                <w:lang w:bidi="fa-IR"/>
              </w:rPr>
              <w:t>.0</w:t>
            </w:r>
            <w:r>
              <w:rPr>
                <w:rFonts w:asciiTheme="majorBidi" w:hAnsiTheme="majorBidi" w:cstheme="majorBidi"/>
                <w:color w:val="000000" w:themeColor="text1"/>
                <w:lang w:bidi="fa-IR"/>
              </w:rPr>
              <w:t>0</w:t>
            </w:r>
          </w:p>
        </w:tc>
      </w:tr>
      <w:tr w:rsidR="00C04DF3" w:rsidRPr="00017C71" w14:paraId="15AD3857" w14:textId="77777777" w:rsidTr="00D01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5" w:type="dxa"/>
            <w:tcBorders>
              <w:top w:val="nil"/>
              <w:left w:val="nil"/>
              <w:bottom w:val="nil"/>
              <w:right w:val="nil"/>
            </w:tcBorders>
          </w:tcPr>
          <w:p w14:paraId="6B487E39" w14:textId="77777777" w:rsidR="00C04DF3" w:rsidRPr="00017C71" w:rsidRDefault="00C04DF3" w:rsidP="00F603A3">
            <w:pPr>
              <w:jc w:val="both"/>
              <w:rPr>
                <w:rFonts w:asciiTheme="majorBidi" w:hAnsiTheme="majorBidi" w:cstheme="majorBidi"/>
                <w:color w:val="000000" w:themeColor="text1"/>
                <w:lang w:bidi="fa-IR"/>
              </w:rPr>
            </w:pPr>
          </w:p>
        </w:tc>
        <w:tc>
          <w:tcPr>
            <w:tcW w:w="1881" w:type="dxa"/>
            <w:tcBorders>
              <w:top w:val="nil"/>
              <w:left w:val="nil"/>
              <w:bottom w:val="nil"/>
              <w:right w:val="nil"/>
            </w:tcBorders>
          </w:tcPr>
          <w:p w14:paraId="571F5062" w14:textId="77777777" w:rsidR="00C04DF3" w:rsidRPr="00017C71" w:rsidRDefault="00C04DF3"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6</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Borders>
              <w:top w:val="nil"/>
              <w:left w:val="nil"/>
              <w:bottom w:val="nil"/>
              <w:right w:val="nil"/>
            </w:tcBorders>
          </w:tcPr>
          <w:p w14:paraId="675BAD38"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48.67</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11</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57</w:t>
            </w:r>
          </w:p>
        </w:tc>
        <w:tc>
          <w:tcPr>
            <w:tcW w:w="1932" w:type="dxa"/>
            <w:tcBorders>
              <w:top w:val="nil"/>
              <w:left w:val="nil"/>
              <w:bottom w:val="nil"/>
              <w:right w:val="nil"/>
            </w:tcBorders>
          </w:tcPr>
          <w:p w14:paraId="43113395"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47</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62</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15</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81</w:t>
            </w:r>
          </w:p>
        </w:tc>
        <w:tc>
          <w:tcPr>
            <w:tcW w:w="1936" w:type="dxa"/>
            <w:tcBorders>
              <w:top w:val="nil"/>
              <w:left w:val="nil"/>
              <w:bottom w:val="nil"/>
              <w:right w:val="nil"/>
            </w:tcBorders>
          </w:tcPr>
          <w:p w14:paraId="05F4A6BC"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49</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37</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10</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7</w:t>
            </w:r>
            <w:r w:rsidRPr="00017C71">
              <w:rPr>
                <w:rFonts w:asciiTheme="majorBidi" w:hAnsiTheme="majorBidi" w:cstheme="majorBidi"/>
                <w:color w:val="000000" w:themeColor="text1"/>
                <w:lang w:bidi="fa-IR"/>
              </w:rPr>
              <w:t>5</w:t>
            </w:r>
          </w:p>
        </w:tc>
      </w:tr>
      <w:tr w:rsidR="00C04DF3" w:rsidRPr="00017C71" w14:paraId="477FA040" w14:textId="77777777" w:rsidTr="00D01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5" w:type="dxa"/>
            <w:tcBorders>
              <w:top w:val="nil"/>
              <w:left w:val="nil"/>
              <w:bottom w:val="single" w:sz="4" w:space="0" w:color="auto"/>
              <w:right w:val="nil"/>
            </w:tcBorders>
          </w:tcPr>
          <w:p w14:paraId="3157245E" w14:textId="77777777" w:rsidR="00C04DF3" w:rsidRPr="00017C71" w:rsidRDefault="00C04DF3" w:rsidP="00F603A3">
            <w:pPr>
              <w:jc w:val="both"/>
              <w:rPr>
                <w:rFonts w:asciiTheme="majorBidi" w:hAnsiTheme="majorBidi" w:cstheme="majorBidi"/>
                <w:color w:val="000000" w:themeColor="text1"/>
                <w:lang w:bidi="fa-IR"/>
              </w:rPr>
            </w:pPr>
          </w:p>
        </w:tc>
        <w:tc>
          <w:tcPr>
            <w:tcW w:w="1881" w:type="dxa"/>
            <w:tcBorders>
              <w:top w:val="nil"/>
              <w:left w:val="nil"/>
              <w:bottom w:val="single" w:sz="4" w:space="0" w:color="auto"/>
              <w:right w:val="nil"/>
            </w:tcBorders>
          </w:tcPr>
          <w:p w14:paraId="771AFDEA" w14:textId="77777777" w:rsidR="00C04DF3" w:rsidRPr="00017C71" w:rsidRDefault="00C04DF3" w:rsidP="00F603A3">
            <w:pPr>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12</w:t>
            </w:r>
            <w:r w:rsidRPr="00017C71">
              <w:rPr>
                <w:rFonts w:asciiTheme="majorBidi" w:hAnsiTheme="majorBidi" w:cstheme="majorBidi"/>
                <w:color w:val="000000" w:themeColor="text1"/>
                <w:vertAlign w:val="superscript"/>
                <w:lang w:bidi="fa-IR"/>
              </w:rPr>
              <w:t>th</w:t>
            </w:r>
            <w:r w:rsidRPr="00017C71">
              <w:rPr>
                <w:rFonts w:asciiTheme="majorBidi" w:hAnsiTheme="majorBidi" w:cstheme="majorBidi"/>
                <w:color w:val="000000" w:themeColor="text1"/>
                <w:lang w:bidi="fa-IR"/>
              </w:rPr>
              <w:t xml:space="preserve"> month</w:t>
            </w:r>
          </w:p>
        </w:tc>
        <w:tc>
          <w:tcPr>
            <w:tcW w:w="1862" w:type="dxa"/>
            <w:tcBorders>
              <w:top w:val="nil"/>
              <w:left w:val="nil"/>
              <w:bottom w:val="single" w:sz="4" w:space="0" w:color="auto"/>
              <w:right w:val="nil"/>
            </w:tcBorders>
          </w:tcPr>
          <w:p w14:paraId="618BFD0E"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48</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09</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12</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41</w:t>
            </w:r>
          </w:p>
        </w:tc>
        <w:tc>
          <w:tcPr>
            <w:tcW w:w="1932" w:type="dxa"/>
            <w:tcBorders>
              <w:top w:val="nil"/>
              <w:left w:val="nil"/>
              <w:bottom w:val="single" w:sz="4" w:space="0" w:color="auto"/>
              <w:right w:val="nil"/>
            </w:tcBorders>
          </w:tcPr>
          <w:p w14:paraId="5277F673"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45</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88</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16</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28</w:t>
            </w:r>
          </w:p>
        </w:tc>
        <w:tc>
          <w:tcPr>
            <w:tcW w:w="1936" w:type="dxa"/>
            <w:tcBorders>
              <w:top w:val="nil"/>
              <w:left w:val="nil"/>
              <w:bottom w:val="single" w:sz="4" w:space="0" w:color="auto"/>
              <w:right w:val="nil"/>
            </w:tcBorders>
          </w:tcPr>
          <w:p w14:paraId="5F3676FD"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47</w:t>
            </w:r>
            <w:r w:rsidRPr="00017C71">
              <w:rPr>
                <w:rFonts w:asciiTheme="majorBidi" w:hAnsiTheme="majorBidi" w:cstheme="majorBidi"/>
                <w:color w:val="000000" w:themeColor="text1"/>
                <w:lang w:bidi="fa-IR"/>
              </w:rPr>
              <w:t>.</w:t>
            </w:r>
            <w:r>
              <w:rPr>
                <w:rFonts w:asciiTheme="majorBidi" w:hAnsiTheme="majorBidi" w:cstheme="majorBidi"/>
                <w:color w:val="000000" w:themeColor="text1"/>
                <w:lang w:bidi="fa-IR"/>
              </w:rPr>
              <w:t>9</w:t>
            </w:r>
            <w:r w:rsidRPr="00017C71">
              <w:rPr>
                <w:rFonts w:asciiTheme="majorBidi" w:hAnsiTheme="majorBidi" w:cstheme="majorBidi"/>
                <w:color w:val="000000" w:themeColor="text1"/>
                <w:lang w:bidi="fa-IR"/>
              </w:rPr>
              <w:t>1±</w:t>
            </w:r>
            <w:r>
              <w:rPr>
                <w:rFonts w:asciiTheme="majorBidi" w:hAnsiTheme="majorBidi" w:cstheme="majorBidi"/>
                <w:color w:val="000000" w:themeColor="text1"/>
                <w:lang w:bidi="fa-IR"/>
              </w:rPr>
              <w:t>1</w:t>
            </w:r>
            <w:r w:rsidRPr="00017C71">
              <w:rPr>
                <w:rFonts w:asciiTheme="majorBidi" w:hAnsiTheme="majorBidi" w:cstheme="majorBidi"/>
                <w:color w:val="000000" w:themeColor="text1"/>
                <w:lang w:bidi="fa-IR"/>
              </w:rPr>
              <w:t>1.</w:t>
            </w:r>
            <w:r>
              <w:rPr>
                <w:rFonts w:asciiTheme="majorBidi" w:hAnsiTheme="majorBidi" w:cstheme="majorBidi"/>
                <w:color w:val="000000" w:themeColor="text1"/>
                <w:lang w:bidi="fa-IR"/>
              </w:rPr>
              <w:t>23</w:t>
            </w:r>
          </w:p>
        </w:tc>
      </w:tr>
      <w:tr w:rsidR="00C04DF3" w:rsidRPr="00017C71" w14:paraId="45D6DC72" w14:textId="77777777" w:rsidTr="00D01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5" w:type="dxa"/>
            <w:tcBorders>
              <w:top w:val="single" w:sz="4" w:space="0" w:color="auto"/>
              <w:left w:val="nil"/>
              <w:bottom w:val="single" w:sz="4" w:space="0" w:color="auto"/>
              <w:right w:val="nil"/>
            </w:tcBorders>
          </w:tcPr>
          <w:p w14:paraId="06339703"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p-value</w:t>
            </w:r>
          </w:p>
        </w:tc>
        <w:tc>
          <w:tcPr>
            <w:tcW w:w="1881" w:type="dxa"/>
            <w:tcBorders>
              <w:top w:val="single" w:sz="4" w:space="0" w:color="auto"/>
              <w:left w:val="nil"/>
              <w:bottom w:val="single" w:sz="4" w:space="0" w:color="auto"/>
              <w:right w:val="nil"/>
            </w:tcBorders>
          </w:tcPr>
          <w:p w14:paraId="043506D1" w14:textId="77777777" w:rsidR="00C04DF3" w:rsidRPr="00017C71" w:rsidRDefault="00C04DF3" w:rsidP="00F603A3">
            <w:pPr>
              <w:jc w:val="both"/>
              <w:rPr>
                <w:rFonts w:asciiTheme="majorBidi" w:hAnsiTheme="majorBidi" w:cstheme="majorBidi"/>
                <w:color w:val="000000" w:themeColor="text1"/>
                <w:lang w:bidi="fa-IR"/>
              </w:rPr>
            </w:pPr>
          </w:p>
        </w:tc>
        <w:tc>
          <w:tcPr>
            <w:tcW w:w="1862" w:type="dxa"/>
            <w:tcBorders>
              <w:top w:val="single" w:sz="4" w:space="0" w:color="auto"/>
              <w:left w:val="nil"/>
              <w:bottom w:val="single" w:sz="4" w:space="0" w:color="auto"/>
              <w:right w:val="nil"/>
            </w:tcBorders>
          </w:tcPr>
          <w:p w14:paraId="0153204D"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0.77</w:t>
            </w:r>
          </w:p>
        </w:tc>
        <w:tc>
          <w:tcPr>
            <w:tcW w:w="1932" w:type="dxa"/>
            <w:tcBorders>
              <w:top w:val="single" w:sz="4" w:space="0" w:color="auto"/>
              <w:left w:val="nil"/>
              <w:bottom w:val="single" w:sz="4" w:space="0" w:color="auto"/>
              <w:right w:val="nil"/>
            </w:tcBorders>
          </w:tcPr>
          <w:p w14:paraId="6D0AC911"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0.001</w:t>
            </w:r>
          </w:p>
        </w:tc>
        <w:tc>
          <w:tcPr>
            <w:tcW w:w="1936" w:type="dxa"/>
            <w:tcBorders>
              <w:top w:val="single" w:sz="4" w:space="0" w:color="auto"/>
              <w:left w:val="nil"/>
              <w:bottom w:val="single" w:sz="4" w:space="0" w:color="auto"/>
              <w:right w:val="nil"/>
            </w:tcBorders>
          </w:tcPr>
          <w:p w14:paraId="51D079A0" w14:textId="77777777" w:rsidR="00C04DF3" w:rsidRPr="00017C71" w:rsidRDefault="00C04DF3" w:rsidP="00F603A3">
            <w:pPr>
              <w:jc w:val="both"/>
              <w:rPr>
                <w:rFonts w:asciiTheme="majorBidi" w:hAnsiTheme="majorBidi" w:cstheme="majorBidi"/>
                <w:color w:val="000000" w:themeColor="text1"/>
                <w:lang w:bidi="fa-IR"/>
              </w:rPr>
            </w:pPr>
            <w:r>
              <w:rPr>
                <w:rFonts w:asciiTheme="majorBidi" w:hAnsiTheme="majorBidi" w:cstheme="majorBidi"/>
                <w:color w:val="000000" w:themeColor="text1"/>
                <w:lang w:bidi="fa-IR"/>
              </w:rPr>
              <w:t>&lt;0.001</w:t>
            </w:r>
          </w:p>
        </w:tc>
      </w:tr>
    </w:tbl>
    <w:p w14:paraId="40C59499" w14:textId="77777777" w:rsidR="00354E41" w:rsidRPr="00017C71" w:rsidRDefault="00354E41" w:rsidP="00F603A3">
      <w:pPr>
        <w:spacing w:after="0" w:line="240" w:lineRule="auto"/>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Comparing mean between four times using repeated measures (adjusted for sunlight exposure). </w:t>
      </w:r>
    </w:p>
    <w:p w14:paraId="76E28F04" w14:textId="77777777" w:rsidR="00354E41" w:rsidRPr="00017C71" w:rsidRDefault="00354E41" w:rsidP="00F603A3">
      <w:pPr>
        <w:spacing w:after="0" w:line="240" w:lineRule="auto"/>
        <w:jc w:val="both"/>
        <w:rPr>
          <w:rFonts w:asciiTheme="majorBidi" w:hAnsiTheme="majorBidi" w:cstheme="majorBidi"/>
          <w:color w:val="000000" w:themeColor="text1"/>
          <w:lang w:bidi="fa-IR"/>
        </w:rPr>
      </w:pPr>
      <w:r w:rsidRPr="00017C71">
        <w:rPr>
          <w:rFonts w:asciiTheme="majorBidi" w:hAnsiTheme="majorBidi" w:cstheme="majorBidi"/>
          <w:color w:val="000000" w:themeColor="text1"/>
          <w:lang w:bidi="fa-IR"/>
        </w:rPr>
        <w:t xml:space="preserve">*: data are presented as </w:t>
      </w:r>
      <w:proofErr w:type="spellStart"/>
      <w:r w:rsidR="0047303E" w:rsidRPr="00017C71">
        <w:rPr>
          <w:rFonts w:asciiTheme="majorBidi" w:hAnsiTheme="majorBidi" w:cstheme="majorBidi"/>
          <w:color w:val="000000" w:themeColor="text1"/>
          <w:lang w:bidi="fa-IR"/>
        </w:rPr>
        <w:t>M</w:t>
      </w:r>
      <w:r w:rsidRPr="00017C71">
        <w:rPr>
          <w:rFonts w:asciiTheme="majorBidi" w:hAnsiTheme="majorBidi" w:cstheme="majorBidi"/>
          <w:color w:val="000000" w:themeColor="text1"/>
          <w:lang w:bidi="fa-IR"/>
        </w:rPr>
        <w:t>ean±SD</w:t>
      </w:r>
      <w:proofErr w:type="spellEnd"/>
      <w:r w:rsidRPr="00017C71">
        <w:rPr>
          <w:rFonts w:asciiTheme="majorBidi" w:hAnsiTheme="majorBidi" w:cstheme="majorBidi"/>
          <w:color w:val="000000" w:themeColor="text1"/>
          <w:lang w:bidi="fa-IR"/>
        </w:rPr>
        <w:t>.</w:t>
      </w:r>
    </w:p>
    <w:p w14:paraId="6C9579B2" w14:textId="77777777" w:rsidR="00354E41" w:rsidRPr="00017C71" w:rsidRDefault="00354E41" w:rsidP="00F603A3">
      <w:pPr>
        <w:jc w:val="both"/>
        <w:rPr>
          <w:rFonts w:asciiTheme="majorBidi" w:hAnsiTheme="majorBidi" w:cstheme="majorBidi"/>
          <w:color w:val="000000" w:themeColor="text1"/>
          <w:lang w:bidi="fa-IR"/>
        </w:rPr>
      </w:pPr>
    </w:p>
    <w:p w14:paraId="3D6A9B93" w14:textId="77777777" w:rsidR="00354E41" w:rsidRPr="00017C71" w:rsidRDefault="00354E41" w:rsidP="00F603A3">
      <w:pPr>
        <w:jc w:val="both"/>
        <w:rPr>
          <w:rFonts w:asciiTheme="majorBidi" w:hAnsiTheme="majorBidi" w:cstheme="majorBidi"/>
          <w:b/>
          <w:bCs/>
          <w:color w:val="000000" w:themeColor="text1"/>
          <w:sz w:val="24"/>
          <w:szCs w:val="24"/>
          <w:lang w:bidi="fa-IR"/>
        </w:rPr>
      </w:pPr>
    </w:p>
    <w:p w14:paraId="3DDF1E42" w14:textId="77777777" w:rsidR="00354E41" w:rsidRPr="00017C71" w:rsidRDefault="00354E41" w:rsidP="00F603A3">
      <w:pPr>
        <w:jc w:val="both"/>
        <w:rPr>
          <w:rFonts w:asciiTheme="majorBidi" w:hAnsiTheme="majorBidi" w:cstheme="majorBidi"/>
          <w:color w:val="000000" w:themeColor="text1"/>
          <w:sz w:val="24"/>
          <w:szCs w:val="24"/>
          <w:lang w:bidi="fa-IR"/>
        </w:rPr>
      </w:pPr>
    </w:p>
    <w:p w14:paraId="3398AB3C" w14:textId="77777777" w:rsidR="00354E41" w:rsidRPr="00017C71" w:rsidRDefault="00354E41" w:rsidP="00F603A3">
      <w:pPr>
        <w:jc w:val="both"/>
        <w:rPr>
          <w:rFonts w:asciiTheme="majorBidi" w:hAnsiTheme="majorBidi" w:cstheme="majorBidi"/>
          <w:color w:val="000000" w:themeColor="text1"/>
          <w:sz w:val="24"/>
          <w:szCs w:val="24"/>
          <w:lang w:bidi="fa-IR"/>
        </w:rPr>
      </w:pPr>
      <w:r w:rsidRPr="00017C71">
        <w:rPr>
          <w:rFonts w:asciiTheme="majorBidi" w:hAnsiTheme="majorBidi" w:cstheme="majorBidi"/>
          <w:noProof/>
          <w:color w:val="000000" w:themeColor="text1"/>
          <w:sz w:val="24"/>
          <w:szCs w:val="24"/>
        </w:rPr>
        <w:lastRenderedPageBreak/>
        <w:drawing>
          <wp:inline distT="0" distB="0" distL="0" distR="0" wp14:anchorId="34AE83DC" wp14:editId="26057188">
            <wp:extent cx="4388714" cy="27868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00094" cy="2794109"/>
                    </a:xfrm>
                    <a:prstGeom prst="rect">
                      <a:avLst/>
                    </a:prstGeom>
                    <a:noFill/>
                  </pic:spPr>
                </pic:pic>
              </a:graphicData>
            </a:graphic>
          </wp:inline>
        </w:drawing>
      </w:r>
    </w:p>
    <w:p w14:paraId="02EDEDCC" w14:textId="77777777" w:rsidR="00354E41" w:rsidRPr="00017C71" w:rsidRDefault="00354E41" w:rsidP="00F603A3">
      <w:pPr>
        <w:jc w:val="both"/>
        <w:rPr>
          <w:rFonts w:asciiTheme="majorBidi" w:hAnsiTheme="majorBidi" w:cstheme="majorBidi"/>
          <w:b/>
          <w:bCs/>
          <w:color w:val="000000" w:themeColor="text1"/>
          <w:sz w:val="24"/>
          <w:szCs w:val="24"/>
          <w:lang w:bidi="fa-IR"/>
        </w:rPr>
      </w:pPr>
      <w:r w:rsidRPr="00017C71">
        <w:rPr>
          <w:rFonts w:asciiTheme="majorBidi" w:hAnsiTheme="majorBidi" w:cstheme="majorBidi"/>
          <w:b/>
          <w:bCs/>
          <w:color w:val="000000" w:themeColor="text1"/>
          <w:sz w:val="24"/>
          <w:szCs w:val="24"/>
          <w:lang w:bidi="fa-IR"/>
        </w:rPr>
        <w:t>Fig 1- Mean serum vitamin D (25 OH D) between different groups during intervention time</w:t>
      </w:r>
    </w:p>
    <w:p w14:paraId="7CC86C25" w14:textId="631CC4F6" w:rsidR="00354E41" w:rsidRPr="00017C71" w:rsidRDefault="00354E41" w:rsidP="00F603A3">
      <w:pPr>
        <w:jc w:val="both"/>
        <w:rPr>
          <w:rFonts w:asciiTheme="majorBidi" w:hAnsiTheme="majorBidi" w:cstheme="majorBidi"/>
          <w:color w:val="000000" w:themeColor="text1"/>
          <w:sz w:val="24"/>
          <w:szCs w:val="24"/>
          <w:lang w:bidi="fa-IR"/>
        </w:rPr>
      </w:pPr>
    </w:p>
    <w:sectPr w:rsidR="00354E41" w:rsidRPr="00017C71" w:rsidSect="00F635DA">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E55D3"/>
    <w:rsid w:val="00000734"/>
    <w:rsid w:val="0000253A"/>
    <w:rsid w:val="000118CC"/>
    <w:rsid w:val="00011FCA"/>
    <w:rsid w:val="0001340F"/>
    <w:rsid w:val="00017C71"/>
    <w:rsid w:val="00031D3C"/>
    <w:rsid w:val="0004134D"/>
    <w:rsid w:val="00042F73"/>
    <w:rsid w:val="000455A7"/>
    <w:rsid w:val="0005085C"/>
    <w:rsid w:val="0006192D"/>
    <w:rsid w:val="00065EF6"/>
    <w:rsid w:val="0006754D"/>
    <w:rsid w:val="00067700"/>
    <w:rsid w:val="00070CCC"/>
    <w:rsid w:val="000742A2"/>
    <w:rsid w:val="00090BD4"/>
    <w:rsid w:val="00096E9B"/>
    <w:rsid w:val="000A20E3"/>
    <w:rsid w:val="000A35BD"/>
    <w:rsid w:val="000A6851"/>
    <w:rsid w:val="000A739B"/>
    <w:rsid w:val="000B1F41"/>
    <w:rsid w:val="000B77AE"/>
    <w:rsid w:val="000C5059"/>
    <w:rsid w:val="000C59CE"/>
    <w:rsid w:val="000C6102"/>
    <w:rsid w:val="000D45ED"/>
    <w:rsid w:val="000D56DF"/>
    <w:rsid w:val="000D5DFB"/>
    <w:rsid w:val="000D6273"/>
    <w:rsid w:val="000E0048"/>
    <w:rsid w:val="000E0FAE"/>
    <w:rsid w:val="000F68E5"/>
    <w:rsid w:val="00103D6D"/>
    <w:rsid w:val="0010647B"/>
    <w:rsid w:val="00107C65"/>
    <w:rsid w:val="00111250"/>
    <w:rsid w:val="00114B8C"/>
    <w:rsid w:val="0011593D"/>
    <w:rsid w:val="0011632F"/>
    <w:rsid w:val="00122B42"/>
    <w:rsid w:val="001305F6"/>
    <w:rsid w:val="00133DA5"/>
    <w:rsid w:val="00135E04"/>
    <w:rsid w:val="00137CF5"/>
    <w:rsid w:val="00144EE0"/>
    <w:rsid w:val="00151B4C"/>
    <w:rsid w:val="00161CF5"/>
    <w:rsid w:val="00166889"/>
    <w:rsid w:val="00183BAB"/>
    <w:rsid w:val="00185C36"/>
    <w:rsid w:val="00186E99"/>
    <w:rsid w:val="0019314C"/>
    <w:rsid w:val="001967D0"/>
    <w:rsid w:val="00196BE7"/>
    <w:rsid w:val="001A4E58"/>
    <w:rsid w:val="001A7486"/>
    <w:rsid w:val="001B0E77"/>
    <w:rsid w:val="001B2EAD"/>
    <w:rsid w:val="001D22E5"/>
    <w:rsid w:val="001F5E7F"/>
    <w:rsid w:val="001F62E7"/>
    <w:rsid w:val="00201D16"/>
    <w:rsid w:val="00207FF8"/>
    <w:rsid w:val="002133AA"/>
    <w:rsid w:val="00215896"/>
    <w:rsid w:val="002247FC"/>
    <w:rsid w:val="002267BC"/>
    <w:rsid w:val="00227A8A"/>
    <w:rsid w:val="00234089"/>
    <w:rsid w:val="0024026B"/>
    <w:rsid w:val="00240A91"/>
    <w:rsid w:val="002444F8"/>
    <w:rsid w:val="00251F35"/>
    <w:rsid w:val="002536B0"/>
    <w:rsid w:val="00257E07"/>
    <w:rsid w:val="00261BE3"/>
    <w:rsid w:val="002631C0"/>
    <w:rsid w:val="00264087"/>
    <w:rsid w:val="00264C07"/>
    <w:rsid w:val="002666AA"/>
    <w:rsid w:val="00270540"/>
    <w:rsid w:val="00273959"/>
    <w:rsid w:val="00273BA8"/>
    <w:rsid w:val="002807D8"/>
    <w:rsid w:val="0029637F"/>
    <w:rsid w:val="002A777E"/>
    <w:rsid w:val="002B1C1F"/>
    <w:rsid w:val="002C1C8F"/>
    <w:rsid w:val="002D2534"/>
    <w:rsid w:val="002D61D1"/>
    <w:rsid w:val="002E0A3A"/>
    <w:rsid w:val="002E5187"/>
    <w:rsid w:val="002E56D2"/>
    <w:rsid w:val="002E575D"/>
    <w:rsid w:val="002E58AD"/>
    <w:rsid w:val="002E5F28"/>
    <w:rsid w:val="002F0047"/>
    <w:rsid w:val="002F18AC"/>
    <w:rsid w:val="002F1CB8"/>
    <w:rsid w:val="002F76C5"/>
    <w:rsid w:val="00300C00"/>
    <w:rsid w:val="00303878"/>
    <w:rsid w:val="00310F3D"/>
    <w:rsid w:val="00312945"/>
    <w:rsid w:val="003137D1"/>
    <w:rsid w:val="003157D3"/>
    <w:rsid w:val="00315B28"/>
    <w:rsid w:val="00315C71"/>
    <w:rsid w:val="003176D7"/>
    <w:rsid w:val="00322EE5"/>
    <w:rsid w:val="00322F49"/>
    <w:rsid w:val="003241F5"/>
    <w:rsid w:val="00326232"/>
    <w:rsid w:val="0032695C"/>
    <w:rsid w:val="003274A9"/>
    <w:rsid w:val="00331D05"/>
    <w:rsid w:val="0033219E"/>
    <w:rsid w:val="00344F2E"/>
    <w:rsid w:val="0035190B"/>
    <w:rsid w:val="00354E41"/>
    <w:rsid w:val="00362A78"/>
    <w:rsid w:val="00366DB4"/>
    <w:rsid w:val="00371630"/>
    <w:rsid w:val="00375A02"/>
    <w:rsid w:val="00380EC4"/>
    <w:rsid w:val="0038114D"/>
    <w:rsid w:val="003854D8"/>
    <w:rsid w:val="00391588"/>
    <w:rsid w:val="003A4C3E"/>
    <w:rsid w:val="003A539E"/>
    <w:rsid w:val="003A55A2"/>
    <w:rsid w:val="003A5BC4"/>
    <w:rsid w:val="003B1240"/>
    <w:rsid w:val="003B4C7E"/>
    <w:rsid w:val="003B6570"/>
    <w:rsid w:val="003C28A8"/>
    <w:rsid w:val="003C543E"/>
    <w:rsid w:val="003C7620"/>
    <w:rsid w:val="003D4043"/>
    <w:rsid w:val="003D7CD0"/>
    <w:rsid w:val="003E043C"/>
    <w:rsid w:val="003E13A3"/>
    <w:rsid w:val="003E1C81"/>
    <w:rsid w:val="003E208F"/>
    <w:rsid w:val="003E4B67"/>
    <w:rsid w:val="003F1C31"/>
    <w:rsid w:val="0040543E"/>
    <w:rsid w:val="004063A9"/>
    <w:rsid w:val="004070D6"/>
    <w:rsid w:val="0041393B"/>
    <w:rsid w:val="00422FA7"/>
    <w:rsid w:val="004253ED"/>
    <w:rsid w:val="004345BE"/>
    <w:rsid w:val="00441F92"/>
    <w:rsid w:val="004432C2"/>
    <w:rsid w:val="00450BA4"/>
    <w:rsid w:val="00456464"/>
    <w:rsid w:val="0046120B"/>
    <w:rsid w:val="0047303E"/>
    <w:rsid w:val="00481BC3"/>
    <w:rsid w:val="0048479A"/>
    <w:rsid w:val="00490627"/>
    <w:rsid w:val="0049086A"/>
    <w:rsid w:val="0049495E"/>
    <w:rsid w:val="00494B32"/>
    <w:rsid w:val="00494BF0"/>
    <w:rsid w:val="00496266"/>
    <w:rsid w:val="004A4FF6"/>
    <w:rsid w:val="004A54DB"/>
    <w:rsid w:val="004B0B18"/>
    <w:rsid w:val="004B3A9B"/>
    <w:rsid w:val="004C5709"/>
    <w:rsid w:val="004D17EA"/>
    <w:rsid w:val="004D4E5E"/>
    <w:rsid w:val="004D5926"/>
    <w:rsid w:val="004D7E7E"/>
    <w:rsid w:val="004E4E4C"/>
    <w:rsid w:val="004F6B16"/>
    <w:rsid w:val="00500580"/>
    <w:rsid w:val="0050125C"/>
    <w:rsid w:val="0050326A"/>
    <w:rsid w:val="00506769"/>
    <w:rsid w:val="005068A9"/>
    <w:rsid w:val="00512711"/>
    <w:rsid w:val="00515542"/>
    <w:rsid w:val="0051778B"/>
    <w:rsid w:val="005178EC"/>
    <w:rsid w:val="0052351F"/>
    <w:rsid w:val="0052412D"/>
    <w:rsid w:val="005267DF"/>
    <w:rsid w:val="00530A9C"/>
    <w:rsid w:val="00534F28"/>
    <w:rsid w:val="00544C5F"/>
    <w:rsid w:val="00545300"/>
    <w:rsid w:val="00564DB9"/>
    <w:rsid w:val="005654A0"/>
    <w:rsid w:val="00566C52"/>
    <w:rsid w:val="00581C22"/>
    <w:rsid w:val="00582351"/>
    <w:rsid w:val="0058690B"/>
    <w:rsid w:val="00590BF1"/>
    <w:rsid w:val="00591C50"/>
    <w:rsid w:val="00596FB2"/>
    <w:rsid w:val="005A1B63"/>
    <w:rsid w:val="005A34C7"/>
    <w:rsid w:val="005B2E82"/>
    <w:rsid w:val="005B72D0"/>
    <w:rsid w:val="005C4B43"/>
    <w:rsid w:val="005C712E"/>
    <w:rsid w:val="005D0251"/>
    <w:rsid w:val="005D171C"/>
    <w:rsid w:val="005D1BD7"/>
    <w:rsid w:val="005D2D3C"/>
    <w:rsid w:val="005F1211"/>
    <w:rsid w:val="005F133A"/>
    <w:rsid w:val="005F14F2"/>
    <w:rsid w:val="005F4B3C"/>
    <w:rsid w:val="005F5AB0"/>
    <w:rsid w:val="005F6F5F"/>
    <w:rsid w:val="0060426C"/>
    <w:rsid w:val="0060574F"/>
    <w:rsid w:val="006226A5"/>
    <w:rsid w:val="00623F94"/>
    <w:rsid w:val="00631A51"/>
    <w:rsid w:val="006416E4"/>
    <w:rsid w:val="0065220B"/>
    <w:rsid w:val="00654886"/>
    <w:rsid w:val="006552F7"/>
    <w:rsid w:val="00663B9E"/>
    <w:rsid w:val="00666A35"/>
    <w:rsid w:val="00676796"/>
    <w:rsid w:val="00685CF0"/>
    <w:rsid w:val="006909D4"/>
    <w:rsid w:val="006915F1"/>
    <w:rsid w:val="006A18EB"/>
    <w:rsid w:val="006A53EF"/>
    <w:rsid w:val="006B17D8"/>
    <w:rsid w:val="006D5AEF"/>
    <w:rsid w:val="006E046D"/>
    <w:rsid w:val="006E1874"/>
    <w:rsid w:val="006E1960"/>
    <w:rsid w:val="006E6AFA"/>
    <w:rsid w:val="006F2715"/>
    <w:rsid w:val="006F5F2E"/>
    <w:rsid w:val="007012CE"/>
    <w:rsid w:val="00707525"/>
    <w:rsid w:val="0071197E"/>
    <w:rsid w:val="00713D54"/>
    <w:rsid w:val="00721905"/>
    <w:rsid w:val="00721C77"/>
    <w:rsid w:val="00725AEE"/>
    <w:rsid w:val="00732085"/>
    <w:rsid w:val="00732F97"/>
    <w:rsid w:val="0073517D"/>
    <w:rsid w:val="00735E74"/>
    <w:rsid w:val="00740D42"/>
    <w:rsid w:val="0074365D"/>
    <w:rsid w:val="00743C3E"/>
    <w:rsid w:val="00744D28"/>
    <w:rsid w:val="00752B9F"/>
    <w:rsid w:val="0075430E"/>
    <w:rsid w:val="007630A2"/>
    <w:rsid w:val="007632AA"/>
    <w:rsid w:val="007644F5"/>
    <w:rsid w:val="00770359"/>
    <w:rsid w:val="00777A13"/>
    <w:rsid w:val="00780E16"/>
    <w:rsid w:val="00781C78"/>
    <w:rsid w:val="00782715"/>
    <w:rsid w:val="0078307E"/>
    <w:rsid w:val="007845E4"/>
    <w:rsid w:val="0078560C"/>
    <w:rsid w:val="007B2C55"/>
    <w:rsid w:val="007C01A7"/>
    <w:rsid w:val="007C23E7"/>
    <w:rsid w:val="007C3B3A"/>
    <w:rsid w:val="007C51F4"/>
    <w:rsid w:val="007D1B8E"/>
    <w:rsid w:val="007D3611"/>
    <w:rsid w:val="007D6CE1"/>
    <w:rsid w:val="007E1A1F"/>
    <w:rsid w:val="007E65E1"/>
    <w:rsid w:val="007F09DA"/>
    <w:rsid w:val="007F7DB1"/>
    <w:rsid w:val="00801A6D"/>
    <w:rsid w:val="00825D7E"/>
    <w:rsid w:val="00827801"/>
    <w:rsid w:val="00830FB7"/>
    <w:rsid w:val="008312B0"/>
    <w:rsid w:val="008321BF"/>
    <w:rsid w:val="00842085"/>
    <w:rsid w:val="00854247"/>
    <w:rsid w:val="00855394"/>
    <w:rsid w:val="00867E73"/>
    <w:rsid w:val="008715D0"/>
    <w:rsid w:val="00871DCA"/>
    <w:rsid w:val="008759DD"/>
    <w:rsid w:val="00877874"/>
    <w:rsid w:val="008847E8"/>
    <w:rsid w:val="00884C19"/>
    <w:rsid w:val="00885478"/>
    <w:rsid w:val="00885AC4"/>
    <w:rsid w:val="00891E48"/>
    <w:rsid w:val="008964B2"/>
    <w:rsid w:val="008A33B9"/>
    <w:rsid w:val="008A5B15"/>
    <w:rsid w:val="008B3C65"/>
    <w:rsid w:val="008B790C"/>
    <w:rsid w:val="008D22FD"/>
    <w:rsid w:val="008D668E"/>
    <w:rsid w:val="008D751F"/>
    <w:rsid w:val="008E0019"/>
    <w:rsid w:val="008E0CA7"/>
    <w:rsid w:val="008E52C0"/>
    <w:rsid w:val="008E6E1E"/>
    <w:rsid w:val="008F6CA8"/>
    <w:rsid w:val="00911702"/>
    <w:rsid w:val="00916790"/>
    <w:rsid w:val="009256C8"/>
    <w:rsid w:val="00926BD1"/>
    <w:rsid w:val="0092738E"/>
    <w:rsid w:val="0093447E"/>
    <w:rsid w:val="009430AF"/>
    <w:rsid w:val="00943819"/>
    <w:rsid w:val="009467A3"/>
    <w:rsid w:val="00947072"/>
    <w:rsid w:val="009478A2"/>
    <w:rsid w:val="00947B3D"/>
    <w:rsid w:val="00952120"/>
    <w:rsid w:val="00957869"/>
    <w:rsid w:val="00957EA8"/>
    <w:rsid w:val="00960F4E"/>
    <w:rsid w:val="0096170C"/>
    <w:rsid w:val="0096365D"/>
    <w:rsid w:val="00965A4F"/>
    <w:rsid w:val="009704B7"/>
    <w:rsid w:val="009711FF"/>
    <w:rsid w:val="0097610B"/>
    <w:rsid w:val="00977F62"/>
    <w:rsid w:val="00984F80"/>
    <w:rsid w:val="009908F5"/>
    <w:rsid w:val="009A7582"/>
    <w:rsid w:val="009B0816"/>
    <w:rsid w:val="009B6B59"/>
    <w:rsid w:val="009C4B36"/>
    <w:rsid w:val="009D06E8"/>
    <w:rsid w:val="009D4408"/>
    <w:rsid w:val="009D46C3"/>
    <w:rsid w:val="009D6284"/>
    <w:rsid w:val="009E1765"/>
    <w:rsid w:val="009E47A5"/>
    <w:rsid w:val="009E6611"/>
    <w:rsid w:val="009F2605"/>
    <w:rsid w:val="00A12871"/>
    <w:rsid w:val="00A13A52"/>
    <w:rsid w:val="00A14349"/>
    <w:rsid w:val="00A172F1"/>
    <w:rsid w:val="00A316B5"/>
    <w:rsid w:val="00A34229"/>
    <w:rsid w:val="00A355FE"/>
    <w:rsid w:val="00A43D4D"/>
    <w:rsid w:val="00A4442B"/>
    <w:rsid w:val="00A44C31"/>
    <w:rsid w:val="00A45A70"/>
    <w:rsid w:val="00A47513"/>
    <w:rsid w:val="00A54597"/>
    <w:rsid w:val="00A54D4F"/>
    <w:rsid w:val="00A55944"/>
    <w:rsid w:val="00A60E36"/>
    <w:rsid w:val="00A65691"/>
    <w:rsid w:val="00A75836"/>
    <w:rsid w:val="00A90171"/>
    <w:rsid w:val="00AA0F37"/>
    <w:rsid w:val="00AA31E3"/>
    <w:rsid w:val="00AA362A"/>
    <w:rsid w:val="00AA3A0D"/>
    <w:rsid w:val="00AA7E30"/>
    <w:rsid w:val="00AB1FA6"/>
    <w:rsid w:val="00AC06CC"/>
    <w:rsid w:val="00AC0EDB"/>
    <w:rsid w:val="00AC42AA"/>
    <w:rsid w:val="00AC4F1B"/>
    <w:rsid w:val="00AD0A25"/>
    <w:rsid w:val="00AD1432"/>
    <w:rsid w:val="00AD3A21"/>
    <w:rsid w:val="00AE1458"/>
    <w:rsid w:val="00AE2B8F"/>
    <w:rsid w:val="00AE54FF"/>
    <w:rsid w:val="00AF0710"/>
    <w:rsid w:val="00AF0D4F"/>
    <w:rsid w:val="00B05F02"/>
    <w:rsid w:val="00B06F4A"/>
    <w:rsid w:val="00B24654"/>
    <w:rsid w:val="00B25146"/>
    <w:rsid w:val="00B30E63"/>
    <w:rsid w:val="00B33ACA"/>
    <w:rsid w:val="00B34893"/>
    <w:rsid w:val="00B40C38"/>
    <w:rsid w:val="00B432BD"/>
    <w:rsid w:val="00B45C06"/>
    <w:rsid w:val="00B47357"/>
    <w:rsid w:val="00B514C0"/>
    <w:rsid w:val="00B528C2"/>
    <w:rsid w:val="00B56A97"/>
    <w:rsid w:val="00B61130"/>
    <w:rsid w:val="00B64C0F"/>
    <w:rsid w:val="00B66EC3"/>
    <w:rsid w:val="00B70562"/>
    <w:rsid w:val="00B71470"/>
    <w:rsid w:val="00B7347B"/>
    <w:rsid w:val="00B822AC"/>
    <w:rsid w:val="00B95779"/>
    <w:rsid w:val="00B95902"/>
    <w:rsid w:val="00BA214D"/>
    <w:rsid w:val="00BA523A"/>
    <w:rsid w:val="00BA5AC9"/>
    <w:rsid w:val="00BA5C55"/>
    <w:rsid w:val="00BB604A"/>
    <w:rsid w:val="00BC2C44"/>
    <w:rsid w:val="00BD04E7"/>
    <w:rsid w:val="00BD23AB"/>
    <w:rsid w:val="00BD3527"/>
    <w:rsid w:val="00BE77D9"/>
    <w:rsid w:val="00BF16BC"/>
    <w:rsid w:val="00BF2012"/>
    <w:rsid w:val="00BF2254"/>
    <w:rsid w:val="00BF69B8"/>
    <w:rsid w:val="00BF7D62"/>
    <w:rsid w:val="00C02138"/>
    <w:rsid w:val="00C04DF3"/>
    <w:rsid w:val="00C07C46"/>
    <w:rsid w:val="00C106E0"/>
    <w:rsid w:val="00C16AE6"/>
    <w:rsid w:val="00C21A92"/>
    <w:rsid w:val="00C240DF"/>
    <w:rsid w:val="00C2771F"/>
    <w:rsid w:val="00C37A93"/>
    <w:rsid w:val="00C4137E"/>
    <w:rsid w:val="00C51616"/>
    <w:rsid w:val="00C52A69"/>
    <w:rsid w:val="00C53175"/>
    <w:rsid w:val="00C53868"/>
    <w:rsid w:val="00C576DC"/>
    <w:rsid w:val="00C7707A"/>
    <w:rsid w:val="00CA30B5"/>
    <w:rsid w:val="00CA38AC"/>
    <w:rsid w:val="00CB4729"/>
    <w:rsid w:val="00CD1D16"/>
    <w:rsid w:val="00CD2CE0"/>
    <w:rsid w:val="00CD5D20"/>
    <w:rsid w:val="00CD652B"/>
    <w:rsid w:val="00CD7F07"/>
    <w:rsid w:val="00CE1043"/>
    <w:rsid w:val="00CE5A8F"/>
    <w:rsid w:val="00CF093B"/>
    <w:rsid w:val="00CF34F6"/>
    <w:rsid w:val="00D006C8"/>
    <w:rsid w:val="00D017AC"/>
    <w:rsid w:val="00D05D83"/>
    <w:rsid w:val="00D069C5"/>
    <w:rsid w:val="00D06A8D"/>
    <w:rsid w:val="00D073BD"/>
    <w:rsid w:val="00D12505"/>
    <w:rsid w:val="00D1589E"/>
    <w:rsid w:val="00D15E7E"/>
    <w:rsid w:val="00D16191"/>
    <w:rsid w:val="00D20007"/>
    <w:rsid w:val="00D212B6"/>
    <w:rsid w:val="00D266CE"/>
    <w:rsid w:val="00D3093D"/>
    <w:rsid w:val="00D326A6"/>
    <w:rsid w:val="00D354A6"/>
    <w:rsid w:val="00D56DDC"/>
    <w:rsid w:val="00D60137"/>
    <w:rsid w:val="00D63BAF"/>
    <w:rsid w:val="00D6441C"/>
    <w:rsid w:val="00D66C58"/>
    <w:rsid w:val="00D739D8"/>
    <w:rsid w:val="00D75992"/>
    <w:rsid w:val="00D75A72"/>
    <w:rsid w:val="00D8175C"/>
    <w:rsid w:val="00D841AF"/>
    <w:rsid w:val="00D86853"/>
    <w:rsid w:val="00D87367"/>
    <w:rsid w:val="00D917D4"/>
    <w:rsid w:val="00D91F29"/>
    <w:rsid w:val="00DD7346"/>
    <w:rsid w:val="00DE2166"/>
    <w:rsid w:val="00DF06CF"/>
    <w:rsid w:val="00DF0B74"/>
    <w:rsid w:val="00DF121B"/>
    <w:rsid w:val="00DF2EA3"/>
    <w:rsid w:val="00DF585F"/>
    <w:rsid w:val="00E04BBE"/>
    <w:rsid w:val="00E04BEE"/>
    <w:rsid w:val="00E24755"/>
    <w:rsid w:val="00E32660"/>
    <w:rsid w:val="00E3669E"/>
    <w:rsid w:val="00E54A41"/>
    <w:rsid w:val="00E61D25"/>
    <w:rsid w:val="00E63E6E"/>
    <w:rsid w:val="00E7252A"/>
    <w:rsid w:val="00E74D0A"/>
    <w:rsid w:val="00E81993"/>
    <w:rsid w:val="00E95ACC"/>
    <w:rsid w:val="00EA191C"/>
    <w:rsid w:val="00EA2C43"/>
    <w:rsid w:val="00EB20E4"/>
    <w:rsid w:val="00EB22C0"/>
    <w:rsid w:val="00EB33AB"/>
    <w:rsid w:val="00EB6757"/>
    <w:rsid w:val="00EC4786"/>
    <w:rsid w:val="00EC53E4"/>
    <w:rsid w:val="00EC673E"/>
    <w:rsid w:val="00ED2410"/>
    <w:rsid w:val="00EE1459"/>
    <w:rsid w:val="00EE55D3"/>
    <w:rsid w:val="00EF0B3A"/>
    <w:rsid w:val="00F00C2A"/>
    <w:rsid w:val="00F15EAB"/>
    <w:rsid w:val="00F17C5E"/>
    <w:rsid w:val="00F31BE7"/>
    <w:rsid w:val="00F44F15"/>
    <w:rsid w:val="00F45281"/>
    <w:rsid w:val="00F46D7F"/>
    <w:rsid w:val="00F51E5E"/>
    <w:rsid w:val="00F55527"/>
    <w:rsid w:val="00F603A3"/>
    <w:rsid w:val="00F60D15"/>
    <w:rsid w:val="00F615FD"/>
    <w:rsid w:val="00F62811"/>
    <w:rsid w:val="00F63249"/>
    <w:rsid w:val="00F635DA"/>
    <w:rsid w:val="00F64808"/>
    <w:rsid w:val="00F70AFA"/>
    <w:rsid w:val="00F71C7B"/>
    <w:rsid w:val="00F7519F"/>
    <w:rsid w:val="00F77733"/>
    <w:rsid w:val="00F854A6"/>
    <w:rsid w:val="00F87909"/>
    <w:rsid w:val="00F9303C"/>
    <w:rsid w:val="00F95204"/>
    <w:rsid w:val="00FA0A2E"/>
    <w:rsid w:val="00FA147B"/>
    <w:rsid w:val="00FA1EDB"/>
    <w:rsid w:val="00FA2EC0"/>
    <w:rsid w:val="00FB0275"/>
    <w:rsid w:val="00FB14AE"/>
    <w:rsid w:val="00FB2675"/>
    <w:rsid w:val="00FB332E"/>
    <w:rsid w:val="00FB3648"/>
    <w:rsid w:val="00FC17F8"/>
    <w:rsid w:val="00FC33FE"/>
    <w:rsid w:val="00FC51BA"/>
    <w:rsid w:val="00FC59FB"/>
    <w:rsid w:val="00FC5DE4"/>
    <w:rsid w:val="00FD1CF6"/>
    <w:rsid w:val="00FD626D"/>
    <w:rsid w:val="00FE229A"/>
    <w:rsid w:val="00FE239B"/>
    <w:rsid w:val="00FE5FC8"/>
    <w:rsid w:val="00FF1831"/>
    <w:rsid w:val="00FF33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72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EA8"/>
    <w:rPr>
      <w:color w:val="0563C1" w:themeColor="hyperlink"/>
      <w:u w:val="single"/>
    </w:rPr>
  </w:style>
  <w:style w:type="paragraph" w:customStyle="1" w:styleId="EndNoteBibliographyTitle">
    <w:name w:val="EndNote Bibliography Title"/>
    <w:basedOn w:val="Normal"/>
    <w:link w:val="EndNoteBibliographyTitleChar"/>
    <w:rsid w:val="00957EA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57EA8"/>
    <w:rPr>
      <w:rFonts w:ascii="Calibri" w:hAnsi="Calibri" w:cs="Calibri"/>
      <w:noProof/>
    </w:rPr>
  </w:style>
  <w:style w:type="paragraph" w:customStyle="1" w:styleId="EndNoteBibliography">
    <w:name w:val="EndNote Bibliography"/>
    <w:basedOn w:val="Normal"/>
    <w:link w:val="EndNoteBibliographyChar"/>
    <w:rsid w:val="00957EA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57EA8"/>
    <w:rPr>
      <w:rFonts w:ascii="Calibri" w:hAnsi="Calibri" w:cs="Calibri"/>
      <w:noProof/>
    </w:rPr>
  </w:style>
  <w:style w:type="table" w:styleId="TableGrid">
    <w:name w:val="Table Grid"/>
    <w:basedOn w:val="TableNormal"/>
    <w:uiPriority w:val="39"/>
    <w:rsid w:val="00FC51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EC4"/>
    <w:rPr>
      <w:rFonts w:ascii="Tahoma" w:hAnsi="Tahoma" w:cs="Tahoma"/>
      <w:sz w:val="16"/>
      <w:szCs w:val="16"/>
    </w:rPr>
  </w:style>
  <w:style w:type="character" w:styleId="LineNumber">
    <w:name w:val="line number"/>
    <w:basedOn w:val="DefaultParagraphFont"/>
    <w:uiPriority w:val="99"/>
    <w:semiHidden/>
    <w:unhideWhenUsed/>
    <w:rsid w:val="00F635DA"/>
  </w:style>
  <w:style w:type="character" w:styleId="CommentReference">
    <w:name w:val="annotation reference"/>
    <w:basedOn w:val="DefaultParagraphFont"/>
    <w:uiPriority w:val="99"/>
    <w:semiHidden/>
    <w:unhideWhenUsed/>
    <w:rsid w:val="00EB6757"/>
    <w:rPr>
      <w:sz w:val="16"/>
      <w:szCs w:val="16"/>
    </w:rPr>
  </w:style>
  <w:style w:type="paragraph" w:styleId="CommentText">
    <w:name w:val="annotation text"/>
    <w:basedOn w:val="Normal"/>
    <w:link w:val="CommentTextChar"/>
    <w:uiPriority w:val="99"/>
    <w:semiHidden/>
    <w:unhideWhenUsed/>
    <w:rsid w:val="00EB6757"/>
    <w:pPr>
      <w:spacing w:line="240" w:lineRule="auto"/>
    </w:pPr>
    <w:rPr>
      <w:sz w:val="20"/>
      <w:szCs w:val="20"/>
    </w:rPr>
  </w:style>
  <w:style w:type="character" w:customStyle="1" w:styleId="CommentTextChar">
    <w:name w:val="Comment Text Char"/>
    <w:basedOn w:val="DefaultParagraphFont"/>
    <w:link w:val="CommentText"/>
    <w:uiPriority w:val="99"/>
    <w:semiHidden/>
    <w:rsid w:val="00EB6757"/>
    <w:rPr>
      <w:rFonts w:cs="Times New Roman"/>
      <w:sz w:val="20"/>
      <w:szCs w:val="20"/>
    </w:rPr>
  </w:style>
  <w:style w:type="paragraph" w:styleId="CommentSubject">
    <w:name w:val="annotation subject"/>
    <w:basedOn w:val="CommentText"/>
    <w:next w:val="CommentText"/>
    <w:link w:val="CommentSubjectChar"/>
    <w:uiPriority w:val="99"/>
    <w:semiHidden/>
    <w:unhideWhenUsed/>
    <w:rsid w:val="00EB6757"/>
    <w:rPr>
      <w:b/>
      <w:bCs/>
    </w:rPr>
  </w:style>
  <w:style w:type="character" w:customStyle="1" w:styleId="CommentSubjectChar">
    <w:name w:val="Comment Subject Char"/>
    <w:basedOn w:val="CommentTextChar"/>
    <w:link w:val="CommentSubject"/>
    <w:uiPriority w:val="99"/>
    <w:semiHidden/>
    <w:rsid w:val="00EB6757"/>
    <w:rPr>
      <w:rFonts w:cs="Times New Roman"/>
      <w:b/>
      <w:bCs/>
      <w:sz w:val="20"/>
      <w:szCs w:val="20"/>
    </w:rPr>
  </w:style>
  <w:style w:type="paragraph" w:styleId="NormalWeb">
    <w:name w:val="Normal (Web)"/>
    <w:basedOn w:val="Normal"/>
    <w:uiPriority w:val="99"/>
    <w:semiHidden/>
    <w:unhideWhenUsed/>
    <w:rsid w:val="00F603A3"/>
    <w:pPr>
      <w:spacing w:before="100" w:beforeAutospacing="1" w:after="100" w:afterAutospacing="1" w:line="240" w:lineRule="auto"/>
    </w:pPr>
    <w:rPr>
      <w:rFonts w:ascii="Times New Roman" w:eastAsia="Times New Roman" w:hAnsi="Times New Roman"/>
      <w:sz w:val="24"/>
      <w:szCs w:val="24"/>
    </w:rPr>
  </w:style>
  <w:style w:type="character" w:customStyle="1" w:styleId="markunderline1001770192h0">
    <w:name w:val="mark_underline_1001770_192|h%0"/>
    <w:basedOn w:val="DefaultParagraphFont"/>
    <w:rsid w:val="00F603A3"/>
  </w:style>
  <w:style w:type="character" w:customStyle="1" w:styleId="markunderline1001684166h0">
    <w:name w:val="mark_underline_1001684_166|h%0"/>
    <w:basedOn w:val="DefaultParagraphFont"/>
    <w:rsid w:val="00F603A3"/>
  </w:style>
  <w:style w:type="character" w:customStyle="1" w:styleId="markunderline100146499h0">
    <w:name w:val="mark_underline_1001464_99|h%0"/>
    <w:basedOn w:val="DefaultParagraphFont"/>
    <w:rsid w:val="00F603A3"/>
  </w:style>
  <w:style w:type="character" w:customStyle="1" w:styleId="markunderline1001564135h0">
    <w:name w:val="mark_underline_1001564_135|h%0"/>
    <w:basedOn w:val="DefaultParagraphFont"/>
    <w:rsid w:val="00F603A3"/>
  </w:style>
  <w:style w:type="character" w:customStyle="1" w:styleId="markunderline1001858219h0">
    <w:name w:val="mark_underline_1001858_219|h%0"/>
    <w:basedOn w:val="DefaultParagraphFont"/>
    <w:rsid w:val="00F603A3"/>
  </w:style>
  <w:style w:type="character" w:customStyle="1" w:styleId="markunderline1001988261h0">
    <w:name w:val="mark_underline_1001988_261|h%0"/>
    <w:basedOn w:val="DefaultParagraphFont"/>
    <w:rsid w:val="00F603A3"/>
  </w:style>
  <w:style w:type="character" w:customStyle="1" w:styleId="markunderline100145093h0">
    <w:name w:val="mark_underline_1001450_93|h%0"/>
    <w:basedOn w:val="DefaultParagraphFont"/>
    <w:rsid w:val="00F603A3"/>
  </w:style>
  <w:style w:type="character" w:customStyle="1" w:styleId="markunderline1001664161h0">
    <w:name w:val="mark_underline_1001664_161|h%0"/>
    <w:basedOn w:val="DefaultParagraphFont"/>
    <w:rsid w:val="00F603A3"/>
  </w:style>
  <w:style w:type="character" w:customStyle="1" w:styleId="markunderline1001580139h0">
    <w:name w:val="mark_underline_1001580_139|h%0"/>
    <w:basedOn w:val="DefaultParagraphFont"/>
    <w:rsid w:val="00F603A3"/>
  </w:style>
  <w:style w:type="character" w:customStyle="1" w:styleId="markunderline1001614147h0">
    <w:name w:val="mark_underline_1001614_147|h%0"/>
    <w:basedOn w:val="DefaultParagraphFont"/>
    <w:rsid w:val="00F603A3"/>
  </w:style>
  <w:style w:type="character" w:customStyle="1" w:styleId="markunderline100140084h0">
    <w:name w:val="mark_underline_1001400_84|h%0"/>
    <w:basedOn w:val="DefaultParagraphFont"/>
    <w:rsid w:val="00F603A3"/>
  </w:style>
  <w:style w:type="character" w:customStyle="1" w:styleId="markunderline100141087h0">
    <w:name w:val="mark_underline_1001410_87|h%0"/>
    <w:basedOn w:val="DefaultParagraphFont"/>
    <w:rsid w:val="00F603A3"/>
  </w:style>
  <w:style w:type="character" w:customStyle="1" w:styleId="markunderline100141488h0">
    <w:name w:val="mark_underline_1001414_88|h%0"/>
    <w:basedOn w:val="DefaultParagraphFont"/>
    <w:rsid w:val="00F603A3"/>
  </w:style>
  <w:style w:type="character" w:customStyle="1" w:styleId="markunderline1001548131h0">
    <w:name w:val="mark_underline_1001548_131|h%0"/>
    <w:basedOn w:val="DefaultParagraphFont"/>
    <w:rsid w:val="00F603A3"/>
  </w:style>
  <w:style w:type="character" w:customStyle="1" w:styleId="markunderline1001934244h0">
    <w:name w:val="mark_underline_1001934_244|h%0"/>
    <w:basedOn w:val="DefaultParagraphFont"/>
    <w:rsid w:val="00F603A3"/>
  </w:style>
  <w:style w:type="character" w:customStyle="1" w:styleId="markunderline100138480h0">
    <w:name w:val="mark_underline_1001384_80|h%0"/>
    <w:basedOn w:val="DefaultParagraphFont"/>
    <w:rsid w:val="00F603A3"/>
  </w:style>
  <w:style w:type="character" w:customStyle="1" w:styleId="markunderline100139483h0">
    <w:name w:val="mark_underline_1001394_83|h%0"/>
    <w:basedOn w:val="DefaultParagraphFont"/>
    <w:rsid w:val="00F603A3"/>
  </w:style>
  <w:style w:type="character" w:customStyle="1" w:styleId="markunderline1001668162h0">
    <w:name w:val="mark_underline_1001668_162|h%0"/>
    <w:basedOn w:val="DefaultParagraphFont"/>
    <w:rsid w:val="00F603A3"/>
  </w:style>
  <w:style w:type="character" w:customStyle="1" w:styleId="markunderline100143491h0">
    <w:name w:val="mark_underline_1001434_91|h%0"/>
    <w:basedOn w:val="DefaultParagraphFont"/>
    <w:rsid w:val="00F603A3"/>
  </w:style>
  <w:style w:type="character" w:customStyle="1" w:styleId="markunderline1001618148h0">
    <w:name w:val="mark_underline_1001618_148|h%0"/>
    <w:basedOn w:val="DefaultParagraphFont"/>
    <w:rsid w:val="00F603A3"/>
  </w:style>
  <w:style w:type="character" w:customStyle="1" w:styleId="markunderline100128048h0">
    <w:name w:val="mark_underline_1001280_48|h%0"/>
    <w:basedOn w:val="DefaultParagraphFont"/>
    <w:rsid w:val="00F603A3"/>
  </w:style>
  <w:style w:type="character" w:customStyle="1" w:styleId="markunderline100127246h0">
    <w:name w:val="mark_underline_1001272_46|h%0"/>
    <w:basedOn w:val="DefaultParagraphFont"/>
    <w:rsid w:val="00F603A3"/>
  </w:style>
  <w:style w:type="character" w:customStyle="1" w:styleId="markunderline100120224h0">
    <w:name w:val="mark_underline_1001202_24|h%0"/>
    <w:basedOn w:val="DefaultParagraphFont"/>
    <w:rsid w:val="00F603A3"/>
  </w:style>
  <w:style w:type="character" w:customStyle="1" w:styleId="markunderline1002298272h0">
    <w:name w:val="mark_underline_1002298_272|h%0"/>
    <w:basedOn w:val="DefaultParagraphFont"/>
    <w:rsid w:val="00F603A3"/>
  </w:style>
  <w:style w:type="character" w:customStyle="1" w:styleId="markunderline1001556133h0">
    <w:name w:val="mark_underline_1001556_133|h%0"/>
    <w:basedOn w:val="DefaultParagraphFont"/>
    <w:rsid w:val="00F603A3"/>
  </w:style>
  <w:style w:type="character" w:customStyle="1" w:styleId="markunderline1002691289h0">
    <w:name w:val="mark_underline_1002691_289|h%0"/>
    <w:basedOn w:val="DefaultParagraphFont"/>
    <w:rsid w:val="00F603A3"/>
  </w:style>
  <w:style w:type="character" w:customStyle="1" w:styleId="markunderline1002814297h0">
    <w:name w:val="mark_underline_1002814_297|h%0"/>
    <w:basedOn w:val="DefaultParagraphFont"/>
    <w:rsid w:val="00F603A3"/>
  </w:style>
  <w:style w:type="character" w:customStyle="1" w:styleId="markunderline1002962296h0">
    <w:name w:val="mark_underline_1002962_296|h%0"/>
    <w:basedOn w:val="DefaultParagraphFont"/>
    <w:rsid w:val="00F603A3"/>
  </w:style>
  <w:style w:type="character" w:customStyle="1" w:styleId="markunderline1003401312h0">
    <w:name w:val="mark_underline_1003401_312|h%0"/>
    <w:basedOn w:val="DefaultParagraphFont"/>
    <w:rsid w:val="00F603A3"/>
  </w:style>
  <w:style w:type="character" w:customStyle="1" w:styleId="markunderline1003689325h0">
    <w:name w:val="mark_underline_1003689_325|h%0"/>
    <w:basedOn w:val="DefaultParagraphFont"/>
    <w:rsid w:val="00F603A3"/>
  </w:style>
  <w:style w:type="character" w:customStyle="1" w:styleId="markunderline1001864222h0">
    <w:name w:val="mark_underline_1001864_222|h%0"/>
    <w:basedOn w:val="DefaultParagraphFont"/>
    <w:rsid w:val="00F603A3"/>
  </w:style>
  <w:style w:type="character" w:customStyle="1" w:styleId="markunderline1001848217h0">
    <w:name w:val="mark_underline_1001848_217|h%0"/>
    <w:basedOn w:val="DefaultParagraphFont"/>
    <w:rsid w:val="00F603A3"/>
  </w:style>
  <w:style w:type="character" w:customStyle="1" w:styleId="markunderline1004064332h0">
    <w:name w:val="mark_underline_1004064_332|h%0"/>
    <w:basedOn w:val="DefaultParagraphFont"/>
    <w:rsid w:val="00F603A3"/>
  </w:style>
  <w:style w:type="character" w:customStyle="1" w:styleId="markunderline1004155337h0">
    <w:name w:val="mark_underline_1004155_337|h%0"/>
    <w:basedOn w:val="DefaultParagraphFont"/>
    <w:rsid w:val="00F603A3"/>
  </w:style>
  <w:style w:type="character" w:customStyle="1" w:styleId="markunderline1001698170h0">
    <w:name w:val="mark_underline_1001698_170|h%0"/>
    <w:basedOn w:val="DefaultParagraphFont"/>
    <w:rsid w:val="00F603A3"/>
  </w:style>
  <w:style w:type="character" w:customStyle="1" w:styleId="markunderline10009646h0">
    <w:name w:val="mark_underline_1000964_6|h%0"/>
    <w:basedOn w:val="DefaultParagraphFont"/>
    <w:rsid w:val="00F603A3"/>
  </w:style>
  <w:style w:type="character" w:customStyle="1" w:styleId="markunderline100098012h0">
    <w:name w:val="mark_underline_1000980_12|h%0"/>
    <w:basedOn w:val="DefaultParagraphFont"/>
    <w:rsid w:val="00F603A3"/>
  </w:style>
  <w:style w:type="character" w:customStyle="1" w:styleId="markunderline1001544130h0">
    <w:name w:val="mark_underline_1001544_130|h%0"/>
    <w:basedOn w:val="DefaultParagraphFont"/>
    <w:rsid w:val="00F603A3"/>
  </w:style>
  <w:style w:type="character" w:customStyle="1" w:styleId="markunderline1004311346h0">
    <w:name w:val="mark_underline_1004311_346|h%0"/>
    <w:basedOn w:val="DefaultParagraphFont"/>
    <w:rsid w:val="00F603A3"/>
  </w:style>
  <w:style w:type="character" w:customStyle="1" w:styleId="markunderline1001804203h0">
    <w:name w:val="mark_underline_1001804_203|h%0"/>
    <w:basedOn w:val="DefaultParagraphFont"/>
    <w:rsid w:val="00F603A3"/>
  </w:style>
  <w:style w:type="character" w:customStyle="1" w:styleId="markunderline1004440350h0">
    <w:name w:val="mark_underline_1004440_350|h%0"/>
    <w:basedOn w:val="DefaultParagraphFont"/>
    <w:rsid w:val="00F603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EA8"/>
    <w:rPr>
      <w:color w:val="0563C1" w:themeColor="hyperlink"/>
      <w:u w:val="single"/>
    </w:rPr>
  </w:style>
  <w:style w:type="paragraph" w:customStyle="1" w:styleId="EndNoteBibliographyTitle">
    <w:name w:val="EndNote Bibliography Title"/>
    <w:basedOn w:val="Normal"/>
    <w:link w:val="EndNoteBibliographyTitleChar"/>
    <w:rsid w:val="00957EA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57EA8"/>
    <w:rPr>
      <w:rFonts w:ascii="Calibri" w:hAnsi="Calibri" w:cs="Calibri"/>
      <w:noProof/>
    </w:rPr>
  </w:style>
  <w:style w:type="paragraph" w:customStyle="1" w:styleId="EndNoteBibliography">
    <w:name w:val="EndNote Bibliography"/>
    <w:basedOn w:val="Normal"/>
    <w:link w:val="EndNoteBibliographyChar"/>
    <w:rsid w:val="00957EA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57EA8"/>
    <w:rPr>
      <w:rFonts w:ascii="Calibri" w:hAnsi="Calibri" w:cs="Calibri"/>
      <w:noProof/>
    </w:rPr>
  </w:style>
  <w:style w:type="table" w:styleId="TableGrid">
    <w:name w:val="Table Grid"/>
    <w:basedOn w:val="TableNormal"/>
    <w:uiPriority w:val="39"/>
    <w:rsid w:val="00FC51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EC4"/>
    <w:rPr>
      <w:rFonts w:ascii="Tahoma" w:hAnsi="Tahoma" w:cs="Tahoma"/>
      <w:sz w:val="16"/>
      <w:szCs w:val="16"/>
    </w:rPr>
  </w:style>
  <w:style w:type="character" w:styleId="LineNumber">
    <w:name w:val="line number"/>
    <w:basedOn w:val="DefaultParagraphFont"/>
    <w:uiPriority w:val="99"/>
    <w:semiHidden/>
    <w:unhideWhenUsed/>
    <w:rsid w:val="00F635DA"/>
  </w:style>
  <w:style w:type="character" w:styleId="CommentReference">
    <w:name w:val="annotation reference"/>
    <w:basedOn w:val="DefaultParagraphFont"/>
    <w:uiPriority w:val="99"/>
    <w:semiHidden/>
    <w:unhideWhenUsed/>
    <w:rsid w:val="00EB6757"/>
    <w:rPr>
      <w:sz w:val="16"/>
      <w:szCs w:val="16"/>
    </w:rPr>
  </w:style>
  <w:style w:type="paragraph" w:styleId="CommentText">
    <w:name w:val="annotation text"/>
    <w:basedOn w:val="Normal"/>
    <w:link w:val="CommentTextChar"/>
    <w:uiPriority w:val="99"/>
    <w:semiHidden/>
    <w:unhideWhenUsed/>
    <w:rsid w:val="00EB6757"/>
    <w:pPr>
      <w:spacing w:line="240" w:lineRule="auto"/>
    </w:pPr>
    <w:rPr>
      <w:sz w:val="20"/>
      <w:szCs w:val="20"/>
    </w:rPr>
  </w:style>
  <w:style w:type="character" w:customStyle="1" w:styleId="CommentTextChar">
    <w:name w:val="Comment Text Char"/>
    <w:basedOn w:val="DefaultParagraphFont"/>
    <w:link w:val="CommentText"/>
    <w:uiPriority w:val="99"/>
    <w:semiHidden/>
    <w:rsid w:val="00EB6757"/>
    <w:rPr>
      <w:rFonts w:cs="Times New Roman"/>
      <w:sz w:val="20"/>
      <w:szCs w:val="20"/>
    </w:rPr>
  </w:style>
  <w:style w:type="paragraph" w:styleId="CommentSubject">
    <w:name w:val="annotation subject"/>
    <w:basedOn w:val="CommentText"/>
    <w:next w:val="CommentText"/>
    <w:link w:val="CommentSubjectChar"/>
    <w:uiPriority w:val="99"/>
    <w:semiHidden/>
    <w:unhideWhenUsed/>
    <w:rsid w:val="00EB6757"/>
    <w:rPr>
      <w:b/>
      <w:bCs/>
    </w:rPr>
  </w:style>
  <w:style w:type="character" w:customStyle="1" w:styleId="CommentSubjectChar">
    <w:name w:val="Comment Subject Char"/>
    <w:basedOn w:val="CommentTextChar"/>
    <w:link w:val="CommentSubject"/>
    <w:uiPriority w:val="99"/>
    <w:semiHidden/>
    <w:rsid w:val="00EB6757"/>
    <w:rPr>
      <w:rFonts w:cs="Times New Roman"/>
      <w:b/>
      <w:bCs/>
      <w:sz w:val="20"/>
      <w:szCs w:val="20"/>
    </w:rPr>
  </w:style>
  <w:style w:type="paragraph" w:styleId="NormalWeb">
    <w:name w:val="Normal (Web)"/>
    <w:basedOn w:val="Normal"/>
    <w:uiPriority w:val="99"/>
    <w:semiHidden/>
    <w:unhideWhenUsed/>
    <w:rsid w:val="00F603A3"/>
    <w:pPr>
      <w:spacing w:before="100" w:beforeAutospacing="1" w:after="100" w:afterAutospacing="1" w:line="240" w:lineRule="auto"/>
    </w:pPr>
    <w:rPr>
      <w:rFonts w:ascii="Times New Roman" w:eastAsia="Times New Roman" w:hAnsi="Times New Roman"/>
      <w:sz w:val="24"/>
      <w:szCs w:val="24"/>
    </w:rPr>
  </w:style>
  <w:style w:type="character" w:customStyle="1" w:styleId="markunderline1001770192h0">
    <w:name w:val="mark_underline_1001770_192|h%0"/>
    <w:basedOn w:val="DefaultParagraphFont"/>
    <w:rsid w:val="00F603A3"/>
  </w:style>
  <w:style w:type="character" w:customStyle="1" w:styleId="markunderline1001684166h0">
    <w:name w:val="mark_underline_1001684_166|h%0"/>
    <w:basedOn w:val="DefaultParagraphFont"/>
    <w:rsid w:val="00F603A3"/>
  </w:style>
  <w:style w:type="character" w:customStyle="1" w:styleId="markunderline100146499h0">
    <w:name w:val="mark_underline_1001464_99|h%0"/>
    <w:basedOn w:val="DefaultParagraphFont"/>
    <w:rsid w:val="00F603A3"/>
  </w:style>
  <w:style w:type="character" w:customStyle="1" w:styleId="markunderline1001564135h0">
    <w:name w:val="mark_underline_1001564_135|h%0"/>
    <w:basedOn w:val="DefaultParagraphFont"/>
    <w:rsid w:val="00F603A3"/>
  </w:style>
  <w:style w:type="character" w:customStyle="1" w:styleId="markunderline1001858219h0">
    <w:name w:val="mark_underline_1001858_219|h%0"/>
    <w:basedOn w:val="DefaultParagraphFont"/>
    <w:rsid w:val="00F603A3"/>
  </w:style>
  <w:style w:type="character" w:customStyle="1" w:styleId="markunderline1001988261h0">
    <w:name w:val="mark_underline_1001988_261|h%0"/>
    <w:basedOn w:val="DefaultParagraphFont"/>
    <w:rsid w:val="00F603A3"/>
  </w:style>
  <w:style w:type="character" w:customStyle="1" w:styleId="markunderline100145093h0">
    <w:name w:val="mark_underline_1001450_93|h%0"/>
    <w:basedOn w:val="DefaultParagraphFont"/>
    <w:rsid w:val="00F603A3"/>
  </w:style>
  <w:style w:type="character" w:customStyle="1" w:styleId="markunderline1001664161h0">
    <w:name w:val="mark_underline_1001664_161|h%0"/>
    <w:basedOn w:val="DefaultParagraphFont"/>
    <w:rsid w:val="00F603A3"/>
  </w:style>
  <w:style w:type="character" w:customStyle="1" w:styleId="markunderline1001580139h0">
    <w:name w:val="mark_underline_1001580_139|h%0"/>
    <w:basedOn w:val="DefaultParagraphFont"/>
    <w:rsid w:val="00F603A3"/>
  </w:style>
  <w:style w:type="character" w:customStyle="1" w:styleId="markunderline1001614147h0">
    <w:name w:val="mark_underline_1001614_147|h%0"/>
    <w:basedOn w:val="DefaultParagraphFont"/>
    <w:rsid w:val="00F603A3"/>
  </w:style>
  <w:style w:type="character" w:customStyle="1" w:styleId="markunderline100140084h0">
    <w:name w:val="mark_underline_1001400_84|h%0"/>
    <w:basedOn w:val="DefaultParagraphFont"/>
    <w:rsid w:val="00F603A3"/>
  </w:style>
  <w:style w:type="character" w:customStyle="1" w:styleId="markunderline100141087h0">
    <w:name w:val="mark_underline_1001410_87|h%0"/>
    <w:basedOn w:val="DefaultParagraphFont"/>
    <w:rsid w:val="00F603A3"/>
  </w:style>
  <w:style w:type="character" w:customStyle="1" w:styleId="markunderline100141488h0">
    <w:name w:val="mark_underline_1001414_88|h%0"/>
    <w:basedOn w:val="DefaultParagraphFont"/>
    <w:rsid w:val="00F603A3"/>
  </w:style>
  <w:style w:type="character" w:customStyle="1" w:styleId="markunderline1001548131h0">
    <w:name w:val="mark_underline_1001548_131|h%0"/>
    <w:basedOn w:val="DefaultParagraphFont"/>
    <w:rsid w:val="00F603A3"/>
  </w:style>
  <w:style w:type="character" w:customStyle="1" w:styleId="markunderline1001934244h0">
    <w:name w:val="mark_underline_1001934_244|h%0"/>
    <w:basedOn w:val="DefaultParagraphFont"/>
    <w:rsid w:val="00F603A3"/>
  </w:style>
  <w:style w:type="character" w:customStyle="1" w:styleId="markunderline100138480h0">
    <w:name w:val="mark_underline_1001384_80|h%0"/>
    <w:basedOn w:val="DefaultParagraphFont"/>
    <w:rsid w:val="00F603A3"/>
  </w:style>
  <w:style w:type="character" w:customStyle="1" w:styleId="markunderline100139483h0">
    <w:name w:val="mark_underline_1001394_83|h%0"/>
    <w:basedOn w:val="DefaultParagraphFont"/>
    <w:rsid w:val="00F603A3"/>
  </w:style>
  <w:style w:type="character" w:customStyle="1" w:styleId="markunderline1001668162h0">
    <w:name w:val="mark_underline_1001668_162|h%0"/>
    <w:basedOn w:val="DefaultParagraphFont"/>
    <w:rsid w:val="00F603A3"/>
  </w:style>
  <w:style w:type="character" w:customStyle="1" w:styleId="markunderline100143491h0">
    <w:name w:val="mark_underline_1001434_91|h%0"/>
    <w:basedOn w:val="DefaultParagraphFont"/>
    <w:rsid w:val="00F603A3"/>
  </w:style>
  <w:style w:type="character" w:customStyle="1" w:styleId="markunderline1001618148h0">
    <w:name w:val="mark_underline_1001618_148|h%0"/>
    <w:basedOn w:val="DefaultParagraphFont"/>
    <w:rsid w:val="00F603A3"/>
  </w:style>
  <w:style w:type="character" w:customStyle="1" w:styleId="markunderline100128048h0">
    <w:name w:val="mark_underline_1001280_48|h%0"/>
    <w:basedOn w:val="DefaultParagraphFont"/>
    <w:rsid w:val="00F603A3"/>
  </w:style>
  <w:style w:type="character" w:customStyle="1" w:styleId="markunderline100127246h0">
    <w:name w:val="mark_underline_1001272_46|h%0"/>
    <w:basedOn w:val="DefaultParagraphFont"/>
    <w:rsid w:val="00F603A3"/>
  </w:style>
  <w:style w:type="character" w:customStyle="1" w:styleId="markunderline100120224h0">
    <w:name w:val="mark_underline_1001202_24|h%0"/>
    <w:basedOn w:val="DefaultParagraphFont"/>
    <w:rsid w:val="00F603A3"/>
  </w:style>
  <w:style w:type="character" w:customStyle="1" w:styleId="markunderline1002298272h0">
    <w:name w:val="mark_underline_1002298_272|h%0"/>
    <w:basedOn w:val="DefaultParagraphFont"/>
    <w:rsid w:val="00F603A3"/>
  </w:style>
  <w:style w:type="character" w:customStyle="1" w:styleId="markunderline1001556133h0">
    <w:name w:val="mark_underline_1001556_133|h%0"/>
    <w:basedOn w:val="DefaultParagraphFont"/>
    <w:rsid w:val="00F603A3"/>
  </w:style>
  <w:style w:type="character" w:customStyle="1" w:styleId="markunderline1002691289h0">
    <w:name w:val="mark_underline_1002691_289|h%0"/>
    <w:basedOn w:val="DefaultParagraphFont"/>
    <w:rsid w:val="00F603A3"/>
  </w:style>
  <w:style w:type="character" w:customStyle="1" w:styleId="markunderline1002814297h0">
    <w:name w:val="mark_underline_1002814_297|h%0"/>
    <w:basedOn w:val="DefaultParagraphFont"/>
    <w:rsid w:val="00F603A3"/>
  </w:style>
  <w:style w:type="character" w:customStyle="1" w:styleId="markunderline1002962296h0">
    <w:name w:val="mark_underline_1002962_296|h%0"/>
    <w:basedOn w:val="DefaultParagraphFont"/>
    <w:rsid w:val="00F603A3"/>
  </w:style>
  <w:style w:type="character" w:customStyle="1" w:styleId="markunderline1003401312h0">
    <w:name w:val="mark_underline_1003401_312|h%0"/>
    <w:basedOn w:val="DefaultParagraphFont"/>
    <w:rsid w:val="00F603A3"/>
  </w:style>
  <w:style w:type="character" w:customStyle="1" w:styleId="markunderline1003689325h0">
    <w:name w:val="mark_underline_1003689_325|h%0"/>
    <w:basedOn w:val="DefaultParagraphFont"/>
    <w:rsid w:val="00F603A3"/>
  </w:style>
  <w:style w:type="character" w:customStyle="1" w:styleId="markunderline1001864222h0">
    <w:name w:val="mark_underline_1001864_222|h%0"/>
    <w:basedOn w:val="DefaultParagraphFont"/>
    <w:rsid w:val="00F603A3"/>
  </w:style>
  <w:style w:type="character" w:customStyle="1" w:styleId="markunderline1001848217h0">
    <w:name w:val="mark_underline_1001848_217|h%0"/>
    <w:basedOn w:val="DefaultParagraphFont"/>
    <w:rsid w:val="00F603A3"/>
  </w:style>
  <w:style w:type="character" w:customStyle="1" w:styleId="markunderline1004064332h0">
    <w:name w:val="mark_underline_1004064_332|h%0"/>
    <w:basedOn w:val="DefaultParagraphFont"/>
    <w:rsid w:val="00F603A3"/>
  </w:style>
  <w:style w:type="character" w:customStyle="1" w:styleId="markunderline1004155337h0">
    <w:name w:val="mark_underline_1004155_337|h%0"/>
    <w:basedOn w:val="DefaultParagraphFont"/>
    <w:rsid w:val="00F603A3"/>
  </w:style>
  <w:style w:type="character" w:customStyle="1" w:styleId="markunderline1001698170h0">
    <w:name w:val="mark_underline_1001698_170|h%0"/>
    <w:basedOn w:val="DefaultParagraphFont"/>
    <w:rsid w:val="00F603A3"/>
  </w:style>
  <w:style w:type="character" w:customStyle="1" w:styleId="markunderline10009646h0">
    <w:name w:val="mark_underline_1000964_6|h%0"/>
    <w:basedOn w:val="DefaultParagraphFont"/>
    <w:rsid w:val="00F603A3"/>
  </w:style>
  <w:style w:type="character" w:customStyle="1" w:styleId="markunderline100098012h0">
    <w:name w:val="mark_underline_1000980_12|h%0"/>
    <w:basedOn w:val="DefaultParagraphFont"/>
    <w:rsid w:val="00F603A3"/>
  </w:style>
  <w:style w:type="character" w:customStyle="1" w:styleId="markunderline1001544130h0">
    <w:name w:val="mark_underline_1001544_130|h%0"/>
    <w:basedOn w:val="DefaultParagraphFont"/>
    <w:rsid w:val="00F603A3"/>
  </w:style>
  <w:style w:type="character" w:customStyle="1" w:styleId="markunderline1004311346h0">
    <w:name w:val="mark_underline_1004311_346|h%0"/>
    <w:basedOn w:val="DefaultParagraphFont"/>
    <w:rsid w:val="00F603A3"/>
  </w:style>
  <w:style w:type="character" w:customStyle="1" w:styleId="markunderline1001804203h0">
    <w:name w:val="mark_underline_1001804_203|h%0"/>
    <w:basedOn w:val="DefaultParagraphFont"/>
    <w:rsid w:val="00F603A3"/>
  </w:style>
  <w:style w:type="character" w:customStyle="1" w:styleId="markunderline1004440350h0">
    <w:name w:val="mark_underline_1004440_350|h%0"/>
    <w:basedOn w:val="DefaultParagraphFont"/>
    <w:rsid w:val="00F60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207969">
      <w:bodyDiv w:val="1"/>
      <w:marLeft w:val="0"/>
      <w:marRight w:val="0"/>
      <w:marTop w:val="0"/>
      <w:marBottom w:val="0"/>
      <w:divBdr>
        <w:top w:val="none" w:sz="0" w:space="0" w:color="auto"/>
        <w:left w:val="none" w:sz="0" w:space="0" w:color="auto"/>
        <w:bottom w:val="none" w:sz="0" w:space="0" w:color="auto"/>
        <w:right w:val="none" w:sz="0" w:space="0" w:color="auto"/>
      </w:divBdr>
    </w:div>
    <w:div w:id="1348948080">
      <w:bodyDiv w:val="1"/>
      <w:marLeft w:val="0"/>
      <w:marRight w:val="0"/>
      <w:marTop w:val="0"/>
      <w:marBottom w:val="0"/>
      <w:divBdr>
        <w:top w:val="none" w:sz="0" w:space="0" w:color="auto"/>
        <w:left w:val="none" w:sz="0" w:space="0" w:color="auto"/>
        <w:bottom w:val="none" w:sz="0" w:space="0" w:color="auto"/>
        <w:right w:val="none" w:sz="0" w:space="0" w:color="auto"/>
      </w:divBdr>
      <w:divsChild>
        <w:div w:id="1315333015">
          <w:marLeft w:val="0"/>
          <w:marRight w:val="0"/>
          <w:marTop w:val="0"/>
          <w:marBottom w:val="0"/>
          <w:divBdr>
            <w:top w:val="none" w:sz="0" w:space="0" w:color="auto"/>
            <w:left w:val="none" w:sz="0" w:space="0" w:color="auto"/>
            <w:bottom w:val="none" w:sz="0" w:space="0" w:color="auto"/>
            <w:right w:val="none" w:sz="0" w:space="0" w:color="auto"/>
          </w:divBdr>
          <w:divsChild>
            <w:div w:id="837307756">
              <w:marLeft w:val="0"/>
              <w:marRight w:val="0"/>
              <w:marTop w:val="0"/>
              <w:marBottom w:val="0"/>
              <w:divBdr>
                <w:top w:val="none" w:sz="0" w:space="0" w:color="auto"/>
                <w:left w:val="none" w:sz="0" w:space="0" w:color="auto"/>
                <w:bottom w:val="none" w:sz="0" w:space="0" w:color="auto"/>
                <w:right w:val="none" w:sz="0" w:space="0" w:color="auto"/>
              </w:divBdr>
            </w:div>
          </w:divsChild>
        </w:div>
        <w:div w:id="1040546425">
          <w:marLeft w:val="0"/>
          <w:marRight w:val="0"/>
          <w:marTop w:val="0"/>
          <w:marBottom w:val="0"/>
          <w:divBdr>
            <w:top w:val="none" w:sz="0" w:space="0" w:color="auto"/>
            <w:left w:val="none" w:sz="0" w:space="0" w:color="auto"/>
            <w:bottom w:val="none" w:sz="0" w:space="0" w:color="auto"/>
            <w:right w:val="none" w:sz="0" w:space="0" w:color="auto"/>
          </w:divBdr>
        </w:div>
        <w:div w:id="249506748">
          <w:marLeft w:val="0"/>
          <w:marRight w:val="0"/>
          <w:marTop w:val="0"/>
          <w:marBottom w:val="0"/>
          <w:divBdr>
            <w:top w:val="none" w:sz="0" w:space="0" w:color="auto"/>
            <w:left w:val="none" w:sz="0" w:space="0" w:color="auto"/>
            <w:bottom w:val="none" w:sz="0" w:space="0" w:color="auto"/>
            <w:right w:val="none" w:sz="0" w:space="0" w:color="auto"/>
          </w:divBdr>
          <w:divsChild>
            <w:div w:id="2106151572">
              <w:marLeft w:val="0"/>
              <w:marRight w:val="0"/>
              <w:marTop w:val="0"/>
              <w:marBottom w:val="0"/>
              <w:divBdr>
                <w:top w:val="none" w:sz="0" w:space="0" w:color="auto"/>
                <w:left w:val="none" w:sz="0" w:space="0" w:color="auto"/>
                <w:bottom w:val="none" w:sz="0" w:space="0" w:color="auto"/>
                <w:right w:val="none" w:sz="0" w:space="0" w:color="auto"/>
              </w:divBdr>
              <w:divsChild>
                <w:div w:id="1854801286">
                  <w:marLeft w:val="0"/>
                  <w:marRight w:val="0"/>
                  <w:marTop w:val="0"/>
                  <w:marBottom w:val="0"/>
                  <w:divBdr>
                    <w:top w:val="none" w:sz="0" w:space="0" w:color="auto"/>
                    <w:left w:val="none" w:sz="0" w:space="0" w:color="auto"/>
                    <w:bottom w:val="none" w:sz="0" w:space="0" w:color="auto"/>
                    <w:right w:val="none" w:sz="0" w:space="0" w:color="auto"/>
                  </w:divBdr>
                  <w:divsChild>
                    <w:div w:id="693849270">
                      <w:marLeft w:val="0"/>
                      <w:marRight w:val="0"/>
                      <w:marTop w:val="0"/>
                      <w:marBottom w:val="0"/>
                      <w:divBdr>
                        <w:top w:val="none" w:sz="0" w:space="0" w:color="auto"/>
                        <w:left w:val="none" w:sz="0" w:space="0" w:color="auto"/>
                        <w:bottom w:val="none" w:sz="0" w:space="0" w:color="auto"/>
                        <w:right w:val="none" w:sz="0" w:space="0" w:color="auto"/>
                      </w:divBdr>
                      <w:divsChild>
                        <w:div w:id="73709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82218">
              <w:marLeft w:val="0"/>
              <w:marRight w:val="0"/>
              <w:marTop w:val="0"/>
              <w:marBottom w:val="0"/>
              <w:divBdr>
                <w:top w:val="none" w:sz="0" w:space="0" w:color="auto"/>
                <w:left w:val="none" w:sz="0" w:space="0" w:color="auto"/>
                <w:bottom w:val="none" w:sz="0" w:space="0" w:color="auto"/>
                <w:right w:val="none" w:sz="0" w:space="0" w:color="auto"/>
              </w:divBdr>
              <w:divsChild>
                <w:div w:id="929964744">
                  <w:marLeft w:val="0"/>
                  <w:marRight w:val="0"/>
                  <w:marTop w:val="0"/>
                  <w:marBottom w:val="0"/>
                  <w:divBdr>
                    <w:top w:val="none" w:sz="0" w:space="0" w:color="auto"/>
                    <w:left w:val="none" w:sz="0" w:space="0" w:color="auto"/>
                    <w:bottom w:val="none" w:sz="0" w:space="0" w:color="auto"/>
                    <w:right w:val="none" w:sz="0" w:space="0" w:color="auto"/>
                  </w:divBdr>
                  <w:divsChild>
                    <w:div w:id="50456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812806">
      <w:bodyDiv w:val="1"/>
      <w:marLeft w:val="0"/>
      <w:marRight w:val="0"/>
      <w:marTop w:val="0"/>
      <w:marBottom w:val="0"/>
      <w:divBdr>
        <w:top w:val="none" w:sz="0" w:space="0" w:color="auto"/>
        <w:left w:val="none" w:sz="0" w:space="0" w:color="auto"/>
        <w:bottom w:val="none" w:sz="0" w:space="0" w:color="auto"/>
        <w:right w:val="none" w:sz="0" w:space="0" w:color="auto"/>
      </w:divBdr>
      <w:divsChild>
        <w:div w:id="951328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8C775-61B4-4E90-A636-9C5B00BFE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12</Pages>
  <Words>4627</Words>
  <Characters>26379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dr.nori</cp:lastModifiedBy>
  <cp:revision>42</cp:revision>
  <cp:lastPrinted>2024-05-18T01:41:00Z</cp:lastPrinted>
  <dcterms:created xsi:type="dcterms:W3CDTF">2024-05-15T05:47:00Z</dcterms:created>
  <dcterms:modified xsi:type="dcterms:W3CDTF">2024-05-18T05:54:00Z</dcterms:modified>
</cp:coreProperties>
</file>