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D25" w:rsidRPr="002B0D25" w:rsidRDefault="002B0D25" w:rsidP="002B0D25">
      <w:pPr>
        <w:pStyle w:val="a8"/>
        <w:keepNext/>
        <w:jc w:val="center"/>
        <w:rPr>
          <w:rFonts w:ascii="Times New Roman" w:eastAsia="宋体" w:hAnsi="Times New Roman"/>
          <w:color w:val="000000" w:themeColor="text1"/>
          <w:sz w:val="21"/>
          <w:szCs w:val="21"/>
        </w:rPr>
      </w:pPr>
      <w:bookmarkStart w:id="0" w:name="_Ref118214016"/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Supplementary Table </w:t>
      </w: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fldChar w:fldCharType="begin"/>
      </w: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instrText xml:space="preserve"> SEQ Table \* ARABIC </w:instrText>
      </w: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fldChar w:fldCharType="separate"/>
      </w:r>
      <w:r w:rsidRPr="002B0D25">
        <w:rPr>
          <w:rFonts w:ascii="Times New Roman" w:eastAsia="宋体" w:hAnsi="Times New Roman"/>
          <w:noProof/>
          <w:color w:val="000000" w:themeColor="text1"/>
          <w:sz w:val="21"/>
          <w:szCs w:val="21"/>
        </w:rPr>
        <w:t>1</w:t>
      </w: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fldChar w:fldCharType="end"/>
      </w: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</w:t>
      </w:r>
      <w:bookmarkEnd w:id="0"/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t>The number and percentage of missing values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1"/>
        <w:gridCol w:w="1417"/>
      </w:tblGrid>
      <w:tr w:rsidR="002B0D25" w:rsidRPr="002B0D25" w:rsidTr="00174D0D">
        <w:trPr>
          <w:cantSplit/>
          <w:tblHeader/>
          <w:jc w:val="center"/>
        </w:trPr>
        <w:tc>
          <w:tcPr>
            <w:tcW w:w="3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1" w:name="IDX"/>
            <w:bookmarkEnd w:id="1"/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n (%)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2B0D25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Education level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10 (0.22)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2B0D25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Waist circumference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38 (0.82)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311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Smoking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4 (0.09)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Physical activity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2 (0.04)</w:t>
            </w:r>
          </w:p>
        </w:tc>
      </w:tr>
    </w:tbl>
    <w:p w:rsidR="002B0D25" w:rsidRPr="002B0D25" w:rsidRDefault="002B0D25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2B0D25" w:rsidRPr="002B0D25" w:rsidRDefault="002B0D25" w:rsidP="002B0D25">
      <w:pPr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2B0D25" w:rsidRPr="002B0D25" w:rsidRDefault="002B0D25" w:rsidP="002B0D25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lastRenderedPageBreak/>
        <w:t xml:space="preserve">Supplementary Table 2 Sensitivity analysis of comparisons before and after missing values imputation </w:t>
      </w:r>
    </w:p>
    <w:tbl>
      <w:tblPr>
        <w:tblW w:w="102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9"/>
        <w:gridCol w:w="1732"/>
        <w:gridCol w:w="1701"/>
        <w:gridCol w:w="1134"/>
        <w:gridCol w:w="851"/>
      </w:tblGrid>
      <w:tr w:rsidR="002B0D25" w:rsidRPr="002B0D25" w:rsidTr="00174D0D">
        <w:trPr>
          <w:cantSplit/>
          <w:tblHeader/>
          <w:jc w:val="center"/>
        </w:trPr>
        <w:tc>
          <w:tcPr>
            <w:tcW w:w="47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Variables</w:t>
            </w:r>
          </w:p>
        </w:tc>
        <w:tc>
          <w:tcPr>
            <w:tcW w:w="17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 xml:space="preserve">After imputation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Before imputation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Statistics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Cs w:val="21"/>
                <w14:ligatures w14:val="standardContextual"/>
              </w:rPr>
              <w:t>P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Education level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χ</w:t>
            </w: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vertAlign w:val="superscript"/>
                <w14:ligatures w14:val="standardContextual"/>
              </w:rPr>
              <w:t>2</w:t>
            </w: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=3.931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0.415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Less than 9th grade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824 (7.68)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822 (7.65)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9-11th grade-including 12th grade with no diploma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740 (13.61)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738 (13.61)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High school graduate/GED or equivalent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1164 (27.76)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1163 (27.78)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Some college or AA degree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1081 (26.63)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1079 (26.64)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College graduate or above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819 (24.32)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816 (24.31)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Smoking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χ</w:t>
            </w: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vertAlign w:val="superscript"/>
                <w14:ligatures w14:val="standardContextual"/>
              </w:rPr>
              <w:t>2</w:t>
            </w: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=0.184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0.912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Never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2120 (45.69)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2118 (45.69)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Former smoker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1700 (35.97)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1699 (35.98)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Current smoker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808 (18.34)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807 (18.33)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Physical activity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χ</w:t>
            </w: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vertAlign w:val="superscript"/>
                <w14:ligatures w14:val="standardContextual"/>
              </w:rPr>
              <w:t>2</w:t>
            </w: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=1.902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0.168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No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1166 (19.13)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1166 (19.13)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Yes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3462 (80.87)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3460 (80.87)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47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Waist Circumference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100.65 (0.34)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100.65 (0.34)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t=0.04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ligatures w14:val="standardContextual"/>
              </w:rPr>
              <w:t>0.971</w:t>
            </w:r>
          </w:p>
        </w:tc>
      </w:tr>
    </w:tbl>
    <w:p w:rsidR="002B0D25" w:rsidRPr="002B0D25" w:rsidRDefault="002B0D25" w:rsidP="002B0D25">
      <w:pPr>
        <w:pStyle w:val="a8"/>
        <w:keepNext/>
        <w:rPr>
          <w:rFonts w:ascii="Times New Roman" w:eastAsia="宋体" w:hAnsi="Times New Roman"/>
          <w:color w:val="000000" w:themeColor="text1"/>
          <w:sz w:val="21"/>
          <w:szCs w:val="21"/>
        </w:rPr>
      </w:pPr>
    </w:p>
    <w:p w:rsidR="002B0D25" w:rsidRPr="002B0D25" w:rsidRDefault="002B0D25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2B0D25" w:rsidRPr="002B0D25" w:rsidRDefault="002B0D25">
      <w:pPr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lastRenderedPageBreak/>
        <w:t>Supplementary Table 3 The results of Hosmer-Lemeshow goodness-of-fit test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2046"/>
      </w:tblGrid>
      <w:tr w:rsidR="002B0D25" w:rsidRPr="002B0D25" w:rsidTr="00174D0D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0D25" w:rsidRPr="002B0D25" w:rsidRDefault="002B0D25" w:rsidP="002B0D25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Hosmer-Lemeshow</w:t>
            </w:r>
          </w:p>
        </w:tc>
      </w:tr>
      <w:tr w:rsidR="002B0D25" w:rsidRPr="002B0D25" w:rsidTr="00174D0D">
        <w:trPr>
          <w:jc w:val="center"/>
        </w:trPr>
        <w:tc>
          <w:tcPr>
            <w:tcW w:w="1777" w:type="dxa"/>
            <w:tcBorders>
              <w:top w:val="single" w:sz="4" w:space="0" w:color="auto"/>
            </w:tcBorders>
          </w:tcPr>
          <w:p w:rsidR="002B0D25" w:rsidRPr="002B0D25" w:rsidRDefault="002B0D25" w:rsidP="00174D0D">
            <w:pPr>
              <w:widowControl/>
              <w:shd w:val="clear" w:color="auto" w:fill="FFFFFF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36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36"/>
                <w:szCs w:val="21"/>
              </w:rPr>
              <w:t>χ²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:rsidR="002B0D25" w:rsidRPr="002B0D25" w:rsidRDefault="002B0D25" w:rsidP="002B0D25">
            <w:pPr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 xml:space="preserve">P </w:t>
            </w:r>
          </w:p>
        </w:tc>
      </w:tr>
      <w:tr w:rsidR="002B0D25" w:rsidRPr="002B0D25" w:rsidTr="00174D0D">
        <w:trPr>
          <w:jc w:val="center"/>
        </w:trPr>
        <w:tc>
          <w:tcPr>
            <w:tcW w:w="1777" w:type="dxa"/>
            <w:tcBorders>
              <w:bottom w:val="single" w:sz="4" w:space="0" w:color="auto"/>
            </w:tcBorders>
          </w:tcPr>
          <w:p w:rsidR="002B0D25" w:rsidRPr="002B0D25" w:rsidRDefault="002B0D25" w:rsidP="00174D0D">
            <w:pPr>
              <w:widowControl/>
              <w:shd w:val="clear" w:color="auto" w:fill="FFFFFF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36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36"/>
                <w:szCs w:val="21"/>
              </w:rPr>
              <w:t>15.0947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2B0D25" w:rsidRPr="002B0D25" w:rsidRDefault="002B0D25" w:rsidP="00174D0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0.057</w:t>
            </w:r>
          </w:p>
        </w:tc>
      </w:tr>
    </w:tbl>
    <w:p w:rsidR="002B0D25" w:rsidRPr="002B0D25" w:rsidRDefault="002B0D25">
      <w:pPr>
        <w:rPr>
          <w:rFonts w:ascii="Times New Roman" w:hAnsi="Times New Roman" w:cs="Times New Roman"/>
          <w:color w:val="000000" w:themeColor="text1"/>
          <w:szCs w:val="21"/>
        </w:rPr>
      </w:pPr>
    </w:p>
    <w:p w:rsidR="002B0D25" w:rsidRPr="002B0D25" w:rsidRDefault="002B0D25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2B0D25" w:rsidRPr="002B0D25" w:rsidRDefault="002B0D25" w:rsidP="002B0D25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:highlight w:val="yellow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lastRenderedPageBreak/>
        <w:t>Supplementary Table 4 The evaluation of the multicollinearity among variables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1801"/>
      </w:tblGrid>
      <w:tr w:rsidR="002B0D25" w:rsidRPr="002B0D25" w:rsidTr="00174D0D">
        <w:trPr>
          <w:jc w:val="center"/>
        </w:trPr>
        <w:tc>
          <w:tcPr>
            <w:tcW w:w="2877" w:type="dxa"/>
            <w:tcBorders>
              <w:left w:val="nil"/>
              <w:bottom w:val="single" w:sz="4" w:space="0" w:color="auto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Variable </w:t>
            </w:r>
          </w:p>
        </w:tc>
        <w:tc>
          <w:tcPr>
            <w:tcW w:w="1801" w:type="dxa"/>
            <w:tcBorders>
              <w:left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VIF 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Age</w:t>
            </w:r>
          </w:p>
        </w:tc>
        <w:tc>
          <w:tcPr>
            <w:tcW w:w="1801" w:type="dxa"/>
            <w:tcBorders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1.22715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Education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1.11103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Physical activity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1.07451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Smoking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1.08090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Drinking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1.08090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CVD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1.20702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Dyslipidemia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1.07641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Diabetes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1.21055</w:t>
            </w:r>
          </w:p>
        </w:tc>
      </w:tr>
      <w:tr w:rsidR="002B0D25" w:rsidRPr="002B0D25" w:rsidTr="00174D0D">
        <w:trPr>
          <w:jc w:val="center"/>
        </w:trPr>
        <w:tc>
          <w:tcPr>
            <w:tcW w:w="2877" w:type="dxa"/>
            <w:tcBorders>
              <w:top w:val="nil"/>
              <w:left w:val="nil"/>
              <w:right w:val="nil"/>
            </w:tcBorders>
          </w:tcPr>
          <w:p w:rsidR="002B0D25" w:rsidRPr="002B0D25" w:rsidRDefault="002B0D25" w:rsidP="00174D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shd w:val="clear" w:color="auto" w:fill="FFFFFF"/>
              </w:rPr>
              <w:t>Energy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</w:tcPr>
          <w:p w:rsidR="002B0D25" w:rsidRPr="002B0D25" w:rsidRDefault="002B0D25" w:rsidP="00174D0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1.32395</w:t>
            </w:r>
          </w:p>
        </w:tc>
      </w:tr>
    </w:tbl>
    <w:p w:rsidR="002B0D25" w:rsidRPr="002B0D25" w:rsidRDefault="00E159E9" w:rsidP="002B0D25">
      <w:pPr>
        <w:pStyle w:val="a8"/>
        <w:keepNext/>
        <w:jc w:val="center"/>
        <w:rPr>
          <w:rFonts w:ascii="Times New Roman" w:eastAsia="宋体" w:hAnsi="Times New Roman"/>
          <w:color w:val="000000" w:themeColor="text1"/>
          <w:sz w:val="21"/>
          <w:szCs w:val="21"/>
        </w:rPr>
      </w:pPr>
      <w:bookmarkStart w:id="2" w:name="OLE_LINK11"/>
      <w:r>
        <w:rPr>
          <w:rFonts w:ascii="Times New Roman" w:eastAsia="宋体" w:hAnsi="Times New Roman" w:hint="eastAsia"/>
          <w:color w:val="000000" w:themeColor="text1"/>
          <w:sz w:val="21"/>
          <w:szCs w:val="21"/>
        </w:rPr>
        <w:t>C</w:t>
      </w:r>
      <w:r>
        <w:rPr>
          <w:rFonts w:ascii="Times New Roman" w:eastAsia="宋体" w:hAnsi="Times New Roman"/>
          <w:color w:val="000000" w:themeColor="text1"/>
          <w:sz w:val="21"/>
          <w:szCs w:val="21"/>
        </w:rPr>
        <w:t>VD</w:t>
      </w:r>
      <w:bookmarkEnd w:id="2"/>
      <w:r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: </w:t>
      </w:r>
      <w:r w:rsidRPr="00E159E9">
        <w:rPr>
          <w:rFonts w:ascii="Times New Roman" w:eastAsia="宋体" w:hAnsi="Times New Roman"/>
          <w:color w:val="000000" w:themeColor="text1"/>
          <w:sz w:val="21"/>
          <w:szCs w:val="21"/>
        </w:rPr>
        <w:t>cardiovascular disease</w:t>
      </w:r>
    </w:p>
    <w:p w:rsidR="002B0D25" w:rsidRPr="002B0D25" w:rsidRDefault="002B0D25" w:rsidP="002B0D25">
      <w:pPr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2B0D25" w:rsidRPr="002B0D25" w:rsidRDefault="002B0D25" w:rsidP="002B0D25">
      <w:pPr>
        <w:pStyle w:val="a8"/>
        <w:keepNext/>
        <w:jc w:val="center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lastRenderedPageBreak/>
        <w:t xml:space="preserve">Supplementary Table 5 Sensitivity analysis of the results dividing fiber intake into two categories according to 75% fractile (&lt;20.3 g and ≥20.3 g)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3"/>
        <w:gridCol w:w="1485"/>
        <w:gridCol w:w="567"/>
        <w:gridCol w:w="1559"/>
        <w:gridCol w:w="567"/>
      </w:tblGrid>
      <w:tr w:rsidR="002B0D25" w:rsidRPr="002B0D25" w:rsidTr="00174D0D">
        <w:trPr>
          <w:cantSplit/>
          <w:tblHeader/>
          <w:jc w:val="center"/>
        </w:trPr>
        <w:tc>
          <w:tcPr>
            <w:tcW w:w="1493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Variables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</w:tr>
      <w:tr w:rsidR="002B0D25" w:rsidRPr="002B0D25" w:rsidTr="00174D0D">
        <w:trPr>
          <w:cantSplit/>
          <w:tblHeader/>
          <w:jc w:val="center"/>
        </w:trPr>
        <w:tc>
          <w:tcPr>
            <w:tcW w:w="1493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OR (95%CI)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OR (95%CI)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Fiber level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 Fiber&lt;</w:t>
            </w:r>
            <w:r w:rsidRPr="002B0D2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20.3 g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14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2B0D25">
            <w:pPr>
              <w:widowControl/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Fiber≥</w:t>
            </w:r>
            <w:r w:rsidRPr="002B0D2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20.3 g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0.60 (0.42-0.86)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0.007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0.68 (0.47-0.98)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2B0D25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0.039</w:t>
            </w:r>
          </w:p>
        </w:tc>
      </w:tr>
    </w:tbl>
    <w:p w:rsidR="00E159E9" w:rsidRPr="002B0D25" w:rsidRDefault="00E159E9" w:rsidP="00E159E9">
      <w:pPr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t>OR: odds ratio; CI: Confidence interval</w:t>
      </w:r>
    </w:p>
    <w:p w:rsidR="002B0D25" w:rsidRPr="002B0D25" w:rsidRDefault="002B0D25" w:rsidP="00E159E9">
      <w:pPr>
        <w:pStyle w:val="a8"/>
        <w:keepNext/>
        <w:jc w:val="center"/>
        <w:rPr>
          <w:rFonts w:ascii="Times New Roman" w:eastAsia="宋体" w:hAnsi="Times New Roman"/>
          <w:color w:val="000000" w:themeColor="text1"/>
          <w:sz w:val="21"/>
          <w:szCs w:val="21"/>
        </w:rPr>
      </w:pPr>
    </w:p>
    <w:p w:rsidR="002B0D25" w:rsidRPr="002B0D25" w:rsidRDefault="002B0D25" w:rsidP="002B0D25">
      <w:pPr>
        <w:rPr>
          <w:rFonts w:ascii="Times New Roman" w:hAnsi="Times New Roman" w:cs="Times New Roman"/>
          <w:color w:val="000000" w:themeColor="text1"/>
          <w:szCs w:val="21"/>
        </w:rPr>
      </w:pPr>
      <w:bookmarkStart w:id="3" w:name="_GoBack"/>
      <w:bookmarkEnd w:id="3"/>
      <w:r w:rsidRPr="002B0D25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2B0D25" w:rsidRPr="002B0D25" w:rsidRDefault="002B0D25" w:rsidP="002B0D25">
      <w:pPr>
        <w:pStyle w:val="a8"/>
        <w:keepNext/>
        <w:jc w:val="center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2B0D25">
        <w:rPr>
          <w:rFonts w:ascii="Times New Roman" w:eastAsia="宋体" w:hAnsi="Times New Roman"/>
          <w:color w:val="000000" w:themeColor="text1"/>
          <w:sz w:val="21"/>
          <w:szCs w:val="21"/>
        </w:rPr>
        <w:lastRenderedPageBreak/>
        <w:t>Supplementary Table 6 Sensitivity analysis on the results before and after missing values imputation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3"/>
        <w:gridCol w:w="1485"/>
        <w:gridCol w:w="567"/>
        <w:gridCol w:w="1559"/>
        <w:gridCol w:w="567"/>
      </w:tblGrid>
      <w:tr w:rsidR="002B0D25" w:rsidRPr="002B0D25" w:rsidTr="00174D0D">
        <w:trPr>
          <w:cantSplit/>
          <w:tblHeader/>
          <w:jc w:val="center"/>
        </w:trPr>
        <w:tc>
          <w:tcPr>
            <w:tcW w:w="1493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Variables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Before imputation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After imputation</w:t>
            </w:r>
          </w:p>
        </w:tc>
      </w:tr>
      <w:tr w:rsidR="002B0D25" w:rsidRPr="002B0D25" w:rsidTr="00174D0D">
        <w:trPr>
          <w:cantSplit/>
          <w:tblHeader/>
          <w:jc w:val="center"/>
        </w:trPr>
        <w:tc>
          <w:tcPr>
            <w:tcW w:w="1493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OR (95%CI)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OR (95%CI)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</w:tr>
      <w:tr w:rsidR="002B0D25" w:rsidRPr="002B0D25" w:rsidTr="00174D0D">
        <w:trPr>
          <w:cantSplit/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Fiber level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adjustRightInd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Fiber≤21g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2B0D25" w:rsidRPr="002B0D25" w:rsidTr="00174D0D">
        <w:trPr>
          <w:cantSplit/>
          <w:jc w:val="center"/>
        </w:trPr>
        <w:tc>
          <w:tcPr>
            <w:tcW w:w="14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Fiber&gt;21g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0.67 (0.46-0.99)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0.043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0.68 (0.46-0.99)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B0D25" w:rsidRPr="002B0D25" w:rsidRDefault="002B0D25" w:rsidP="00174D0D">
            <w:pPr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0.047</w:t>
            </w:r>
          </w:p>
        </w:tc>
      </w:tr>
    </w:tbl>
    <w:p w:rsidR="002B0D25" w:rsidRPr="002B0D25" w:rsidRDefault="002B0D25" w:rsidP="002B0D25">
      <w:pPr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2B0D25">
        <w:rPr>
          <w:rFonts w:ascii="Times New Roman" w:hAnsi="Times New Roman" w:cs="Times New Roman"/>
          <w:color w:val="000000" w:themeColor="text1"/>
          <w:szCs w:val="21"/>
        </w:rPr>
        <w:t>OR: odds ratio; CI: Confidence interval</w:t>
      </w:r>
    </w:p>
    <w:p w:rsidR="002B0D25" w:rsidRPr="002B0D25" w:rsidRDefault="002B0D25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B06CD6" w:rsidRPr="002B0D25" w:rsidRDefault="00554281">
      <w:pPr>
        <w:rPr>
          <w:rFonts w:ascii="Times New Roman" w:hAnsi="Times New Roman" w:cs="Times New Roman"/>
          <w:color w:val="000000" w:themeColor="text1"/>
          <w:szCs w:val="21"/>
        </w:rPr>
      </w:pPr>
      <w:r w:rsidRPr="002B0D25">
        <w:rPr>
          <w:rFonts w:ascii="Times New Roman" w:hAnsi="Times New Roman" w:cs="Times New Roman"/>
          <w:color w:val="000000" w:themeColor="text1"/>
          <w:szCs w:val="21"/>
        </w:rPr>
        <w:lastRenderedPageBreak/>
        <w:t xml:space="preserve">Supplementary Table </w:t>
      </w:r>
      <w:r w:rsidR="002B0D25" w:rsidRPr="002B0D25">
        <w:rPr>
          <w:rFonts w:ascii="Times New Roman" w:hAnsi="Times New Roman" w:cs="Times New Roman"/>
          <w:color w:val="000000" w:themeColor="text1"/>
          <w:szCs w:val="21"/>
        </w:rPr>
        <w:t>7</w:t>
      </w:r>
      <w:r w:rsidRPr="002B0D25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063017" w:rsidRPr="002B0D25">
        <w:rPr>
          <w:rFonts w:ascii="Times New Roman" w:hAnsi="Times New Roman" w:cs="Times New Roman"/>
          <w:color w:val="000000" w:themeColor="text1"/>
          <w:szCs w:val="21"/>
        </w:rPr>
        <w:t>The list of abbreviations</w:t>
      </w:r>
      <w:r w:rsidR="001D5A44" w:rsidRPr="002B0D25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237"/>
      </w:tblGrid>
      <w:tr w:rsidR="002B0D25" w:rsidRPr="002B0D25" w:rsidTr="00554281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063017" w:rsidRPr="002B0D25" w:rsidRDefault="00554281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Abbreviations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063017" w:rsidRPr="002B0D25" w:rsidRDefault="00554281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Full names</w:t>
            </w:r>
          </w:p>
        </w:tc>
      </w:tr>
      <w:tr w:rsidR="002B0D25" w:rsidRPr="002B0D25" w:rsidTr="00554281">
        <w:tc>
          <w:tcPr>
            <w:tcW w:w="1696" w:type="dxa"/>
            <w:tcBorders>
              <w:top w:val="single" w:sz="4" w:space="0" w:color="auto"/>
            </w:tcBorders>
          </w:tcPr>
          <w:p w:rsidR="00554281" w:rsidRPr="002B0D25" w:rsidRDefault="00554281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PAD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554281" w:rsidRPr="002B0D25" w:rsidRDefault="00554281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peripheral artery disease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ABPI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ankle-brachial pressure index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NHANES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National Health and Nutrition Examination Surveys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CVD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cardiovascular disease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OR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odds ratio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CI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confidence interval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GED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general equivalent diploma</w:t>
            </w:r>
          </w:p>
        </w:tc>
      </w:tr>
      <w:tr w:rsidR="002B0D25" w:rsidRPr="002B0D25" w:rsidTr="00554281">
        <w:tc>
          <w:tcPr>
            <w:tcW w:w="1696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6237" w:type="dxa"/>
          </w:tcPr>
          <w:p w:rsidR="00063017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body mass index</w:t>
            </w:r>
          </w:p>
        </w:tc>
      </w:tr>
      <w:tr w:rsidR="002B0D25" w:rsidRPr="002B0D25" w:rsidTr="00554281">
        <w:tc>
          <w:tcPr>
            <w:tcW w:w="1696" w:type="dxa"/>
          </w:tcPr>
          <w:p w:rsidR="001D5A44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MEC</w:t>
            </w:r>
          </w:p>
        </w:tc>
        <w:tc>
          <w:tcPr>
            <w:tcW w:w="6237" w:type="dxa"/>
          </w:tcPr>
          <w:p w:rsidR="001D5A44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Mobile Exam Center</w:t>
            </w:r>
          </w:p>
        </w:tc>
      </w:tr>
      <w:tr w:rsidR="001D5A44" w:rsidRPr="002B0D25" w:rsidTr="00554281">
        <w:tc>
          <w:tcPr>
            <w:tcW w:w="1696" w:type="dxa"/>
          </w:tcPr>
          <w:p w:rsidR="001D5A44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SE</w:t>
            </w:r>
          </w:p>
        </w:tc>
        <w:tc>
          <w:tcPr>
            <w:tcW w:w="6237" w:type="dxa"/>
          </w:tcPr>
          <w:p w:rsidR="001D5A44" w:rsidRPr="002B0D25" w:rsidRDefault="001D5A44" w:rsidP="009E752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B0D25">
              <w:rPr>
                <w:rFonts w:ascii="Times New Roman" w:hAnsi="Times New Roman" w:cs="Times New Roman"/>
                <w:color w:val="000000" w:themeColor="text1"/>
                <w:szCs w:val="21"/>
              </w:rPr>
              <w:t>standard error</w:t>
            </w:r>
          </w:p>
        </w:tc>
      </w:tr>
    </w:tbl>
    <w:p w:rsidR="00063017" w:rsidRPr="002B0D25" w:rsidRDefault="00063017">
      <w:pPr>
        <w:rPr>
          <w:rFonts w:ascii="Times New Roman" w:hAnsi="Times New Roman" w:cs="Times New Roman"/>
          <w:color w:val="000000" w:themeColor="text1"/>
          <w:szCs w:val="21"/>
        </w:rPr>
      </w:pPr>
    </w:p>
    <w:sectPr w:rsidR="00063017" w:rsidRPr="002B0D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48F" w:rsidRDefault="00C8448F" w:rsidP="00063017">
      <w:r>
        <w:separator/>
      </w:r>
    </w:p>
  </w:endnote>
  <w:endnote w:type="continuationSeparator" w:id="0">
    <w:p w:rsidR="00C8448F" w:rsidRDefault="00C8448F" w:rsidP="0006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48F" w:rsidRDefault="00C8448F" w:rsidP="00063017">
      <w:r>
        <w:separator/>
      </w:r>
    </w:p>
  </w:footnote>
  <w:footnote w:type="continuationSeparator" w:id="0">
    <w:p w:rsidR="00C8448F" w:rsidRDefault="00C8448F" w:rsidP="00063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565"/>
    <w:rsid w:val="0003044A"/>
    <w:rsid w:val="00063017"/>
    <w:rsid w:val="00190EA0"/>
    <w:rsid w:val="001D5A44"/>
    <w:rsid w:val="002B0D25"/>
    <w:rsid w:val="00554281"/>
    <w:rsid w:val="007737AC"/>
    <w:rsid w:val="00B06CD6"/>
    <w:rsid w:val="00B77565"/>
    <w:rsid w:val="00C8448F"/>
    <w:rsid w:val="00E1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286A3"/>
  <w15:chartTrackingRefBased/>
  <w15:docId w15:val="{DF5B5ED1-F14B-43F7-94E4-65D08229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7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30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3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3017"/>
    <w:rPr>
      <w:sz w:val="18"/>
      <w:szCs w:val="18"/>
    </w:rPr>
  </w:style>
  <w:style w:type="table" w:styleId="a7">
    <w:name w:val="Table Grid"/>
    <w:basedOn w:val="a1"/>
    <w:uiPriority w:val="39"/>
    <w:rsid w:val="00063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99"/>
    <w:qFormat/>
    <w:rsid w:val="002B0D25"/>
    <w:rPr>
      <w:rFonts w:ascii="等线 Light" w:eastAsia="黑体" w:hAnsi="等线 Light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369</Words>
  <Characters>2105</Characters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2023-06-26T08:09:00Z</dcterms:created>
  <dcterms:modified xsi:type="dcterms:W3CDTF">2024-06-13T09:25:00Z</dcterms:modified>
</cp:coreProperties>
</file>