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3D907">
      <w:pPr>
        <w:pStyle w:val="13"/>
        <w:ind w:firstLine="3522" w:firstLineChars="800"/>
        <w:jc w:val="both"/>
        <w:rPr>
          <w:rFonts w:ascii="Times New Roman" w:hAnsi="Times New Roman" w:eastAsia="微软雅黑" w:cs="Times New Roman"/>
          <w:b/>
          <w:bCs/>
          <w:i/>
          <w:iCs/>
          <w:color w:val="151920"/>
          <w:kern w:val="2"/>
          <w:sz w:val="44"/>
          <w:szCs w:val="44"/>
          <w:shd w:val="clear" w:color="auto" w:fill="FFFFFF"/>
          <w:lang w:val="en-US" w:eastAsia="zh-CN" w:bidi="ar-SA"/>
          <w14:ligatures w14:val="standardContextual"/>
        </w:rPr>
      </w:pPr>
      <w:bookmarkStart w:id="1" w:name="_GoBack"/>
      <w:bookmarkEnd w:id="1"/>
    </w:p>
    <w:p w14:paraId="3791F678">
      <w:pPr>
        <w:pStyle w:val="13"/>
        <w:ind w:firstLine="3522" w:firstLineChars="800"/>
        <w:jc w:val="both"/>
        <w:rPr>
          <w:rFonts w:ascii="Times New Roman" w:hAnsi="Times New Roman" w:eastAsia="微软雅黑" w:cs="Times New Roman"/>
          <w:b/>
          <w:bCs/>
          <w:i/>
          <w:iCs/>
          <w:color w:val="151920"/>
          <w:kern w:val="2"/>
          <w:sz w:val="44"/>
          <w:szCs w:val="44"/>
          <w:shd w:val="clear" w:color="auto" w:fill="FFFFFF"/>
          <w:lang w:val="en-US" w:eastAsia="zh-CN" w:bidi="ar-SA"/>
          <w14:ligatures w14:val="standardContextual"/>
        </w:rPr>
      </w:pPr>
      <w:r>
        <w:rPr>
          <w:rFonts w:ascii="Times New Roman" w:hAnsi="Times New Roman" w:eastAsia="微软雅黑" w:cs="Times New Roman"/>
          <w:b/>
          <w:bCs/>
          <w:i/>
          <w:iCs/>
          <w:color w:val="151920"/>
          <w:kern w:val="2"/>
          <w:sz w:val="44"/>
          <w:szCs w:val="44"/>
          <w:shd w:val="clear" w:color="auto" w:fill="FFFFFF"/>
          <w:lang w:val="en-US" w:eastAsia="zh-CN" w:bidi="ar-SA"/>
          <w14:ligatures w14:val="standardContextual"/>
        </w:rPr>
        <w:t>Supplementary Material</w:t>
      </w:r>
    </w:p>
    <w:p w14:paraId="27ED45BB">
      <w:pPr>
        <w:pStyle w:val="3"/>
        <w:spacing w:line="240" w:lineRule="auto"/>
        <w:ind w:firstLine="1121" w:firstLineChars="4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eastAsia="微软雅黑" w:cs="Times New Roman"/>
          <w:b/>
          <w:bCs/>
          <w:color w:val="151920"/>
          <w:sz w:val="28"/>
          <w:szCs w:val="28"/>
          <w:shd w:val="clear" w:color="auto" w:fill="FFFFFF"/>
        </w:rPr>
        <w:t xml:space="preserve"> </w:t>
      </w:r>
      <w:r>
        <w:rPr>
          <w:rFonts w:hint="eastAsia" w:ascii="Times New Roman" w:hAnsi="Times New Roman" w:eastAsia="微软雅黑" w:cs="Times New Roman"/>
          <w:b/>
          <w:bCs/>
          <w:color w:val="15192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微软雅黑" w:cs="Times New Roman"/>
          <w:b/>
          <w:bCs/>
          <w:color w:val="151920"/>
          <w:sz w:val="28"/>
          <w:szCs w:val="28"/>
          <w:shd w:val="clear" w:color="auto" w:fill="FFFFFF"/>
        </w:rPr>
        <w:t>Oxidative balance score components and assignment scheme</w:t>
      </w:r>
    </w:p>
    <w:p w14:paraId="7D72627F">
      <w:pPr>
        <w:spacing w:line="240" w:lineRule="auto"/>
        <w:ind w:firstLine="1121" w:firstLineChars="400"/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</w:pPr>
      <w:r>
        <w:rPr>
          <w:rFonts w:ascii="Times New Roman" w:hAnsi="Times New Roman" w:eastAsia="等线" w:cs="Times New Roman"/>
          <w:b/>
          <w:bCs/>
          <w:color w:val="000000"/>
          <w:kern w:val="0"/>
          <w:sz w:val="28"/>
          <w:szCs w:val="28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8"/>
          <w:szCs w:val="28"/>
          <w:lang w:val="en-US" w:eastAsia="zh-CN"/>
        </w:rPr>
        <w:t xml:space="preserve">S2 </w:t>
      </w:r>
      <w:r>
        <w:rPr>
          <w:rFonts w:ascii="Times New Roman" w:hAnsi="Times New Roman" w:eastAsia="等线" w:cs="Times New Roman"/>
          <w:color w:val="000000"/>
          <w:kern w:val="0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Individual component distributions of the score by OBS quartiles</w:t>
      </w:r>
    </w:p>
    <w:p w14:paraId="53C9A6B0">
      <w:pPr>
        <w:suppressLineNumbers/>
        <w:spacing w:line="240" w:lineRule="auto"/>
        <w:ind w:firstLine="1121" w:firstLineChars="400"/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Table S3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 xml:space="preserve"> </w:t>
      </w:r>
      <w:r>
        <w:rPr>
          <w:rFonts w:hint="eastAsia"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 xml:space="preserve"> 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Association of OBS with All-Cause Mortality in CKD in 1999-2018 NHANES</w:t>
      </w:r>
    </w:p>
    <w:p w14:paraId="58B7AFF7">
      <w:pPr>
        <w:suppressLineNumbers/>
        <w:spacing w:line="240" w:lineRule="auto"/>
        <w:ind w:firstLine="1121" w:firstLineChars="400"/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 xml:space="preserve">Table S4  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Association of dietary/lifestyle OBS with All-Cause Mortality in CKD in 199</w:t>
      </w:r>
      <w:r>
        <w:rPr>
          <w:rFonts w:hint="eastAsia"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9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-2018 NHANES</w:t>
      </w:r>
    </w:p>
    <w:p w14:paraId="37481E6E">
      <w:pPr>
        <w:spacing w:line="240" w:lineRule="auto"/>
        <w:ind w:firstLine="1121" w:firstLineChars="400"/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F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igure S1</w:t>
      </w:r>
      <w:r>
        <w:rPr>
          <w:rFonts w:hint="eastAsia"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 xml:space="preserve"> 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 xml:space="preserve"> </w:t>
      </w:r>
      <w:r>
        <w:rPr>
          <w:rFonts w:hint="eastAsia"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>survival</w:t>
      </w:r>
      <w:r>
        <w:rPr>
          <w:rFonts w:ascii="Times New Roman" w:hAnsi="Times New Roman" w:eastAsia="微软雅黑" w:cs="Times New Roman"/>
          <w:b/>
          <w:bCs/>
          <w:color w:val="151920"/>
          <w:kern w:val="2"/>
          <w:sz w:val="28"/>
          <w:szCs w:val="28"/>
          <w:shd w:val="clear" w:color="auto" w:fill="FFFFFF"/>
          <w:lang w:val="en-US" w:eastAsia="zh-CN" w:bidi="ar-SA"/>
          <w14:ligatures w14:val="standardContextual"/>
        </w:rPr>
        <w:t xml:space="preserve"> curve of OBS with All-Cause Mortality in CKD. </w:t>
      </w:r>
    </w:p>
    <w:p w14:paraId="76AFB6ED"/>
    <w:p w14:paraId="7EAFD0D0"/>
    <w:p w14:paraId="093F4585"/>
    <w:p w14:paraId="7CAEDDE8"/>
    <w:p w14:paraId="38B3D244"/>
    <w:p w14:paraId="1DDEDB1B"/>
    <w:p w14:paraId="0DB88407"/>
    <w:p w14:paraId="5C3944D2"/>
    <w:p w14:paraId="2C06DCA1"/>
    <w:p w14:paraId="6669945D"/>
    <w:p w14:paraId="6AFD91B1"/>
    <w:p w14:paraId="2C4799DE"/>
    <w:p w14:paraId="3C0788D5"/>
    <w:p w14:paraId="2A930637">
      <w:pPr>
        <w:rPr>
          <w:rFonts w:hint="eastAsia"/>
        </w:rPr>
      </w:pPr>
    </w:p>
    <w:p w14:paraId="714FEE4C"/>
    <w:p w14:paraId="70321828">
      <w:pPr>
        <w:spacing w:line="288" w:lineRule="auto"/>
        <w:ind w:firstLine="2108" w:firstLineChars="1000"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Cs w:val="21"/>
        </w:rPr>
        <w:t>1.</w:t>
      </w:r>
      <w:r>
        <w:rPr>
          <w:rFonts w:ascii="Times New Roman" w:hAnsi="Times New Roman" w:eastAsia="微软雅黑" w:cs="Times New Roman"/>
          <w:b/>
          <w:bCs/>
          <w:color w:val="151920"/>
          <w:szCs w:val="21"/>
          <w:shd w:val="clear" w:color="auto" w:fill="FFFFFF"/>
        </w:rPr>
        <w:t xml:space="preserve"> Oxidative balance score components and assignment scheme</w:t>
      </w:r>
    </w:p>
    <w:tbl>
      <w:tblPr>
        <w:tblStyle w:val="5"/>
        <w:tblW w:w="140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2"/>
        <w:gridCol w:w="1082"/>
        <w:gridCol w:w="3200"/>
        <w:gridCol w:w="3510"/>
        <w:gridCol w:w="2697"/>
      </w:tblGrid>
      <w:tr w14:paraId="1F08B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Merge w:val="restart"/>
            <w:tcBorders>
              <w:top w:val="single" w:color="auto" w:sz="4" w:space="0"/>
            </w:tcBorders>
            <w:vAlign w:val="bottom"/>
          </w:tcPr>
          <w:p w14:paraId="65F49FC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BS 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co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mponents</w:t>
            </w:r>
          </w:p>
        </w:tc>
        <w:tc>
          <w:tcPr>
            <w:tcW w:w="1082" w:type="dxa"/>
            <w:vMerge w:val="restart"/>
            <w:tcBorders>
              <w:top w:val="single" w:color="auto" w:sz="4" w:space="0"/>
            </w:tcBorders>
            <w:vAlign w:val="bottom"/>
          </w:tcPr>
          <w:p w14:paraId="3B31557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Property</w:t>
            </w:r>
          </w:p>
        </w:tc>
        <w:tc>
          <w:tcPr>
            <w:tcW w:w="940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93332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Assignment scheme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  <w:vertAlign w:val="superscript"/>
              </w:rPr>
              <w:t>*</w:t>
            </w:r>
          </w:p>
        </w:tc>
      </w:tr>
      <w:tr w14:paraId="4D1A7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3512" w:type="dxa"/>
            <w:vMerge w:val="continue"/>
            <w:tcBorders>
              <w:bottom w:val="single" w:color="auto" w:sz="4" w:space="0"/>
            </w:tcBorders>
            <w:vAlign w:val="bottom"/>
          </w:tcPr>
          <w:p w14:paraId="0DE518F9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082" w:type="dxa"/>
            <w:vMerge w:val="continue"/>
            <w:tcBorders>
              <w:bottom w:val="single" w:color="auto" w:sz="4" w:space="0"/>
            </w:tcBorders>
            <w:vAlign w:val="bottom"/>
          </w:tcPr>
          <w:p w14:paraId="130DEF6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200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5BB9210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0</w:t>
            </w:r>
          </w:p>
        </w:tc>
        <w:tc>
          <w:tcPr>
            <w:tcW w:w="3510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FD055B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1</w:t>
            </w:r>
          </w:p>
        </w:tc>
        <w:tc>
          <w:tcPr>
            <w:tcW w:w="269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505A82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2</w:t>
            </w:r>
          </w:p>
        </w:tc>
      </w:tr>
      <w:tr w14:paraId="23A0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244C7D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Dietary OBS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 co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mponents</w:t>
            </w:r>
          </w:p>
        </w:tc>
        <w:tc>
          <w:tcPr>
            <w:tcW w:w="1082" w:type="dxa"/>
            <w:vAlign w:val="bottom"/>
          </w:tcPr>
          <w:p w14:paraId="4EFED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Align w:val="bottom"/>
          </w:tcPr>
          <w:p w14:paraId="43900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vAlign w:val="bottom"/>
          </w:tcPr>
          <w:p w14:paraId="5F34B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vAlign w:val="bottom"/>
          </w:tcPr>
          <w:p w14:paraId="0B1D59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EE59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3512" w:type="dxa"/>
            <w:vAlign w:val="bottom"/>
          </w:tcPr>
          <w:p w14:paraId="3D7525FB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Dietary fiber (g/d)</w:t>
            </w:r>
          </w:p>
        </w:tc>
        <w:tc>
          <w:tcPr>
            <w:tcW w:w="1082" w:type="dxa"/>
            <w:vAlign w:val="bottom"/>
          </w:tcPr>
          <w:p w14:paraId="431B83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5F578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320A2E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4B7306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22A3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221F5BD6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Carotene (RE/d)</w:t>
            </w:r>
          </w:p>
        </w:tc>
        <w:tc>
          <w:tcPr>
            <w:tcW w:w="1082" w:type="dxa"/>
            <w:vAlign w:val="bottom"/>
          </w:tcPr>
          <w:p w14:paraId="1E0C3C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2B0FAE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489659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253D9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37866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20AFF4FE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Riboflavin (mg/d)</w:t>
            </w:r>
          </w:p>
        </w:tc>
        <w:tc>
          <w:tcPr>
            <w:tcW w:w="1082" w:type="dxa"/>
            <w:vAlign w:val="bottom"/>
          </w:tcPr>
          <w:p w14:paraId="1EFAD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4C03B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6952D3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69A219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0BDE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0D83BFA2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Niacin (mg/d)</w:t>
            </w:r>
          </w:p>
        </w:tc>
        <w:tc>
          <w:tcPr>
            <w:tcW w:w="1082" w:type="dxa"/>
          </w:tcPr>
          <w:p w14:paraId="04FA9C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5A8221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02157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3D34A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5022D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391FE8E0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Vitamin 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(mg/d)</w:t>
            </w:r>
          </w:p>
        </w:tc>
        <w:tc>
          <w:tcPr>
            <w:tcW w:w="1082" w:type="dxa"/>
          </w:tcPr>
          <w:p w14:paraId="5C766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1D4D7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11011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6DEA55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5A23C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615C63D7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folate (mcg/d)</w:t>
            </w:r>
          </w:p>
        </w:tc>
        <w:tc>
          <w:tcPr>
            <w:tcW w:w="1082" w:type="dxa"/>
          </w:tcPr>
          <w:p w14:paraId="55EC0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0E2A2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52B66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7D1FCC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3E5EB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07235FD5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Vitamin 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(mcg/d)</w:t>
            </w:r>
          </w:p>
        </w:tc>
        <w:tc>
          <w:tcPr>
            <w:tcW w:w="1082" w:type="dxa"/>
            <w:vAlign w:val="bottom"/>
          </w:tcPr>
          <w:p w14:paraId="1A3B9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3518A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1E9A45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520F83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2B291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129D4529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Vitamin C (mg/d)</w:t>
            </w:r>
          </w:p>
        </w:tc>
        <w:tc>
          <w:tcPr>
            <w:tcW w:w="1082" w:type="dxa"/>
          </w:tcPr>
          <w:p w14:paraId="5027F1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28388A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5AE6EF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02375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14EBB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02419496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Vitamin E (ATE) (mg/d)</w:t>
            </w:r>
          </w:p>
        </w:tc>
        <w:tc>
          <w:tcPr>
            <w:tcW w:w="1082" w:type="dxa"/>
            <w:vAlign w:val="bottom"/>
          </w:tcPr>
          <w:p w14:paraId="34D10E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6B6C7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2B33A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2E69D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11B0D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446E5265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Calcium (mg/d)</w:t>
            </w:r>
          </w:p>
        </w:tc>
        <w:tc>
          <w:tcPr>
            <w:tcW w:w="1082" w:type="dxa"/>
          </w:tcPr>
          <w:p w14:paraId="065F9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1EEAD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522644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41207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49C11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1A22EFC2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Magnesium (mg/d)</w:t>
            </w:r>
          </w:p>
        </w:tc>
        <w:tc>
          <w:tcPr>
            <w:tcW w:w="1082" w:type="dxa"/>
          </w:tcPr>
          <w:p w14:paraId="5D4B3D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1DE26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7BAC11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339A64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70205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1503E179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Zinc (mg/d)</w:t>
            </w:r>
          </w:p>
        </w:tc>
        <w:tc>
          <w:tcPr>
            <w:tcW w:w="1082" w:type="dxa"/>
          </w:tcPr>
          <w:p w14:paraId="6EF8D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379FE5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1DE0A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1D590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71229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11A00437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Copper (mg/d)</w:t>
            </w:r>
          </w:p>
        </w:tc>
        <w:tc>
          <w:tcPr>
            <w:tcW w:w="1082" w:type="dxa"/>
          </w:tcPr>
          <w:p w14:paraId="3E4362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6FDDB5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53333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51E02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2BD6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34D85E77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Selenium (mcg/d)</w:t>
            </w:r>
          </w:p>
        </w:tc>
        <w:tc>
          <w:tcPr>
            <w:tcW w:w="1082" w:type="dxa"/>
            <w:vAlign w:val="bottom"/>
          </w:tcPr>
          <w:p w14:paraId="258C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634EA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7A828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007DFC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3DEBD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3FE4DA4B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fat (g/d)</w:t>
            </w:r>
          </w:p>
        </w:tc>
        <w:tc>
          <w:tcPr>
            <w:tcW w:w="1082" w:type="dxa"/>
          </w:tcPr>
          <w:p w14:paraId="7E8A2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3200" w:type="dxa"/>
            <w:vAlign w:val="bottom"/>
          </w:tcPr>
          <w:p w14:paraId="60DA41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  <w:tc>
          <w:tcPr>
            <w:tcW w:w="3510" w:type="dxa"/>
            <w:vAlign w:val="bottom"/>
          </w:tcPr>
          <w:p w14:paraId="07241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0B965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</w:tr>
      <w:tr w14:paraId="38278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3512" w:type="dxa"/>
            <w:vAlign w:val="bottom"/>
          </w:tcPr>
          <w:p w14:paraId="7842EA35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Iron (mg/d)</w:t>
            </w:r>
          </w:p>
        </w:tc>
        <w:tc>
          <w:tcPr>
            <w:tcW w:w="1082" w:type="dxa"/>
            <w:vAlign w:val="bottom"/>
          </w:tcPr>
          <w:p w14:paraId="442CA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3200" w:type="dxa"/>
            <w:vAlign w:val="bottom"/>
          </w:tcPr>
          <w:p w14:paraId="35E23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  <w:tc>
          <w:tcPr>
            <w:tcW w:w="3510" w:type="dxa"/>
            <w:vAlign w:val="bottom"/>
          </w:tcPr>
          <w:p w14:paraId="7E4A8C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59D4A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</w:tr>
      <w:tr w14:paraId="34E56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12033C7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Lifestyle OBS 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co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mponents</w:t>
            </w:r>
          </w:p>
        </w:tc>
        <w:tc>
          <w:tcPr>
            <w:tcW w:w="1082" w:type="dxa"/>
            <w:vAlign w:val="bottom"/>
          </w:tcPr>
          <w:p w14:paraId="718D96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Align w:val="bottom"/>
          </w:tcPr>
          <w:p w14:paraId="621C5B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vAlign w:val="bottom"/>
          </w:tcPr>
          <w:p w14:paraId="4A9FB7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vAlign w:val="bottom"/>
          </w:tcPr>
          <w:p w14:paraId="0EC5A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9D60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56A047D4">
            <w:pPr>
              <w:ind w:firstLine="100" w:firstLineChars="5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 (MET-minute/week)</w:t>
            </w:r>
          </w:p>
        </w:tc>
        <w:tc>
          <w:tcPr>
            <w:tcW w:w="1082" w:type="dxa"/>
          </w:tcPr>
          <w:p w14:paraId="4584A1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200" w:type="dxa"/>
            <w:vAlign w:val="bottom"/>
          </w:tcPr>
          <w:p w14:paraId="1112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  <w:tc>
          <w:tcPr>
            <w:tcW w:w="3510" w:type="dxa"/>
            <w:vAlign w:val="bottom"/>
          </w:tcPr>
          <w:p w14:paraId="31510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553A1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</w:tr>
      <w:tr w14:paraId="29778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</w:tcPr>
          <w:p w14:paraId="106C5DC1">
            <w:pPr>
              <w:ind w:firstLine="100" w:firstLineChars="5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Alcohol (g/d)</w:t>
            </w:r>
          </w:p>
        </w:tc>
        <w:tc>
          <w:tcPr>
            <w:tcW w:w="1082" w:type="dxa"/>
          </w:tcPr>
          <w:p w14:paraId="1961DE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3200" w:type="dxa"/>
          </w:tcPr>
          <w:p w14:paraId="4DD908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≥30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 for male;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 g for female)</w:t>
            </w:r>
          </w:p>
        </w:tc>
        <w:tc>
          <w:tcPr>
            <w:tcW w:w="3510" w:type="dxa"/>
          </w:tcPr>
          <w:p w14:paraId="4BA7E2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(0-30 g for males; 0-15 g for females)</w:t>
            </w:r>
          </w:p>
        </w:tc>
        <w:tc>
          <w:tcPr>
            <w:tcW w:w="2697" w:type="dxa"/>
          </w:tcPr>
          <w:p w14:paraId="4403EA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one)</w:t>
            </w:r>
          </w:p>
        </w:tc>
      </w:tr>
      <w:tr w14:paraId="4F789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vAlign w:val="bottom"/>
          </w:tcPr>
          <w:p w14:paraId="63946723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Body mass index (kg/m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2" w:type="dxa"/>
          </w:tcPr>
          <w:p w14:paraId="0E49F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3200" w:type="dxa"/>
            <w:vAlign w:val="bottom"/>
          </w:tcPr>
          <w:p w14:paraId="0B979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  <w:tc>
          <w:tcPr>
            <w:tcW w:w="3510" w:type="dxa"/>
            <w:vAlign w:val="bottom"/>
          </w:tcPr>
          <w:p w14:paraId="358043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vAlign w:val="bottom"/>
          </w:tcPr>
          <w:p w14:paraId="266C8C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</w:tr>
      <w:tr w14:paraId="46D1F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2" w:type="dxa"/>
            <w:tcBorders>
              <w:bottom w:val="single" w:color="auto" w:sz="4" w:space="0"/>
            </w:tcBorders>
            <w:vAlign w:val="bottom"/>
          </w:tcPr>
          <w:p w14:paraId="08DEEA62">
            <w:pPr>
              <w:ind w:firstLine="100" w:firstLineChars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Cotinine (ng/mL)</w:t>
            </w:r>
          </w:p>
        </w:tc>
        <w:tc>
          <w:tcPr>
            <w:tcW w:w="1082" w:type="dxa"/>
            <w:tcBorders>
              <w:bottom w:val="single" w:color="auto" w:sz="4" w:space="0"/>
            </w:tcBorders>
            <w:vAlign w:val="bottom"/>
          </w:tcPr>
          <w:p w14:paraId="42F0E0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3200" w:type="dxa"/>
            <w:tcBorders>
              <w:bottom w:val="single" w:color="auto" w:sz="4" w:space="0"/>
            </w:tcBorders>
            <w:vAlign w:val="bottom"/>
          </w:tcPr>
          <w:p w14:paraId="7040A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(3rd tertile)</w:t>
            </w:r>
          </w:p>
        </w:tc>
        <w:tc>
          <w:tcPr>
            <w:tcW w:w="3510" w:type="dxa"/>
            <w:tcBorders>
              <w:bottom w:val="single" w:color="auto" w:sz="4" w:space="0"/>
            </w:tcBorders>
            <w:vAlign w:val="bottom"/>
          </w:tcPr>
          <w:p w14:paraId="07EF0A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Medium (2nd tertile)</w:t>
            </w:r>
          </w:p>
        </w:tc>
        <w:tc>
          <w:tcPr>
            <w:tcW w:w="2697" w:type="dxa"/>
            <w:tcBorders>
              <w:bottom w:val="single" w:color="auto" w:sz="4" w:space="0"/>
            </w:tcBorders>
            <w:vAlign w:val="bottom"/>
          </w:tcPr>
          <w:p w14:paraId="62A7F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(1st tertile)</w:t>
            </w:r>
          </w:p>
        </w:tc>
      </w:tr>
    </w:tbl>
    <w:p w14:paraId="1234EDDC">
      <w:pPr>
        <w:spacing w:line="28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Abbreviations: A, Antioxidants; P, Prooxidants; ATE, alpha-tocopherol equivalent; MET, metabolic equivalent</w:t>
      </w:r>
      <w:r>
        <w:rPr>
          <w:rFonts w:hint="eastAsia"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OBS, Oxidative Balance Score; RE, retinol equivalent.</w:t>
      </w:r>
    </w:p>
    <w:p w14:paraId="7911231C">
      <w:pPr>
        <w:spacing w:line="288" w:lineRule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hAnsi="Times New Roman" w:cs="Times New Roman"/>
          <w:sz w:val="20"/>
          <w:szCs w:val="20"/>
        </w:rPr>
        <w:t>Low, medium, and high categories correspond to sex-specific 1st, 2nd, and 3rd tertiles.</w:t>
      </w:r>
    </w:p>
    <w:p w14:paraId="1A71BCE0"/>
    <w:p w14:paraId="78DDCA0A"/>
    <w:p w14:paraId="7CEA647F">
      <w:pPr>
        <w:ind w:firstLine="2881" w:firstLineChars="1200"/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t>Table S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szCs w:val="24"/>
          <w:lang w:val="en-US" w:eastAsia="zh-CN"/>
        </w:rPr>
        <w:t xml:space="preserve">2 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 xml:space="preserve"> Individual component distributions of the score by OBS quartiles 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  <w:vertAlign w:val="superscript"/>
        </w:rPr>
        <w:t>a</w:t>
      </w:r>
    </w:p>
    <w:tbl>
      <w:tblPr>
        <w:tblStyle w:val="4"/>
        <w:tblW w:w="11874" w:type="dxa"/>
        <w:jc w:val="center"/>
        <w:tblLayout w:type="fixed"/>
        <w:tblCellMar>
          <w:top w:w="0" w:type="dxa"/>
          <w:left w:w="0" w:type="dxa"/>
          <w:bottom w:w="0" w:type="dxa"/>
          <w:right w:w="108" w:type="dxa"/>
        </w:tblCellMar>
      </w:tblPr>
      <w:tblGrid>
        <w:gridCol w:w="3239"/>
        <w:gridCol w:w="1842"/>
        <w:gridCol w:w="1707"/>
        <w:gridCol w:w="1692"/>
        <w:gridCol w:w="1667"/>
        <w:gridCol w:w="1727"/>
      </w:tblGrid>
      <w:tr w14:paraId="73C8DEA4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C6F63E6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842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C3DF701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707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51B6B33B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Q1</w:t>
            </w:r>
          </w:p>
          <w:p w14:paraId="3FF60DE6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(5-12)</w:t>
            </w:r>
          </w:p>
        </w:tc>
        <w:tc>
          <w:tcPr>
            <w:tcW w:w="1692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51A09E2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Q2</w:t>
            </w:r>
          </w:p>
          <w:p w14:paraId="5413A7A0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(13-18)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5048AC12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Q3</w:t>
            </w:r>
          </w:p>
          <w:p w14:paraId="14EF8F50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(19-24)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AF48F48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Q4</w:t>
            </w:r>
          </w:p>
          <w:p w14:paraId="5868FBC6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(25-36)</w:t>
            </w:r>
          </w:p>
        </w:tc>
      </w:tr>
      <w:tr w14:paraId="2C98BA9E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874" w:type="dxa"/>
            <w:gridSpan w:val="6"/>
            <w:tcBorders>
              <w:top w:val="single" w:color="auto" w:sz="8" w:space="0"/>
            </w:tcBorders>
            <w:noWrap/>
            <w:vAlign w:val="center"/>
          </w:tcPr>
          <w:p w14:paraId="643296CD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  <w:t>Dietary OBS components</w:t>
            </w:r>
          </w:p>
        </w:tc>
      </w:tr>
      <w:tr w14:paraId="4079314A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5B62749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Dietary fiber (g/d)</w:t>
            </w:r>
          </w:p>
        </w:tc>
        <w:tc>
          <w:tcPr>
            <w:tcW w:w="1842" w:type="dxa"/>
            <w:noWrap/>
            <w:vAlign w:val="center"/>
          </w:tcPr>
          <w:p w14:paraId="37ED0AF9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15.9 ± 8.6</w:t>
            </w:r>
          </w:p>
        </w:tc>
        <w:tc>
          <w:tcPr>
            <w:tcW w:w="1707" w:type="dxa"/>
            <w:noWrap/>
            <w:vAlign w:val="center"/>
          </w:tcPr>
          <w:p w14:paraId="787D743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8.5 ± 4.0</w:t>
            </w:r>
          </w:p>
        </w:tc>
        <w:tc>
          <w:tcPr>
            <w:tcW w:w="1692" w:type="dxa"/>
            <w:noWrap/>
            <w:vAlign w:val="center"/>
          </w:tcPr>
          <w:p w14:paraId="6374C9F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12.8 ± 5.0</w:t>
            </w:r>
          </w:p>
        </w:tc>
        <w:tc>
          <w:tcPr>
            <w:tcW w:w="1667" w:type="dxa"/>
            <w:noWrap/>
            <w:vAlign w:val="center"/>
          </w:tcPr>
          <w:p w14:paraId="070F836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16.8 ± 6.5</w:t>
            </w:r>
          </w:p>
        </w:tc>
        <w:tc>
          <w:tcPr>
            <w:tcW w:w="1727" w:type="dxa"/>
            <w:noWrap/>
            <w:vAlign w:val="center"/>
          </w:tcPr>
          <w:p w14:paraId="1A21340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24.1 ± 9.1</w:t>
            </w:r>
          </w:p>
        </w:tc>
      </w:tr>
      <w:tr w14:paraId="267199E6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0A5784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carotene (RE/d)</w:t>
            </w:r>
          </w:p>
        </w:tc>
        <w:tc>
          <w:tcPr>
            <w:tcW w:w="1842" w:type="dxa"/>
            <w:noWrap/>
            <w:vAlign w:val="center"/>
          </w:tcPr>
          <w:p w14:paraId="28503367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229.0 ± 377.0</w:t>
            </w:r>
          </w:p>
        </w:tc>
        <w:tc>
          <w:tcPr>
            <w:tcW w:w="1707" w:type="dxa"/>
            <w:noWrap/>
            <w:vAlign w:val="center"/>
          </w:tcPr>
          <w:p w14:paraId="5323053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108.4 ± 220.1</w:t>
            </w:r>
          </w:p>
        </w:tc>
        <w:tc>
          <w:tcPr>
            <w:tcW w:w="1692" w:type="dxa"/>
            <w:noWrap/>
            <w:vAlign w:val="center"/>
          </w:tcPr>
          <w:p w14:paraId="1802410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172.1 ± 297.4</w:t>
            </w:r>
          </w:p>
        </w:tc>
        <w:tc>
          <w:tcPr>
            <w:tcW w:w="1667" w:type="dxa"/>
            <w:noWrap/>
            <w:vAlign w:val="center"/>
          </w:tcPr>
          <w:p w14:paraId="36155AA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244.9 ± 416.0</w:t>
            </w:r>
          </w:p>
        </w:tc>
        <w:tc>
          <w:tcPr>
            <w:tcW w:w="1727" w:type="dxa"/>
            <w:noWrap/>
            <w:vAlign w:val="center"/>
          </w:tcPr>
          <w:p w14:paraId="5B1EBE0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367.8 ± 454.5</w:t>
            </w:r>
          </w:p>
        </w:tc>
      </w:tr>
      <w:tr w14:paraId="579676B7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7A992B2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Riboflavin (mg/d)</w:t>
            </w:r>
          </w:p>
        </w:tc>
        <w:tc>
          <w:tcPr>
            <w:tcW w:w="1842" w:type="dxa"/>
            <w:noWrap/>
            <w:vAlign w:val="center"/>
          </w:tcPr>
          <w:p w14:paraId="2767DECD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2.0 ± 1.0</w:t>
            </w:r>
          </w:p>
        </w:tc>
        <w:tc>
          <w:tcPr>
            <w:tcW w:w="1707" w:type="dxa"/>
            <w:noWrap/>
            <w:vAlign w:val="center"/>
          </w:tcPr>
          <w:p w14:paraId="786B734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1.2 ± 0.5</w:t>
            </w:r>
          </w:p>
        </w:tc>
        <w:tc>
          <w:tcPr>
            <w:tcW w:w="1692" w:type="dxa"/>
            <w:noWrap/>
            <w:vAlign w:val="center"/>
          </w:tcPr>
          <w:p w14:paraId="3A07C81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1.7 ± 0.6</w:t>
            </w:r>
          </w:p>
        </w:tc>
        <w:tc>
          <w:tcPr>
            <w:tcW w:w="1667" w:type="dxa"/>
            <w:noWrap/>
            <w:vAlign w:val="center"/>
          </w:tcPr>
          <w:p w14:paraId="73C676C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2.1 ± 0.8</w:t>
            </w:r>
          </w:p>
        </w:tc>
        <w:tc>
          <w:tcPr>
            <w:tcW w:w="1727" w:type="dxa"/>
            <w:noWrap/>
            <w:vAlign w:val="center"/>
          </w:tcPr>
          <w:p w14:paraId="2CBD86A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2.9 ± 1.2</w:t>
            </w:r>
          </w:p>
        </w:tc>
      </w:tr>
      <w:tr w14:paraId="7D3427A7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6D2F01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Niacin (mg/d)</w:t>
            </w:r>
          </w:p>
        </w:tc>
        <w:tc>
          <w:tcPr>
            <w:tcW w:w="1842" w:type="dxa"/>
            <w:noWrap/>
            <w:vAlign w:val="center"/>
          </w:tcPr>
          <w:p w14:paraId="15382D50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22.7 ± 11.3</w:t>
            </w:r>
          </w:p>
        </w:tc>
        <w:tc>
          <w:tcPr>
            <w:tcW w:w="1707" w:type="dxa"/>
            <w:noWrap/>
            <w:vAlign w:val="center"/>
          </w:tcPr>
          <w:p w14:paraId="67690AC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13.7 ± 5.5</w:t>
            </w:r>
          </w:p>
        </w:tc>
        <w:tc>
          <w:tcPr>
            <w:tcW w:w="1692" w:type="dxa"/>
            <w:noWrap/>
            <w:vAlign w:val="center"/>
          </w:tcPr>
          <w:p w14:paraId="68DF88D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18.6 ± 6.8</w:t>
            </w:r>
          </w:p>
        </w:tc>
        <w:tc>
          <w:tcPr>
            <w:tcW w:w="1667" w:type="dxa"/>
            <w:noWrap/>
            <w:vAlign w:val="center"/>
          </w:tcPr>
          <w:p w14:paraId="3073A1D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24.3 ± 9.2</w:t>
            </w:r>
          </w:p>
        </w:tc>
        <w:tc>
          <w:tcPr>
            <w:tcW w:w="1727" w:type="dxa"/>
            <w:noWrap/>
            <w:vAlign w:val="center"/>
          </w:tcPr>
          <w:p w14:paraId="3FF2F81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32.3 ± 12.6</w:t>
            </w:r>
          </w:p>
        </w:tc>
      </w:tr>
      <w:tr w14:paraId="42E6B29B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4E63E4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Vitamin 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 (mg/d)</w:t>
            </w:r>
          </w:p>
        </w:tc>
        <w:tc>
          <w:tcPr>
            <w:tcW w:w="1842" w:type="dxa"/>
            <w:noWrap/>
            <w:vAlign w:val="center"/>
          </w:tcPr>
          <w:p w14:paraId="56E735F6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1.9 ± 1.1</w:t>
            </w:r>
          </w:p>
        </w:tc>
        <w:tc>
          <w:tcPr>
            <w:tcW w:w="1707" w:type="dxa"/>
            <w:noWrap/>
            <w:vAlign w:val="center"/>
          </w:tcPr>
          <w:p w14:paraId="1D4377B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1.0 ± 0.4</w:t>
            </w:r>
          </w:p>
        </w:tc>
        <w:tc>
          <w:tcPr>
            <w:tcW w:w="1692" w:type="dxa"/>
            <w:noWrap/>
            <w:vAlign w:val="center"/>
          </w:tcPr>
          <w:p w14:paraId="04FF46E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1.5 ± 0.6</w:t>
            </w:r>
          </w:p>
        </w:tc>
        <w:tc>
          <w:tcPr>
            <w:tcW w:w="1667" w:type="dxa"/>
            <w:noWrap/>
            <w:vAlign w:val="center"/>
          </w:tcPr>
          <w:p w14:paraId="7A74216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2.0 ± 0.8</w:t>
            </w:r>
          </w:p>
        </w:tc>
        <w:tc>
          <w:tcPr>
            <w:tcW w:w="1727" w:type="dxa"/>
            <w:noWrap/>
            <w:vAlign w:val="center"/>
          </w:tcPr>
          <w:p w14:paraId="4BB0C51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2.9 ± 1.3</w:t>
            </w:r>
          </w:p>
        </w:tc>
      </w:tr>
      <w:tr w14:paraId="3D54B940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41C6111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Total folate (mcg/d)</w:t>
            </w:r>
          </w:p>
        </w:tc>
        <w:tc>
          <w:tcPr>
            <w:tcW w:w="1842" w:type="dxa"/>
            <w:noWrap/>
            <w:vAlign w:val="center"/>
          </w:tcPr>
          <w:p w14:paraId="485C55B8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375.9 ± 208.2</w:t>
            </w:r>
          </w:p>
        </w:tc>
        <w:tc>
          <w:tcPr>
            <w:tcW w:w="1707" w:type="dxa"/>
            <w:noWrap/>
            <w:vAlign w:val="center"/>
          </w:tcPr>
          <w:p w14:paraId="7095AEE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201.7 ± 79.4</w:t>
            </w:r>
          </w:p>
        </w:tc>
        <w:tc>
          <w:tcPr>
            <w:tcW w:w="1692" w:type="dxa"/>
            <w:noWrap/>
            <w:vAlign w:val="center"/>
          </w:tcPr>
          <w:p w14:paraId="6A02236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300.9 ± 105.8</w:t>
            </w:r>
          </w:p>
        </w:tc>
        <w:tc>
          <w:tcPr>
            <w:tcW w:w="1667" w:type="dxa"/>
            <w:noWrap/>
            <w:vAlign w:val="center"/>
          </w:tcPr>
          <w:p w14:paraId="2E73119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394.5 ± 143.8</w:t>
            </w:r>
          </w:p>
        </w:tc>
        <w:tc>
          <w:tcPr>
            <w:tcW w:w="1727" w:type="dxa"/>
            <w:noWrap/>
            <w:vAlign w:val="center"/>
          </w:tcPr>
          <w:p w14:paraId="19B7874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573.5 ± 245.0</w:t>
            </w:r>
          </w:p>
        </w:tc>
      </w:tr>
      <w:tr w14:paraId="16444839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165916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Vitamin 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vertAlign w:val="subscript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 (mcg/d)</w:t>
            </w:r>
          </w:p>
        </w:tc>
        <w:tc>
          <w:tcPr>
            <w:tcW w:w="1842" w:type="dxa"/>
            <w:noWrap/>
            <w:vAlign w:val="center"/>
          </w:tcPr>
          <w:p w14:paraId="4213DF36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5.1 ± 8.1</w:t>
            </w:r>
          </w:p>
        </w:tc>
        <w:tc>
          <w:tcPr>
            <w:tcW w:w="1707" w:type="dxa"/>
            <w:noWrap/>
            <w:vAlign w:val="center"/>
          </w:tcPr>
          <w:p w14:paraId="4EF708A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2.4 ± 2.0</w:t>
            </w:r>
          </w:p>
        </w:tc>
        <w:tc>
          <w:tcPr>
            <w:tcW w:w="1692" w:type="dxa"/>
            <w:noWrap/>
            <w:vAlign w:val="center"/>
          </w:tcPr>
          <w:p w14:paraId="390A543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4.0 ± 3.7</w:t>
            </w:r>
          </w:p>
        </w:tc>
        <w:tc>
          <w:tcPr>
            <w:tcW w:w="1667" w:type="dxa"/>
            <w:noWrap/>
            <w:vAlign w:val="center"/>
          </w:tcPr>
          <w:p w14:paraId="727FF17D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5.4 ± 6.0</w:t>
            </w:r>
          </w:p>
        </w:tc>
        <w:tc>
          <w:tcPr>
            <w:tcW w:w="1727" w:type="dxa"/>
            <w:noWrap/>
            <w:vAlign w:val="center"/>
          </w:tcPr>
          <w:p w14:paraId="17CC8D8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8.3 ± 13.5</w:t>
            </w:r>
          </w:p>
        </w:tc>
      </w:tr>
      <w:tr w14:paraId="0FD84BEE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30A5C5F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Vitamin C (mg/d)</w:t>
            </w:r>
          </w:p>
        </w:tc>
        <w:tc>
          <w:tcPr>
            <w:tcW w:w="1842" w:type="dxa"/>
            <w:noWrap/>
            <w:vAlign w:val="center"/>
          </w:tcPr>
          <w:p w14:paraId="76555645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86.1 ± 78.3</w:t>
            </w:r>
          </w:p>
        </w:tc>
        <w:tc>
          <w:tcPr>
            <w:tcW w:w="1707" w:type="dxa"/>
            <w:noWrap/>
            <w:vAlign w:val="center"/>
          </w:tcPr>
          <w:p w14:paraId="332645E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41.7 ± 40.4</w:t>
            </w:r>
          </w:p>
        </w:tc>
        <w:tc>
          <w:tcPr>
            <w:tcW w:w="1692" w:type="dxa"/>
            <w:noWrap/>
            <w:vAlign w:val="center"/>
          </w:tcPr>
          <w:p w14:paraId="4B0B222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69.5 ± 61.2</w:t>
            </w:r>
          </w:p>
        </w:tc>
        <w:tc>
          <w:tcPr>
            <w:tcW w:w="1667" w:type="dxa"/>
            <w:noWrap/>
            <w:vAlign w:val="center"/>
          </w:tcPr>
          <w:p w14:paraId="1145F6D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90.9 ± 71.0</w:t>
            </w:r>
          </w:p>
        </w:tc>
        <w:tc>
          <w:tcPr>
            <w:tcW w:w="1727" w:type="dxa"/>
            <w:noWrap/>
            <w:vAlign w:val="center"/>
          </w:tcPr>
          <w:p w14:paraId="29BAD73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133.7 ± 95.8</w:t>
            </w:r>
          </w:p>
        </w:tc>
      </w:tr>
      <w:tr w14:paraId="5FA3D3FA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2B54B4C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Vitamin E (ATE) (mg/d)</w:t>
            </w:r>
          </w:p>
        </w:tc>
        <w:tc>
          <w:tcPr>
            <w:tcW w:w="1842" w:type="dxa"/>
            <w:noWrap/>
            <w:vAlign w:val="center"/>
          </w:tcPr>
          <w:p w14:paraId="2A2DD068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7.2 ± 5.1</w:t>
            </w:r>
          </w:p>
        </w:tc>
        <w:tc>
          <w:tcPr>
            <w:tcW w:w="1707" w:type="dxa"/>
            <w:noWrap/>
            <w:vAlign w:val="center"/>
          </w:tcPr>
          <w:p w14:paraId="1AA3E64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3.8 ± 1.9</w:t>
            </w:r>
          </w:p>
        </w:tc>
        <w:tc>
          <w:tcPr>
            <w:tcW w:w="1692" w:type="dxa"/>
            <w:noWrap/>
            <w:vAlign w:val="center"/>
          </w:tcPr>
          <w:p w14:paraId="494683A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5.6 ± 2.6</w:t>
            </w:r>
          </w:p>
        </w:tc>
        <w:tc>
          <w:tcPr>
            <w:tcW w:w="1667" w:type="dxa"/>
            <w:noWrap/>
            <w:vAlign w:val="center"/>
          </w:tcPr>
          <w:p w14:paraId="5C7214F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7.5 ± 3.7</w:t>
            </w:r>
          </w:p>
        </w:tc>
        <w:tc>
          <w:tcPr>
            <w:tcW w:w="1727" w:type="dxa"/>
            <w:noWrap/>
            <w:vAlign w:val="center"/>
          </w:tcPr>
          <w:p w14:paraId="4555188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11.4 ± 6.8</w:t>
            </w:r>
          </w:p>
        </w:tc>
      </w:tr>
      <w:tr w14:paraId="1FE8ABE0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3239" w:type="dxa"/>
            <w:noWrap/>
            <w:vAlign w:val="center"/>
          </w:tcPr>
          <w:p w14:paraId="2164953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Calcium (mg/d)</w:t>
            </w:r>
          </w:p>
        </w:tc>
        <w:tc>
          <w:tcPr>
            <w:tcW w:w="1842" w:type="dxa"/>
            <w:noWrap/>
            <w:vAlign w:val="center"/>
          </w:tcPr>
          <w:p w14:paraId="32FEFBE7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829.8 ± 469.0</w:t>
            </w:r>
          </w:p>
        </w:tc>
        <w:tc>
          <w:tcPr>
            <w:tcW w:w="1707" w:type="dxa"/>
            <w:noWrap/>
            <w:vAlign w:val="center"/>
          </w:tcPr>
          <w:p w14:paraId="6A6CBDD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461.9 ± 214.4</w:t>
            </w:r>
          </w:p>
        </w:tc>
        <w:tc>
          <w:tcPr>
            <w:tcW w:w="1692" w:type="dxa"/>
            <w:noWrap/>
            <w:vAlign w:val="center"/>
          </w:tcPr>
          <w:p w14:paraId="7058BE2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692.1 ± 314.1</w:t>
            </w:r>
          </w:p>
        </w:tc>
        <w:tc>
          <w:tcPr>
            <w:tcW w:w="1667" w:type="dxa"/>
            <w:noWrap/>
            <w:vAlign w:val="center"/>
          </w:tcPr>
          <w:p w14:paraId="5939CB6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881.9 ± 369.1</w:t>
            </w:r>
          </w:p>
        </w:tc>
        <w:tc>
          <w:tcPr>
            <w:tcW w:w="1727" w:type="dxa"/>
            <w:noWrap/>
            <w:vAlign w:val="center"/>
          </w:tcPr>
          <w:p w14:paraId="4DB56F5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1212.6 ± 541.9</w:t>
            </w:r>
          </w:p>
        </w:tc>
      </w:tr>
      <w:tr w14:paraId="40122493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20A703A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Magnesium (mg/d)</w:t>
            </w:r>
          </w:p>
        </w:tc>
        <w:tc>
          <w:tcPr>
            <w:tcW w:w="1842" w:type="dxa"/>
            <w:noWrap/>
            <w:vAlign w:val="center"/>
          </w:tcPr>
          <w:p w14:paraId="2A60C690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272.6 ± 120.7</w:t>
            </w:r>
          </w:p>
        </w:tc>
        <w:tc>
          <w:tcPr>
            <w:tcW w:w="1707" w:type="dxa"/>
            <w:noWrap/>
            <w:vAlign w:val="center"/>
          </w:tcPr>
          <w:p w14:paraId="1439EF6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156.0 ± 50.1</w:t>
            </w:r>
          </w:p>
        </w:tc>
        <w:tc>
          <w:tcPr>
            <w:tcW w:w="1692" w:type="dxa"/>
            <w:noWrap/>
            <w:vAlign w:val="center"/>
          </w:tcPr>
          <w:p w14:paraId="47AB8D2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221.5 ± 57.2</w:t>
            </w:r>
          </w:p>
        </w:tc>
        <w:tc>
          <w:tcPr>
            <w:tcW w:w="1667" w:type="dxa"/>
            <w:noWrap/>
            <w:vAlign w:val="center"/>
          </w:tcPr>
          <w:p w14:paraId="026F2DC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291.7 ± 79.8</w:t>
            </w:r>
          </w:p>
        </w:tc>
        <w:tc>
          <w:tcPr>
            <w:tcW w:w="1727" w:type="dxa"/>
            <w:noWrap/>
            <w:vAlign w:val="center"/>
          </w:tcPr>
          <w:p w14:paraId="3C8C240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399.0 ± 120.0</w:t>
            </w:r>
          </w:p>
        </w:tc>
      </w:tr>
      <w:tr w14:paraId="5BA1873B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048E82F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Zinc (mg/d)</w:t>
            </w:r>
          </w:p>
        </w:tc>
        <w:tc>
          <w:tcPr>
            <w:tcW w:w="1842" w:type="dxa"/>
            <w:noWrap/>
            <w:vAlign w:val="center"/>
          </w:tcPr>
          <w:p w14:paraId="1D44EC14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10.8 ± 7.2</w:t>
            </w:r>
          </w:p>
        </w:tc>
        <w:tc>
          <w:tcPr>
            <w:tcW w:w="1707" w:type="dxa"/>
            <w:noWrap/>
            <w:vAlign w:val="center"/>
          </w:tcPr>
          <w:p w14:paraId="7D38EE4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6.1 ± 2.7</w:t>
            </w:r>
          </w:p>
        </w:tc>
        <w:tc>
          <w:tcPr>
            <w:tcW w:w="1692" w:type="dxa"/>
            <w:noWrap/>
            <w:vAlign w:val="center"/>
          </w:tcPr>
          <w:p w14:paraId="3DB6B9D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8.6 ± 4.0</w:t>
            </w:r>
          </w:p>
        </w:tc>
        <w:tc>
          <w:tcPr>
            <w:tcW w:w="1667" w:type="dxa"/>
            <w:noWrap/>
            <w:vAlign w:val="center"/>
          </w:tcPr>
          <w:p w14:paraId="51B9E10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11.6 ± 7.3</w:t>
            </w:r>
          </w:p>
        </w:tc>
        <w:tc>
          <w:tcPr>
            <w:tcW w:w="1727" w:type="dxa"/>
            <w:noWrap/>
            <w:vAlign w:val="center"/>
          </w:tcPr>
          <w:p w14:paraId="1097952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15.9 ± 8.5</w:t>
            </w:r>
          </w:p>
        </w:tc>
      </w:tr>
      <w:tr w14:paraId="0CB07C66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1F763DC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Copper (mg/d)</w:t>
            </w:r>
          </w:p>
        </w:tc>
        <w:tc>
          <w:tcPr>
            <w:tcW w:w="1842" w:type="dxa"/>
            <w:noWrap/>
            <w:vAlign w:val="center"/>
          </w:tcPr>
          <w:p w14:paraId="1156C594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1.2 ± 1.3</w:t>
            </w:r>
          </w:p>
        </w:tc>
        <w:tc>
          <w:tcPr>
            <w:tcW w:w="1707" w:type="dxa"/>
            <w:noWrap/>
            <w:vAlign w:val="center"/>
          </w:tcPr>
          <w:p w14:paraId="1B29DD2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0.7 ± 0.3</w:t>
            </w:r>
          </w:p>
        </w:tc>
        <w:tc>
          <w:tcPr>
            <w:tcW w:w="1692" w:type="dxa"/>
            <w:noWrap/>
            <w:vAlign w:val="center"/>
          </w:tcPr>
          <w:p w14:paraId="19BAED1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1.0 ± 0.5</w:t>
            </w:r>
          </w:p>
        </w:tc>
        <w:tc>
          <w:tcPr>
            <w:tcW w:w="1667" w:type="dxa"/>
            <w:noWrap/>
            <w:vAlign w:val="center"/>
          </w:tcPr>
          <w:p w14:paraId="55D976F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1.3 ± 0.8</w:t>
            </w:r>
          </w:p>
        </w:tc>
        <w:tc>
          <w:tcPr>
            <w:tcW w:w="1727" w:type="dxa"/>
            <w:noWrap/>
            <w:vAlign w:val="center"/>
          </w:tcPr>
          <w:p w14:paraId="20CDA6B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1.9 ± 2.1</w:t>
            </w:r>
          </w:p>
        </w:tc>
      </w:tr>
      <w:tr w14:paraId="3642097E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781BDB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Selenium (mcg/d)</w:t>
            </w:r>
          </w:p>
        </w:tc>
        <w:tc>
          <w:tcPr>
            <w:tcW w:w="1842" w:type="dxa"/>
            <w:noWrap/>
            <w:vAlign w:val="center"/>
          </w:tcPr>
          <w:p w14:paraId="275B19CC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103.9 ± 53.5</w:t>
            </w:r>
          </w:p>
        </w:tc>
        <w:tc>
          <w:tcPr>
            <w:tcW w:w="1707" w:type="dxa"/>
            <w:noWrap/>
            <w:vAlign w:val="center"/>
          </w:tcPr>
          <w:p w14:paraId="063BD03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65.3 ± 27.2</w:t>
            </w:r>
          </w:p>
        </w:tc>
        <w:tc>
          <w:tcPr>
            <w:tcW w:w="1692" w:type="dxa"/>
            <w:noWrap/>
            <w:vAlign w:val="center"/>
          </w:tcPr>
          <w:p w14:paraId="54A8153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88.1 ± 32.3</w:t>
            </w:r>
          </w:p>
        </w:tc>
        <w:tc>
          <w:tcPr>
            <w:tcW w:w="1667" w:type="dxa"/>
            <w:noWrap/>
            <w:vAlign w:val="center"/>
          </w:tcPr>
          <w:p w14:paraId="40DDB4C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110.3 ± 42.1</w:t>
            </w:r>
          </w:p>
        </w:tc>
        <w:tc>
          <w:tcPr>
            <w:tcW w:w="1727" w:type="dxa"/>
            <w:noWrap/>
            <w:vAlign w:val="center"/>
          </w:tcPr>
          <w:p w14:paraId="00A4381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144.4 ± 66.6</w:t>
            </w:r>
          </w:p>
        </w:tc>
      </w:tr>
      <w:tr w14:paraId="695C71D7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741FD66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Total fat (g/d)</w:t>
            </w:r>
          </w:p>
        </w:tc>
        <w:tc>
          <w:tcPr>
            <w:tcW w:w="1842" w:type="dxa"/>
            <w:noWrap/>
            <w:vAlign w:val="center"/>
          </w:tcPr>
          <w:p w14:paraId="6022613C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72.7 ± 36.3</w:t>
            </w:r>
          </w:p>
        </w:tc>
        <w:tc>
          <w:tcPr>
            <w:tcW w:w="1707" w:type="dxa"/>
            <w:noWrap/>
            <w:vAlign w:val="center"/>
          </w:tcPr>
          <w:p w14:paraId="5B93E07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48.9 ± 22.8</w:t>
            </w:r>
          </w:p>
        </w:tc>
        <w:tc>
          <w:tcPr>
            <w:tcW w:w="1692" w:type="dxa"/>
            <w:noWrap/>
            <w:vAlign w:val="center"/>
          </w:tcPr>
          <w:p w14:paraId="5904B17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64.3 ± 27.7</w:t>
            </w:r>
          </w:p>
        </w:tc>
        <w:tc>
          <w:tcPr>
            <w:tcW w:w="1667" w:type="dxa"/>
            <w:noWrap/>
            <w:vAlign w:val="center"/>
          </w:tcPr>
          <w:p w14:paraId="4D98B26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78.5 ± 31.5</w:t>
            </w:r>
          </w:p>
        </w:tc>
        <w:tc>
          <w:tcPr>
            <w:tcW w:w="1727" w:type="dxa"/>
            <w:noWrap/>
            <w:vAlign w:val="center"/>
          </w:tcPr>
          <w:p w14:paraId="6DD24CF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94.4 ± 42.6</w:t>
            </w:r>
          </w:p>
        </w:tc>
      </w:tr>
      <w:tr w14:paraId="23C094AF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12C87D9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Iron (mg/d)</w:t>
            </w:r>
          </w:p>
        </w:tc>
        <w:tc>
          <w:tcPr>
            <w:tcW w:w="1842" w:type="dxa"/>
            <w:noWrap/>
            <w:vAlign w:val="center"/>
          </w:tcPr>
          <w:p w14:paraId="6041609C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14.4 ± 7.7</w:t>
            </w:r>
          </w:p>
        </w:tc>
        <w:tc>
          <w:tcPr>
            <w:tcW w:w="1707" w:type="dxa"/>
            <w:noWrap/>
            <w:vAlign w:val="center"/>
          </w:tcPr>
          <w:p w14:paraId="7601E07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8.3 ± 3.4</w:t>
            </w:r>
          </w:p>
        </w:tc>
        <w:tc>
          <w:tcPr>
            <w:tcW w:w="1692" w:type="dxa"/>
            <w:noWrap/>
            <w:vAlign w:val="center"/>
          </w:tcPr>
          <w:p w14:paraId="60F42F5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11.8 ± 4.3</w:t>
            </w:r>
          </w:p>
        </w:tc>
        <w:tc>
          <w:tcPr>
            <w:tcW w:w="1667" w:type="dxa"/>
            <w:noWrap/>
            <w:vAlign w:val="center"/>
          </w:tcPr>
          <w:p w14:paraId="4711594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15.2 ± 5.5</w:t>
            </w:r>
          </w:p>
        </w:tc>
        <w:tc>
          <w:tcPr>
            <w:tcW w:w="1727" w:type="dxa"/>
            <w:noWrap/>
            <w:vAlign w:val="center"/>
          </w:tcPr>
          <w:p w14:paraId="0EC85CB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21.1 ± 9.5</w:t>
            </w:r>
          </w:p>
        </w:tc>
      </w:tr>
      <w:tr w14:paraId="225A5029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88" w:type="dxa"/>
            <w:gridSpan w:val="3"/>
            <w:noWrap/>
            <w:vAlign w:val="center"/>
          </w:tcPr>
          <w:p w14:paraId="65558CFA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  <w:t>Lifestyle OBS components</w:t>
            </w:r>
          </w:p>
        </w:tc>
        <w:tc>
          <w:tcPr>
            <w:tcW w:w="1692" w:type="dxa"/>
            <w:noWrap/>
            <w:vAlign w:val="center"/>
          </w:tcPr>
          <w:p w14:paraId="01909C75">
            <w:pPr>
              <w:rPr>
                <w:rFonts w:ascii="Times New Roman" w:hAnsi="Times New Roman" w:eastAsia="等线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noWrap/>
            <w:vAlign w:val="center"/>
          </w:tcPr>
          <w:p w14:paraId="3DE1684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center"/>
          </w:tcPr>
          <w:p w14:paraId="153710C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</w:p>
        </w:tc>
      </w:tr>
      <w:tr w14:paraId="58F8C080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49F880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PA(MET-minute/week)</w:t>
            </w:r>
          </w:p>
        </w:tc>
        <w:tc>
          <w:tcPr>
            <w:tcW w:w="1842" w:type="dxa"/>
            <w:noWrap/>
            <w:vAlign w:val="center"/>
          </w:tcPr>
          <w:p w14:paraId="23F41F4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2600.7 ± 4580.9</w:t>
            </w:r>
          </w:p>
        </w:tc>
        <w:tc>
          <w:tcPr>
            <w:tcW w:w="1707" w:type="dxa"/>
            <w:noWrap/>
            <w:vAlign w:val="center"/>
          </w:tcPr>
          <w:p w14:paraId="5FF5537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2223.8 ± 4034.4</w:t>
            </w:r>
          </w:p>
        </w:tc>
        <w:tc>
          <w:tcPr>
            <w:tcW w:w="1692" w:type="dxa"/>
            <w:noWrap/>
            <w:vAlign w:val="center"/>
          </w:tcPr>
          <w:p w14:paraId="577AD2E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2339.5 ± 4375.0</w:t>
            </w:r>
          </w:p>
        </w:tc>
        <w:tc>
          <w:tcPr>
            <w:tcW w:w="1667" w:type="dxa"/>
            <w:noWrap/>
            <w:vAlign w:val="center"/>
          </w:tcPr>
          <w:p w14:paraId="752D2E6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2605.6 ± 4435.4</w:t>
            </w:r>
          </w:p>
        </w:tc>
        <w:tc>
          <w:tcPr>
            <w:tcW w:w="1727" w:type="dxa"/>
            <w:noWrap/>
            <w:vAlign w:val="center"/>
          </w:tcPr>
          <w:p w14:paraId="7B9D291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3166.9 ± 5249.4</w:t>
            </w:r>
          </w:p>
        </w:tc>
      </w:tr>
      <w:tr w14:paraId="758A8D24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39" w:type="dxa"/>
            <w:noWrap/>
            <w:vAlign w:val="center"/>
          </w:tcPr>
          <w:p w14:paraId="4CA258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Alcohol (g/d)</w:t>
            </w:r>
          </w:p>
        </w:tc>
        <w:tc>
          <w:tcPr>
            <w:tcW w:w="1842" w:type="dxa"/>
            <w:noWrap/>
            <w:vAlign w:val="center"/>
          </w:tcPr>
          <w:p w14:paraId="509781DD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7.7 ± 22.7</w:t>
            </w:r>
          </w:p>
        </w:tc>
        <w:tc>
          <w:tcPr>
            <w:tcW w:w="1707" w:type="dxa"/>
            <w:noWrap/>
            <w:vAlign w:val="center"/>
          </w:tcPr>
          <w:p w14:paraId="2DD80600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8.4 ± 26.0</w:t>
            </w:r>
          </w:p>
        </w:tc>
        <w:tc>
          <w:tcPr>
            <w:tcW w:w="1692" w:type="dxa"/>
            <w:noWrap/>
            <w:vAlign w:val="center"/>
          </w:tcPr>
          <w:p w14:paraId="5676910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6.3 ± 18.8</w:t>
            </w:r>
          </w:p>
        </w:tc>
        <w:tc>
          <w:tcPr>
            <w:tcW w:w="1667" w:type="dxa"/>
            <w:noWrap/>
            <w:vAlign w:val="center"/>
          </w:tcPr>
          <w:p w14:paraId="68D7951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8.3 ± 23.1</w:t>
            </w:r>
          </w:p>
        </w:tc>
        <w:tc>
          <w:tcPr>
            <w:tcW w:w="1727" w:type="dxa"/>
            <w:noWrap/>
            <w:vAlign w:val="center"/>
          </w:tcPr>
          <w:p w14:paraId="7D802D9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7.8 ± 23.1</w:t>
            </w:r>
          </w:p>
        </w:tc>
      </w:tr>
      <w:tr w14:paraId="37B8C4BF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239" w:type="dxa"/>
            <w:noWrap/>
            <w:vAlign w:val="center"/>
          </w:tcPr>
          <w:p w14:paraId="1BF2A0F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 (kg/m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</w:tcPr>
          <w:p w14:paraId="32DA1067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29.6 ± 6.9</w:t>
            </w:r>
          </w:p>
        </w:tc>
        <w:tc>
          <w:tcPr>
            <w:tcW w:w="1707" w:type="dxa"/>
            <w:noWrap/>
            <w:vAlign w:val="center"/>
          </w:tcPr>
          <w:p w14:paraId="0455494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30.0 ± 6.3</w:t>
            </w:r>
          </w:p>
        </w:tc>
        <w:tc>
          <w:tcPr>
            <w:tcW w:w="1692" w:type="dxa"/>
            <w:noWrap/>
            <w:vAlign w:val="center"/>
          </w:tcPr>
          <w:p w14:paraId="2EDB750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29.6 ± 6.6</w:t>
            </w:r>
          </w:p>
        </w:tc>
        <w:tc>
          <w:tcPr>
            <w:tcW w:w="1667" w:type="dxa"/>
            <w:noWrap/>
            <w:vAlign w:val="center"/>
          </w:tcPr>
          <w:p w14:paraId="441F700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30.1 ± 7.4</w:t>
            </w:r>
          </w:p>
        </w:tc>
        <w:tc>
          <w:tcPr>
            <w:tcW w:w="1727" w:type="dxa"/>
            <w:noWrap/>
            <w:vAlign w:val="center"/>
          </w:tcPr>
          <w:p w14:paraId="56C7C8E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28.9 ± 7.2</w:t>
            </w:r>
          </w:p>
        </w:tc>
      </w:tr>
      <w:tr w14:paraId="10C14092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39" w:type="dxa"/>
            <w:tcBorders>
              <w:bottom w:val="single" w:color="auto" w:sz="12" w:space="0"/>
            </w:tcBorders>
            <w:noWrap/>
            <w:vAlign w:val="center"/>
          </w:tcPr>
          <w:p w14:paraId="258B41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Cotinine (ng/mL)</w:t>
            </w:r>
          </w:p>
        </w:tc>
        <w:tc>
          <w:tcPr>
            <w:tcW w:w="1842" w:type="dxa"/>
            <w:tcBorders>
              <w:bottom w:val="single" w:color="auto" w:sz="12" w:space="0"/>
            </w:tcBorders>
            <w:noWrap/>
            <w:vAlign w:val="center"/>
          </w:tcPr>
          <w:p w14:paraId="1A36F84A">
            <w:pP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51.5 ± 127.2</w:t>
            </w:r>
          </w:p>
        </w:tc>
        <w:tc>
          <w:tcPr>
            <w:tcW w:w="1707" w:type="dxa"/>
            <w:tcBorders>
              <w:bottom w:val="single" w:color="auto" w:sz="12" w:space="0"/>
            </w:tcBorders>
            <w:vAlign w:val="center"/>
          </w:tcPr>
          <w:p w14:paraId="3FEAFB9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80.3 ± 160.4</w:t>
            </w:r>
          </w:p>
        </w:tc>
        <w:tc>
          <w:tcPr>
            <w:tcW w:w="1692" w:type="dxa"/>
            <w:tcBorders>
              <w:bottom w:val="single" w:color="auto" w:sz="12" w:space="0"/>
            </w:tcBorders>
            <w:vAlign w:val="center"/>
          </w:tcPr>
          <w:p w14:paraId="7530DAC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53.5 ± 135.2</w:t>
            </w: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035C078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47.8 ± 112.2</w:t>
            </w:r>
          </w:p>
        </w:tc>
        <w:tc>
          <w:tcPr>
            <w:tcW w:w="1727" w:type="dxa"/>
            <w:tcBorders>
              <w:bottom w:val="single" w:color="auto" w:sz="12" w:space="0"/>
            </w:tcBorders>
            <w:noWrap/>
            <w:vAlign w:val="center"/>
          </w:tcPr>
          <w:p w14:paraId="1BB2B90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30.1 ± 94.6</w:t>
            </w:r>
          </w:p>
        </w:tc>
      </w:tr>
      <w:tr w14:paraId="06F26DA3">
        <w:tblPrEx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874" w:type="dxa"/>
            <w:gridSpan w:val="6"/>
            <w:tcBorders>
              <w:top w:val="single" w:color="auto" w:sz="12" w:space="0"/>
            </w:tcBorders>
            <w:noWrap/>
            <w:vAlign w:val="center"/>
          </w:tcPr>
          <w:p w14:paraId="60E38AF4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RE, retinol equivalent; ATE, alpha-tocopherol equivalent; MET, metabolic equivalent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PA,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physical 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BMI, body mass index</w:t>
            </w:r>
          </w:p>
          <w:p w14:paraId="410161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 Grouped according to the quartile of OBS, and data were expressed as the means ± standard deviations</w:t>
            </w:r>
          </w:p>
          <w:p w14:paraId="0E1D8C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2311E503"/>
    <w:p w14:paraId="6F89B1D3"/>
    <w:p w14:paraId="1607547A"/>
    <w:p w14:paraId="7EAF8805"/>
    <w:p w14:paraId="3172AB64">
      <w:pPr>
        <w:suppressLineNumbers/>
        <w:rPr>
          <w:rFonts w:hint="eastAsia" w:cs="Times New Roman"/>
          <w:b/>
          <w:bCs/>
          <w:szCs w:val="24"/>
        </w:rPr>
      </w:pPr>
    </w:p>
    <w:p w14:paraId="4FB949E3">
      <w:pPr>
        <w:suppressLineNumbers/>
        <w:ind w:firstLine="2401" w:firstLineChars="1000"/>
        <w:rPr>
          <w:rFonts w:cs="Times New Roman"/>
          <w:b/>
          <w:bCs/>
          <w:szCs w:val="24"/>
        </w:rPr>
      </w:pPr>
      <w:r>
        <w:rPr>
          <w:rFonts w:hint="eastAsia"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Table</w:t>
      </w:r>
      <w:r>
        <w:rPr>
          <w:rFonts w:hint="eastAsia"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 w:eastAsia="zh-CN"/>
        </w:rPr>
        <w:t xml:space="preserve"> S3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Association of OBS with All-Cause Mortality in CKD in 1999-2018 NHANES</w:t>
      </w:r>
    </w:p>
    <w:tbl>
      <w:tblPr>
        <w:tblStyle w:val="4"/>
        <w:tblW w:w="11818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43"/>
        <w:gridCol w:w="1560"/>
        <w:gridCol w:w="992"/>
        <w:gridCol w:w="283"/>
        <w:gridCol w:w="1701"/>
        <w:gridCol w:w="851"/>
        <w:gridCol w:w="283"/>
        <w:gridCol w:w="1560"/>
        <w:gridCol w:w="1145"/>
      </w:tblGrid>
      <w:tr w14:paraId="3255DD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tblCellSpacing w:w="15" w:type="dxa"/>
          <w:jc w:val="center"/>
        </w:trPr>
        <w:tc>
          <w:tcPr>
            <w:tcW w:w="3398" w:type="dxa"/>
            <w:vMerge w:val="restart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5FF9CB64">
            <w:pPr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2" w:type="dxa"/>
            <w:gridSpan w:val="2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3298D5AD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253" w:type="dxa"/>
            <w:tcBorders>
              <w:top w:val="single" w:color="auto" w:sz="12" w:space="0"/>
            </w:tcBorders>
          </w:tcPr>
          <w:p w14:paraId="1048E7B3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2" w:type="dxa"/>
            <w:gridSpan w:val="2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7E616CED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Model 2</w:t>
            </w:r>
          </w:p>
        </w:tc>
        <w:tc>
          <w:tcPr>
            <w:tcW w:w="253" w:type="dxa"/>
            <w:tcBorders>
              <w:top w:val="single" w:color="auto" w:sz="12" w:space="0"/>
            </w:tcBorders>
          </w:tcPr>
          <w:p w14:paraId="4E013666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60" w:type="dxa"/>
            <w:gridSpan w:val="2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18BD60C3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Model 3</w:t>
            </w:r>
          </w:p>
        </w:tc>
      </w:tr>
      <w:tr w14:paraId="338350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  <w:tblCellSpacing w:w="15" w:type="dxa"/>
          <w:jc w:val="center"/>
        </w:trPr>
        <w:tc>
          <w:tcPr>
            <w:tcW w:w="3398" w:type="dxa"/>
            <w:vMerge w:val="continue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40FE4642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30F3D22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HR (95%CI)   </w:t>
            </w:r>
          </w:p>
        </w:tc>
        <w:tc>
          <w:tcPr>
            <w:tcW w:w="96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74C12E37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253" w:type="dxa"/>
            <w:tcBorders>
              <w:bottom w:val="single" w:color="auto" w:sz="8" w:space="0"/>
            </w:tcBorders>
          </w:tcPr>
          <w:p w14:paraId="14D241A4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435E1E47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HR (95%CI)   </w:t>
            </w:r>
          </w:p>
        </w:tc>
        <w:tc>
          <w:tcPr>
            <w:tcW w:w="82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5A86A1D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253" w:type="dxa"/>
            <w:tcBorders>
              <w:bottom w:val="single" w:color="auto" w:sz="8" w:space="0"/>
            </w:tcBorders>
          </w:tcPr>
          <w:p w14:paraId="182D16F6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6075FDBD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HR (95%CI)    </w:t>
            </w:r>
          </w:p>
        </w:tc>
        <w:tc>
          <w:tcPr>
            <w:tcW w:w="110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2007FD9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14:paraId="0CB27A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tblCellSpacing w:w="15" w:type="dxa"/>
          <w:jc w:val="center"/>
        </w:trPr>
        <w:tc>
          <w:tcPr>
            <w:tcW w:w="3398" w:type="dxa"/>
            <w:shd w:val="clear" w:color="auto" w:fill="auto"/>
            <w:vAlign w:val="center"/>
          </w:tcPr>
          <w:p w14:paraId="17A469BB">
            <w:pP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BS score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2982A6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0.98 (0.97~0.99)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83A3BF7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53" w:type="dxa"/>
          </w:tcPr>
          <w:p w14:paraId="257BC69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25839D9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0.98 (0.97~0.99)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0A20E7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53" w:type="dxa"/>
          </w:tcPr>
          <w:p w14:paraId="770D5B39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8475F5E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0.99 (0.98~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1.00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204C3CFE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39</w:t>
            </w:r>
          </w:p>
        </w:tc>
      </w:tr>
      <w:tr w14:paraId="795D7E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" w:hRule="atLeast"/>
          <w:tblCellSpacing w:w="15" w:type="dxa"/>
          <w:jc w:val="center"/>
        </w:trPr>
        <w:tc>
          <w:tcPr>
            <w:tcW w:w="11758" w:type="dxa"/>
            <w:gridSpan w:val="9"/>
          </w:tcPr>
          <w:p w14:paraId="7088490F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BS Quartile</w:t>
            </w:r>
          </w:p>
        </w:tc>
      </w:tr>
      <w:tr w14:paraId="34B9E4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8" w:hRule="atLeast"/>
          <w:tblCellSpacing w:w="15" w:type="dxa"/>
          <w:jc w:val="center"/>
        </w:trPr>
        <w:tc>
          <w:tcPr>
            <w:tcW w:w="3398" w:type="dxa"/>
            <w:shd w:val="clear" w:color="auto" w:fill="auto"/>
            <w:vAlign w:val="center"/>
          </w:tcPr>
          <w:p w14:paraId="0A2F90B7">
            <w:pPr>
              <w:ind w:firstLine="600" w:firstLineChars="3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Q1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F87F9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089B4D6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53" w:type="dxa"/>
          </w:tcPr>
          <w:p w14:paraId="129A1AB4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3B8A8AE9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0950197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53" w:type="dxa"/>
          </w:tcPr>
          <w:p w14:paraId="1E80FA7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17AA7CC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D3D4511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</w:tr>
      <w:tr w14:paraId="70180C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tblCellSpacing w:w="15" w:type="dxa"/>
          <w:jc w:val="center"/>
        </w:trPr>
        <w:tc>
          <w:tcPr>
            <w:tcW w:w="3398" w:type="dxa"/>
            <w:shd w:val="clear" w:color="auto" w:fill="auto"/>
            <w:vAlign w:val="center"/>
          </w:tcPr>
          <w:p w14:paraId="16B25BAD">
            <w:pPr>
              <w:ind w:firstLine="600" w:firstLineChars="3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Q2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9DCE564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0.9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77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~1.1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40B7F50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578</w:t>
            </w:r>
          </w:p>
        </w:tc>
        <w:tc>
          <w:tcPr>
            <w:tcW w:w="253" w:type="dxa"/>
          </w:tcPr>
          <w:p w14:paraId="09554B95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00E2DAC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74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88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D8E017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53" w:type="dxa"/>
          </w:tcPr>
          <w:p w14:paraId="4BBD3A26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9BEF23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5BF0F9E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0.003</w:t>
            </w:r>
          </w:p>
        </w:tc>
      </w:tr>
      <w:tr w14:paraId="0687E5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" w:hRule="atLeast"/>
          <w:tblCellSpacing w:w="15" w:type="dxa"/>
          <w:jc w:val="center"/>
        </w:trPr>
        <w:tc>
          <w:tcPr>
            <w:tcW w:w="3398" w:type="dxa"/>
            <w:shd w:val="clear" w:color="auto" w:fill="auto"/>
            <w:vAlign w:val="center"/>
          </w:tcPr>
          <w:p w14:paraId="5E384DA8">
            <w:pPr>
              <w:ind w:firstLine="600" w:firstLineChars="3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Q3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B5CA482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~0.9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8F3A173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53" w:type="dxa"/>
          </w:tcPr>
          <w:p w14:paraId="4A12439E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1CC85CFB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69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56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85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E357B59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53" w:type="dxa"/>
          </w:tcPr>
          <w:p w14:paraId="562EC0DE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144BDF2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~0.9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874F2EC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17</w:t>
            </w:r>
          </w:p>
        </w:tc>
      </w:tr>
      <w:tr w14:paraId="5CEF09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2" w:hRule="atLeast"/>
          <w:tblCellSpacing w:w="15" w:type="dxa"/>
          <w:jc w:val="center"/>
        </w:trPr>
        <w:tc>
          <w:tcPr>
            <w:tcW w:w="3398" w:type="dxa"/>
            <w:shd w:val="clear" w:color="auto" w:fill="auto"/>
            <w:vAlign w:val="center"/>
          </w:tcPr>
          <w:p w14:paraId="7E5ABDA3">
            <w:pPr>
              <w:ind w:firstLine="600" w:firstLineChars="3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Q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98DB86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57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~0.8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51AF341A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0.003</w:t>
            </w:r>
          </w:p>
        </w:tc>
        <w:tc>
          <w:tcPr>
            <w:tcW w:w="253" w:type="dxa"/>
          </w:tcPr>
          <w:p w14:paraId="4EE36571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0FD28539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(0.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57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~0.8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7F04E0A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53" w:type="dxa"/>
          </w:tcPr>
          <w:p w14:paraId="48F114E3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8DAE60C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(0.6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~0.9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E7EDBF1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</w:tr>
      <w:tr w14:paraId="3217B5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tblCellSpacing w:w="15" w:type="dxa"/>
          <w:jc w:val="center"/>
        </w:trPr>
        <w:tc>
          <w:tcPr>
            <w:tcW w:w="3398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89CCC98">
            <w:pP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P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 xml:space="preserve"> for trend</w:t>
            </w:r>
          </w:p>
        </w:tc>
        <w:tc>
          <w:tcPr>
            <w:tcW w:w="153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63DFCC9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BB18E36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53" w:type="dxa"/>
            <w:tcBorders>
              <w:bottom w:val="single" w:color="auto" w:sz="12" w:space="0"/>
            </w:tcBorders>
          </w:tcPr>
          <w:p w14:paraId="3864067B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65E9892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2A9469F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253" w:type="dxa"/>
            <w:tcBorders>
              <w:bottom w:val="single" w:color="auto" w:sz="12" w:space="0"/>
            </w:tcBorders>
          </w:tcPr>
          <w:p w14:paraId="3110B4B0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DB01F6C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1CED821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</w:tr>
    </w:tbl>
    <w:p w14:paraId="03BE02EE">
      <w:pPr>
        <w:suppressLineNumbers/>
        <w:ind w:firstLine="1400" w:firstLineChars="700"/>
        <w:rPr>
          <w:rFonts w:eastAsia="等线" w:cs="Times New Roman"/>
          <w:color w:val="000000"/>
          <w:sz w:val="20"/>
          <w:szCs w:val="20"/>
        </w:rPr>
      </w:pPr>
      <w:r>
        <w:rPr>
          <w:rFonts w:eastAsia="等线" w:cs="Times New Roman"/>
          <w:color w:val="000000"/>
          <w:sz w:val="20"/>
          <w:szCs w:val="20"/>
        </w:rPr>
        <w:t xml:space="preserve">OBS, oxidative balance score; HR, hazard ratio; CI, confidence interval; Q: quartile. CVD, cardiovascular disease. </w:t>
      </w:r>
    </w:p>
    <w:p w14:paraId="0C0DB95D">
      <w:pPr>
        <w:suppressLineNumbers/>
        <w:ind w:firstLine="1400" w:firstLineChars="700"/>
        <w:rPr>
          <w:rFonts w:eastAsia="等线" w:cs="Times New Roman"/>
          <w:color w:val="000000"/>
          <w:sz w:val="20"/>
          <w:szCs w:val="20"/>
        </w:rPr>
      </w:pPr>
      <w:r>
        <w:rPr>
          <w:rFonts w:eastAsia="等线" w:cs="Times New Roman"/>
          <w:color w:val="000000"/>
          <w:sz w:val="20"/>
          <w:szCs w:val="20"/>
        </w:rPr>
        <w:t xml:space="preserve">Model 1 was an unadjusted model. Model 2 adjusted for age, sex, race and marital status. </w:t>
      </w:r>
    </w:p>
    <w:p w14:paraId="5913D745">
      <w:pPr>
        <w:suppressLineNumbers/>
        <w:ind w:firstLine="1400" w:firstLineChars="700"/>
        <w:rPr>
          <w:rFonts w:eastAsia="等线" w:cs="Times New Roman"/>
          <w:color w:val="000000"/>
          <w:sz w:val="20"/>
          <w:szCs w:val="20"/>
        </w:rPr>
      </w:pPr>
      <w:r>
        <w:rPr>
          <w:rFonts w:eastAsia="等线" w:cs="Times New Roman"/>
          <w:color w:val="000000"/>
          <w:sz w:val="20"/>
          <w:szCs w:val="20"/>
        </w:rPr>
        <w:t>Model 3: Model 2+ PIR, education level, Cholesterol, Triglycerides, diabetes, hypertension, and CVD.</w:t>
      </w:r>
    </w:p>
    <w:p w14:paraId="5F0B2E09">
      <w:pPr>
        <w:suppressLineNumbers/>
        <w:rPr>
          <w:rFonts w:eastAsia="等线" w:cs="Times New Roman"/>
          <w:color w:val="000000"/>
          <w:sz w:val="20"/>
          <w:szCs w:val="20"/>
        </w:rPr>
      </w:pPr>
    </w:p>
    <w:p w14:paraId="5EB3CD76"/>
    <w:p w14:paraId="2F5970AC"/>
    <w:p w14:paraId="3DE5C636"/>
    <w:p w14:paraId="0AF323E6"/>
    <w:p w14:paraId="471CF35E"/>
    <w:p w14:paraId="18F84A1D"/>
    <w:p w14:paraId="0492CD23"/>
    <w:p w14:paraId="14604379">
      <w:pPr>
        <w:suppressLineNumbers/>
        <w:rPr>
          <w:rFonts w:hint="eastAsia"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77ED8C1B">
      <w:pPr>
        <w:suppressLineNumbers/>
        <w:ind w:firstLine="1441" w:firstLineChars="600"/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Table</w:t>
      </w:r>
      <w:r>
        <w:rPr>
          <w:rFonts w:hint="eastAsia"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 w:eastAsia="zh-CN"/>
        </w:rPr>
        <w:t xml:space="preserve"> S4 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Association of dietary/lifestyle OBS with All-Cause Mortality in CKD in 199</w:t>
      </w:r>
      <w:r>
        <w:rPr>
          <w:rFonts w:hint="eastAsia" w:ascii="Times New Roman" w:hAnsi="Times New Roman" w:eastAsia="等线" w:cs="Times New Roman"/>
          <w:color w:val="000000"/>
          <w:kern w:val="0"/>
          <w:sz w:val="24"/>
          <w:szCs w:val="24"/>
        </w:rPr>
        <w:t>9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-2018 NHANES</w:t>
      </w:r>
    </w:p>
    <w:tbl>
      <w:tblPr>
        <w:tblStyle w:val="4"/>
        <w:tblW w:w="12317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1"/>
        <w:gridCol w:w="2314"/>
        <w:gridCol w:w="1051"/>
        <w:gridCol w:w="417"/>
        <w:gridCol w:w="2313"/>
        <w:gridCol w:w="1051"/>
        <w:gridCol w:w="418"/>
        <w:gridCol w:w="2312"/>
        <w:gridCol w:w="1190"/>
      </w:tblGrid>
      <w:tr w14:paraId="334586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8" w:hRule="atLeast"/>
          <w:tblCellSpacing w:w="15" w:type="dxa"/>
          <w:jc w:val="center"/>
        </w:trPr>
        <w:tc>
          <w:tcPr>
            <w:tcW w:w="1206" w:type="dxa"/>
            <w:vMerge w:val="restart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5085690C">
            <w:pPr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5" w:type="dxa"/>
            <w:gridSpan w:val="2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1BE5AF44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387" w:type="dxa"/>
            <w:tcBorders>
              <w:top w:val="single" w:color="auto" w:sz="12" w:space="0"/>
            </w:tcBorders>
          </w:tcPr>
          <w:p w14:paraId="3B89A805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34" w:type="dxa"/>
            <w:gridSpan w:val="2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205DBB28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Model 2</w:t>
            </w:r>
          </w:p>
        </w:tc>
        <w:tc>
          <w:tcPr>
            <w:tcW w:w="388" w:type="dxa"/>
            <w:tcBorders>
              <w:top w:val="single" w:color="auto" w:sz="12" w:space="0"/>
            </w:tcBorders>
          </w:tcPr>
          <w:p w14:paraId="43CD4560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vAlign w:val="center"/>
          </w:tcPr>
          <w:p w14:paraId="21588CC1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Model 3</w:t>
            </w:r>
          </w:p>
        </w:tc>
      </w:tr>
      <w:tr w14:paraId="39E0F3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  <w:tblCellSpacing w:w="15" w:type="dxa"/>
          <w:jc w:val="center"/>
        </w:trPr>
        <w:tc>
          <w:tcPr>
            <w:tcW w:w="1206" w:type="dxa"/>
            <w:vMerge w:val="continue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4B315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8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075476C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HR (95%CI)   </w:t>
            </w:r>
          </w:p>
        </w:tc>
        <w:tc>
          <w:tcPr>
            <w:tcW w:w="102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D523E36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387" w:type="dxa"/>
            <w:tcBorders>
              <w:bottom w:val="single" w:color="auto" w:sz="8" w:space="0"/>
            </w:tcBorders>
          </w:tcPr>
          <w:p w14:paraId="27DA68F1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83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C3F9284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HR (95%CI)   </w:t>
            </w:r>
          </w:p>
        </w:tc>
        <w:tc>
          <w:tcPr>
            <w:tcW w:w="102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6A32E54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388" w:type="dxa"/>
            <w:tcBorders>
              <w:bottom w:val="single" w:color="auto" w:sz="8" w:space="0"/>
            </w:tcBorders>
          </w:tcPr>
          <w:p w14:paraId="6FD0570D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8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0C991CF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HR (95%CI)    </w:t>
            </w:r>
          </w:p>
        </w:tc>
        <w:tc>
          <w:tcPr>
            <w:tcW w:w="1145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411CA71C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14:paraId="1C57EC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3" w:hRule="atLeast"/>
          <w:tblCellSpacing w:w="15" w:type="dxa"/>
          <w:jc w:val="center"/>
        </w:trPr>
        <w:tc>
          <w:tcPr>
            <w:tcW w:w="12257" w:type="dxa"/>
            <w:gridSpan w:val="9"/>
          </w:tcPr>
          <w:p w14:paraId="6D58ED60">
            <w:pPr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Dietary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BS Quartile</w:t>
            </w:r>
          </w:p>
        </w:tc>
      </w:tr>
      <w:tr w14:paraId="23DCA3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04B882A8">
            <w:pPr>
              <w:ind w:left="200" w:hanging="200" w:hanging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 xml:space="preserve"> Q1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54DC1B0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209D0EA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87" w:type="dxa"/>
          </w:tcPr>
          <w:p w14:paraId="67A156D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7379ACD3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5867193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88" w:type="dxa"/>
          </w:tcPr>
          <w:p w14:paraId="38A98CFE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1F475028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B350540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2E770C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04627E10">
            <w:pPr>
              <w:ind w:firstLine="200" w:firstLine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Q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7FA39185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0.87 (0.70~1.08)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2A16180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0.209</w:t>
            </w:r>
          </w:p>
        </w:tc>
        <w:tc>
          <w:tcPr>
            <w:tcW w:w="387" w:type="dxa"/>
          </w:tcPr>
          <w:p w14:paraId="1798E4F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B6EF4B6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0.72 (0.60~0.87)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6ED71B3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388" w:type="dxa"/>
          </w:tcPr>
          <w:p w14:paraId="43570EF2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47825D2D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0.73 (0.60~0.89)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7439BE05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0.001</w:t>
            </w:r>
          </w:p>
        </w:tc>
      </w:tr>
      <w:tr w14:paraId="7182CE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3DFEE85D">
            <w:pPr>
              <w:ind w:firstLine="200" w:firstLine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Q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327F7F5A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0.81 (0.66~0.99)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7394E6A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0.038</w:t>
            </w:r>
          </w:p>
        </w:tc>
        <w:tc>
          <w:tcPr>
            <w:tcW w:w="387" w:type="dxa"/>
          </w:tcPr>
          <w:p w14:paraId="01399158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48CDF0EE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0.77 (0.64~0.93)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5434464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0.006</w:t>
            </w:r>
          </w:p>
        </w:tc>
        <w:tc>
          <w:tcPr>
            <w:tcW w:w="388" w:type="dxa"/>
          </w:tcPr>
          <w:p w14:paraId="2033DFBB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05A4398B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0.84 (0.69~1.03)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3749D66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0.093</w:t>
            </w:r>
          </w:p>
        </w:tc>
      </w:tr>
      <w:tr w14:paraId="51A50B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384FFFC5">
            <w:pPr>
              <w:ind w:firstLine="200" w:firstLine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Q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1B4C391E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0.61 (0.49~0.77)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A7326A4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387" w:type="dxa"/>
          </w:tcPr>
          <w:p w14:paraId="7D694F98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50EDE4A5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0.68 (0.56~0.84)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EDFBFE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388" w:type="dxa"/>
          </w:tcPr>
          <w:p w14:paraId="6B738C76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5AA93021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0.75 (0.61~0.92)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10585F79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0.007</w:t>
            </w:r>
          </w:p>
        </w:tc>
      </w:tr>
      <w:tr w14:paraId="0313B1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tblCellSpacing w:w="15" w:type="dxa"/>
          <w:jc w:val="center"/>
        </w:trPr>
        <w:tc>
          <w:tcPr>
            <w:tcW w:w="3520" w:type="dxa"/>
            <w:gridSpan w:val="2"/>
            <w:shd w:val="clear" w:color="auto" w:fill="auto"/>
            <w:vAlign w:val="center"/>
          </w:tcPr>
          <w:p w14:paraId="2610C9DC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B81BCA3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387" w:type="dxa"/>
          </w:tcPr>
          <w:p w14:paraId="4063199E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5679A9D2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0BA81ECA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388" w:type="dxa"/>
          </w:tcPr>
          <w:p w14:paraId="4FBFA53D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71AE5764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14:paraId="566DF6B4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0.045</w:t>
            </w:r>
          </w:p>
        </w:tc>
      </w:tr>
      <w:tr w14:paraId="6A6036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" w:hRule="atLeast"/>
          <w:tblCellSpacing w:w="15" w:type="dxa"/>
          <w:jc w:val="center"/>
        </w:trPr>
        <w:tc>
          <w:tcPr>
            <w:tcW w:w="12257" w:type="dxa"/>
            <w:gridSpan w:val="9"/>
          </w:tcPr>
          <w:p w14:paraId="06A7903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Lifestyle OBS Quartile</w:t>
            </w:r>
          </w:p>
        </w:tc>
      </w:tr>
      <w:tr w14:paraId="7FC750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2C1C7FEC">
            <w:pPr>
              <w:ind w:firstLine="200" w:firstLine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Q1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67287B9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49CD8EE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87" w:type="dxa"/>
          </w:tcPr>
          <w:p w14:paraId="75D03E1D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E44D02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ACDC324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88" w:type="dxa"/>
          </w:tcPr>
          <w:p w14:paraId="256235C7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31BFF26E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00AD32E6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748C18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332D6DA8">
            <w:pPr>
              <w:ind w:firstLine="200" w:firstLine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Q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668450FB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1.19 (0.95~1.50)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A0FB403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0.134</w:t>
            </w:r>
          </w:p>
        </w:tc>
        <w:tc>
          <w:tcPr>
            <w:tcW w:w="387" w:type="dxa"/>
          </w:tcPr>
          <w:p w14:paraId="04B0015C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7448510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0.90 (0.68~1.18)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DD603A3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0.442</w:t>
            </w:r>
          </w:p>
        </w:tc>
        <w:tc>
          <w:tcPr>
            <w:tcW w:w="388" w:type="dxa"/>
          </w:tcPr>
          <w:p w14:paraId="3CDE3CB3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64287DE0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0.90 (0.69~1.18)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48966A7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0.447</w:t>
            </w:r>
          </w:p>
        </w:tc>
      </w:tr>
      <w:tr w14:paraId="066393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2663EA69">
            <w:pPr>
              <w:ind w:firstLine="200" w:firstLine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Q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0FAD95E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1.14 (0.90~1.45)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3D413B4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0.269</w:t>
            </w:r>
          </w:p>
        </w:tc>
        <w:tc>
          <w:tcPr>
            <w:tcW w:w="387" w:type="dxa"/>
          </w:tcPr>
          <w:p w14:paraId="4BEBD59C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FA2D301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0.70(0.54~0.90)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5680CE7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0.006</w:t>
            </w:r>
          </w:p>
        </w:tc>
        <w:tc>
          <w:tcPr>
            <w:tcW w:w="388" w:type="dxa"/>
          </w:tcPr>
          <w:p w14:paraId="0749F559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3C6966B7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0.73 (0.57~0.93)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2B5CC4B0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0.013</w:t>
            </w:r>
          </w:p>
        </w:tc>
      </w:tr>
      <w:tr w14:paraId="5C0E3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tblCellSpacing w:w="15" w:type="dxa"/>
          <w:jc w:val="center"/>
        </w:trPr>
        <w:tc>
          <w:tcPr>
            <w:tcW w:w="1206" w:type="dxa"/>
            <w:shd w:val="clear" w:color="auto" w:fill="auto"/>
            <w:vAlign w:val="center"/>
          </w:tcPr>
          <w:p w14:paraId="573D9F24">
            <w:pPr>
              <w:ind w:firstLine="200" w:firstLineChars="100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</w:rPr>
              <w:t>Q</w:t>
            </w: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0514B15F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1.38 (1.12~1.70)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4F43E09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0.002</w:t>
            </w:r>
          </w:p>
        </w:tc>
        <w:tc>
          <w:tcPr>
            <w:tcW w:w="387" w:type="dxa"/>
          </w:tcPr>
          <w:p w14:paraId="0A40429D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48493E6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0.75 (0.57~0.97)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2AF89B2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0.028</w:t>
            </w:r>
          </w:p>
        </w:tc>
        <w:tc>
          <w:tcPr>
            <w:tcW w:w="388" w:type="dxa"/>
          </w:tcPr>
          <w:p w14:paraId="601B34C3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23CC9541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0.80 (0.61~1.04)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3D011CA6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0.099</w:t>
            </w:r>
          </w:p>
        </w:tc>
      </w:tr>
      <w:tr w14:paraId="757755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tblCellSpacing w:w="15" w:type="dxa"/>
          <w:jc w:val="center"/>
        </w:trPr>
        <w:tc>
          <w:tcPr>
            <w:tcW w:w="3520" w:type="dxa"/>
            <w:gridSpan w:val="2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24205CC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102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9E6D27B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0.003</w:t>
            </w:r>
          </w:p>
        </w:tc>
        <w:tc>
          <w:tcPr>
            <w:tcW w:w="387" w:type="dxa"/>
            <w:tcBorders>
              <w:bottom w:val="single" w:color="auto" w:sz="12" w:space="0"/>
            </w:tcBorders>
          </w:tcPr>
          <w:p w14:paraId="57C96480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933919B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02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E9F8E59">
            <w:pPr>
              <w:rPr>
                <w:rFonts w:hint="default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0.006</w:t>
            </w:r>
          </w:p>
        </w:tc>
        <w:tc>
          <w:tcPr>
            <w:tcW w:w="388" w:type="dxa"/>
            <w:tcBorders>
              <w:bottom w:val="single" w:color="auto" w:sz="12" w:space="0"/>
            </w:tcBorders>
          </w:tcPr>
          <w:p w14:paraId="6069D3B8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28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2462110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4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C205E21">
            <w:pP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0.055</w:t>
            </w:r>
          </w:p>
        </w:tc>
      </w:tr>
    </w:tbl>
    <w:p w14:paraId="345BF5EB">
      <w:pPr>
        <w:suppressLineNumbers/>
        <w:ind w:firstLine="1800" w:firstLineChars="900"/>
        <w:rPr>
          <w:rFonts w:eastAsia="等线" w:cs="Times New Roman"/>
          <w:color w:val="000000"/>
          <w:sz w:val="20"/>
          <w:szCs w:val="20"/>
        </w:rPr>
      </w:pPr>
      <w:r>
        <w:rPr>
          <w:rFonts w:eastAsia="等线" w:cs="Times New Roman"/>
          <w:color w:val="000000"/>
          <w:sz w:val="20"/>
          <w:szCs w:val="20"/>
        </w:rPr>
        <w:t xml:space="preserve">OBS, oxidative balance score; HR, hazard ratio; CI, confidence interval; Q: quartile. CVD, cardiovascular disease. </w:t>
      </w:r>
    </w:p>
    <w:p w14:paraId="00773D0D">
      <w:pPr>
        <w:suppressLineNumbers/>
        <w:ind w:firstLine="1800" w:firstLineChars="900"/>
        <w:rPr>
          <w:rFonts w:eastAsia="等线" w:cs="Times New Roman"/>
          <w:color w:val="000000"/>
          <w:sz w:val="20"/>
          <w:szCs w:val="20"/>
        </w:rPr>
      </w:pPr>
      <w:r>
        <w:rPr>
          <w:rFonts w:eastAsia="等线" w:cs="Times New Roman"/>
          <w:color w:val="000000"/>
          <w:sz w:val="20"/>
          <w:szCs w:val="20"/>
        </w:rPr>
        <w:t xml:space="preserve">Model 1 was an unadjusted model. Model 2 adjusted for age, sex, race and marital status. </w:t>
      </w:r>
    </w:p>
    <w:p w14:paraId="2E9F8A3F">
      <w:pPr>
        <w:suppressLineNumbers/>
        <w:ind w:firstLine="1800" w:firstLineChars="900"/>
        <w:rPr>
          <w:rFonts w:eastAsia="等线" w:cs="Times New Roman"/>
          <w:color w:val="000000"/>
          <w:sz w:val="20"/>
          <w:szCs w:val="20"/>
        </w:rPr>
      </w:pPr>
      <w:r>
        <w:rPr>
          <w:rFonts w:eastAsia="等线" w:cs="Times New Roman"/>
          <w:color w:val="000000"/>
          <w:sz w:val="20"/>
          <w:szCs w:val="20"/>
        </w:rPr>
        <w:t>Model 3: Model 2+ PIR, education level, Cholesterol, Triglycerides, diabetes, hypertension, and CVD.</w:t>
      </w:r>
    </w:p>
    <w:p w14:paraId="5BBE7B58"/>
    <w:p w14:paraId="03535B5A"/>
    <w:p w14:paraId="0FB1D7C5"/>
    <w:p w14:paraId="79969F21">
      <w:pPr>
        <w:ind w:firstLine="2401" w:firstLineChars="100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</w:pPr>
      <w:r>
        <w:rPr>
          <w:rFonts w:hint="eastAsia" w:ascii="Times New Roman" w:hAnsi="Times New Roman" w:eastAsia="等线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hAnsi="Times New Roman" w:eastAsia="等线" w:cs="Times New Roman"/>
          <w:b/>
          <w:bCs/>
          <w:color w:val="000000"/>
          <w:sz w:val="24"/>
          <w:szCs w:val="24"/>
        </w:rPr>
        <w:t xml:space="preserve">igure </w:t>
      </w:r>
      <w:bookmarkStart w:id="0" w:name="_Hlk154568138"/>
      <w:r>
        <w:rPr>
          <w:rFonts w:ascii="Times New Roman" w:hAnsi="Times New Roman" w:eastAsia="等线" w:cs="Times New Roman"/>
          <w:b/>
          <w:bCs/>
          <w:color w:val="000000"/>
          <w:sz w:val="24"/>
          <w:szCs w:val="24"/>
        </w:rPr>
        <w:t xml:space="preserve">S1 </w:t>
      </w:r>
      <w:bookmarkEnd w:id="0"/>
      <w:r>
        <w:rPr>
          <w:rFonts w:hint="eastAsia" w:ascii="Times New Roman" w:hAnsi="Times New Roman" w:eastAsia="等线" w:cs="Times New Roman"/>
          <w:color w:val="000000"/>
          <w:sz w:val="24"/>
          <w:szCs w:val="24"/>
        </w:rPr>
        <w:t>survival</w:t>
      </w:r>
      <w:r>
        <w:rPr>
          <w:rFonts w:ascii="Times New Roman" w:hAnsi="Times New Roman" w:eastAsia="等线" w:cs="Times New Roman"/>
          <w:color w:val="000000"/>
          <w:sz w:val="24"/>
          <w:szCs w:val="24"/>
        </w:rPr>
        <w:t xml:space="preserve"> curve of OBS with All-Cause Mortality in CKD. </w:t>
      </w:r>
    </w:p>
    <w:p w14:paraId="3BD42276"/>
    <w:p w14:paraId="4F029DE3">
      <w:pPr>
        <w:rPr>
          <w:rFonts w:hint="eastAsia"/>
        </w:rPr>
      </w:pPr>
      <w:r>
        <w:rPr>
          <w:rFonts w:hint="eastAsia"/>
          <w:lang w:val="en-US" w:eastAsia="zh-CN"/>
        </w:rPr>
        <w:t xml:space="preserve">                          </w:t>
      </w:r>
      <w:r>
        <w:rPr>
          <w:rFonts w:hint="eastAsia"/>
        </w:rPr>
        <w:drawing>
          <wp:inline distT="0" distB="0" distL="0" distR="0">
            <wp:extent cx="4025900" cy="4025900"/>
            <wp:effectExtent l="0" t="0" r="12700" b="12700"/>
            <wp:docPr id="4950709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7094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179" w:right="1440" w:bottom="106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0MTM0ODQwOTkwZGVlMGViNzU4NjAzMTU5ZTI0OT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tpstwfosx25sesdrqp9500v09fvas2sv2p&quot;&gt;My EndNote Library&lt;record-ids&gt;&lt;item&gt;16542&lt;/item&gt;&lt;/record-ids&gt;&lt;/item&gt;&lt;/Libraries&gt;"/>
  </w:docVars>
  <w:rsids>
    <w:rsidRoot w:val="00EB4855"/>
    <w:rsid w:val="003131CD"/>
    <w:rsid w:val="00430457"/>
    <w:rsid w:val="007434E1"/>
    <w:rsid w:val="00C604A3"/>
    <w:rsid w:val="00E17F3C"/>
    <w:rsid w:val="00EB4855"/>
    <w:rsid w:val="00EC0749"/>
    <w:rsid w:val="00EF7284"/>
    <w:rsid w:val="03AA2FAB"/>
    <w:rsid w:val="17AE3C6A"/>
    <w:rsid w:val="1D631052"/>
    <w:rsid w:val="1FC445CE"/>
    <w:rsid w:val="22123047"/>
    <w:rsid w:val="2AC81DBC"/>
    <w:rsid w:val="2F524021"/>
    <w:rsid w:val="389A2C28"/>
    <w:rsid w:val="3B595C3D"/>
    <w:rsid w:val="3E5A656F"/>
    <w:rsid w:val="4B7E5126"/>
    <w:rsid w:val="5216621B"/>
    <w:rsid w:val="56F73927"/>
    <w:rsid w:val="6B9F3C09"/>
    <w:rsid w:val="75E6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EndNote Bibliography Title"/>
    <w:basedOn w:val="1"/>
    <w:link w:val="9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9">
    <w:name w:val="EndNote Bibliography Title 字符"/>
    <w:basedOn w:val="6"/>
    <w:link w:val="8"/>
    <w:qFormat/>
    <w:uiPriority w:val="0"/>
    <w:rPr>
      <w:rFonts w:ascii="等线" w:hAnsi="等线" w:eastAsia="等线"/>
      <w:sz w:val="20"/>
    </w:rPr>
  </w:style>
  <w:style w:type="paragraph" w:customStyle="1" w:styleId="10">
    <w:name w:val="EndNote Bibliography"/>
    <w:basedOn w:val="1"/>
    <w:link w:val="11"/>
    <w:qFormat/>
    <w:uiPriority w:val="0"/>
    <w:rPr>
      <w:rFonts w:ascii="等线" w:hAnsi="等线" w:eastAsia="等线"/>
      <w:sz w:val="20"/>
    </w:rPr>
  </w:style>
  <w:style w:type="character" w:customStyle="1" w:styleId="11">
    <w:name w:val="EndNote Bibliography 字符"/>
    <w:basedOn w:val="6"/>
    <w:link w:val="10"/>
    <w:qFormat/>
    <w:uiPriority w:val="0"/>
    <w:rPr>
      <w:rFonts w:ascii="等线" w:hAnsi="等线" w:eastAsia="等线"/>
      <w:sz w:val="20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Supplementary Material"/>
    <w:basedOn w:val="3"/>
    <w:next w:val="3"/>
    <w:qFormat/>
    <w:uiPriority w:val="0"/>
    <w:pPr>
      <w:widowControl/>
      <w:suppressLineNumbers/>
      <w:spacing w:after="120"/>
      <w:outlineLvl w:val="9"/>
    </w:pPr>
    <w:rPr>
      <w:rFonts w:ascii="Times New Roman" w:hAnsi="Times New Roman" w:cs="Times New Roman" w:eastAsiaTheme="minorEastAsia"/>
      <w:bCs w:val="0"/>
      <w:i/>
      <w:kern w:val="0"/>
      <w:lang w:eastAsia="en-US"/>
      <w14:ligatures w14:val="none"/>
    </w:rPr>
  </w:style>
  <w:style w:type="character" w:customStyle="1" w:styleId="14">
    <w:name w:val="标题 字符"/>
    <w:basedOn w:val="6"/>
    <w:link w:val="3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1082</Words>
  <Characters>5222</Characters>
  <Lines>30</Lines>
  <Paragraphs>8</Paragraphs>
  <TotalTime>38</TotalTime>
  <ScaleCrop>false</ScaleCrop>
  <LinksUpToDate>false</LinksUpToDate>
  <CharactersWithSpaces>5986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2024-01-29T06:53:00Z</dcterms:created>
  <dc:creator>tianxingxing1984@163.com</dc:creator>
  <cp:lastModifiedBy>WPS_325020221</cp:lastModifiedBy>
  <dcterms:modified xsi:type="dcterms:W3CDTF">2024-09-11T04:32:28Z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9A2CDA7BF2DC4FAC9FCB1792C0557D70_13</vt:lpwstr>
  </property>
</Properties>
</file>