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Table 1: the study population based on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Fasting blood glucose </w:t>
      </w:r>
      <w:r>
        <w:rPr>
          <w:rFonts w:hint="default" w:ascii="Times New Roman" w:hAnsi="Times New Roman" w:cs="Times New Roman"/>
          <w:b w:val="0"/>
          <w:bCs w:val="0"/>
        </w:rPr>
        <w:t>quartiles.</w:t>
      </w:r>
    </w:p>
    <w:tbl>
      <w:tblPr>
        <w:tblStyle w:val="5"/>
        <w:tblW w:w="0" w:type="auto"/>
        <w:jc w:val="center"/>
        <w:tblBorders>
          <w:top w:val="outset" w:color="auto" w:sz="6" w:space="0"/>
          <w:left w:val="none" w:color="auto" w:sz="0" w:space="0"/>
          <w:bottom w:val="outset" w:color="auto" w:sz="6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57"/>
        <w:gridCol w:w="1769"/>
        <w:gridCol w:w="1661"/>
        <w:gridCol w:w="1696"/>
        <w:gridCol w:w="1687"/>
        <w:gridCol w:w="1137"/>
      </w:tblGrid>
      <w:tr>
        <w:trPr>
          <w:jc w:val="center"/>
        </w:trPr>
        <w:tc>
          <w:tcPr>
            <w:tcW w:w="2257" w:type="dxa"/>
            <w:tcBorders>
              <w:bottom w:val="outset" w:color="000000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 w:eastAsia="zh-CN"/>
              </w:rPr>
              <w:t>FBG</w:t>
            </w:r>
          </w:p>
        </w:tc>
        <w:tc>
          <w:tcPr>
            <w:tcW w:w="1769" w:type="dxa"/>
            <w:tcBorders>
              <w:bottom w:val="outset" w:color="000000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N 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Q1(1.170-5.199)</w:t>
            </w:r>
          </w:p>
        </w:tc>
        <w:tc>
          <w:tcPr>
            <w:tcW w:w="1661" w:type="dxa"/>
            <w:tcBorders>
              <w:bottom w:val="outset" w:color="000000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N 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Q2(5.200-5.550)</w:t>
            </w:r>
          </w:p>
        </w:tc>
        <w:tc>
          <w:tcPr>
            <w:tcW w:w="1696" w:type="dxa"/>
            <w:tcBorders>
              <w:bottom w:val="outset" w:color="000000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N 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Q3(5.551-6.161)</w:t>
            </w:r>
          </w:p>
        </w:tc>
        <w:tc>
          <w:tcPr>
            <w:tcW w:w="1687" w:type="dxa"/>
            <w:tcBorders>
              <w:bottom w:val="outset" w:color="000000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N 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Q4(6.162-26.600)</w:t>
            </w:r>
          </w:p>
        </w:tc>
        <w:tc>
          <w:tcPr>
            <w:tcW w:w="1137" w:type="dxa"/>
            <w:tcBorders>
              <w:bottom w:val="outset" w:color="000000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/>
                <w:iCs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 xml:space="preserve"> value</w:t>
            </w:r>
          </w:p>
        </w:tc>
      </w:tr>
      <w:tr>
        <w:trPr>
          <w:jc w:val="center"/>
        </w:trPr>
        <w:tc>
          <w:tcPr>
            <w:tcW w:w="2257" w:type="dxa"/>
            <w:tcBorders>
              <w:top w:val="outset" w:color="000000" w:sz="6" w:space="0"/>
              <w:bottom w:val="nil"/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N</w:t>
            </w:r>
          </w:p>
        </w:tc>
        <w:tc>
          <w:tcPr>
            <w:tcW w:w="1769" w:type="dxa"/>
            <w:tcBorders>
              <w:top w:val="outset" w:color="000000" w:sz="6" w:space="0"/>
              <w:bottom w:val="nil"/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1519</w:t>
            </w:r>
          </w:p>
        </w:tc>
        <w:tc>
          <w:tcPr>
            <w:tcW w:w="1661" w:type="dxa"/>
            <w:tcBorders>
              <w:top w:val="outset" w:color="000000" w:sz="6" w:space="0"/>
              <w:bottom w:val="nil"/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1378</w:t>
            </w:r>
          </w:p>
        </w:tc>
        <w:tc>
          <w:tcPr>
            <w:tcW w:w="1696" w:type="dxa"/>
            <w:tcBorders>
              <w:top w:val="outset" w:color="000000" w:sz="6" w:space="0"/>
              <w:bottom w:val="nil"/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1656</w:t>
            </w:r>
          </w:p>
        </w:tc>
        <w:tc>
          <w:tcPr>
            <w:tcW w:w="1687" w:type="dxa"/>
            <w:tcBorders>
              <w:top w:val="outset" w:color="000000" w:sz="6" w:space="0"/>
              <w:bottom w:val="nil"/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1540</w:t>
            </w:r>
          </w:p>
        </w:tc>
        <w:tc>
          <w:tcPr>
            <w:tcW w:w="1137" w:type="dxa"/>
            <w:tcBorders>
              <w:top w:val="outset" w:color="000000" w:sz="6" w:space="0"/>
              <w:bottom w:val="nil"/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AGE</w:t>
            </w:r>
          </w:p>
        </w:tc>
        <w:tc>
          <w:tcPr>
            <w:tcW w:w="1769" w:type="dxa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(1519) 42.10 ± 16.52</w:t>
            </w:r>
          </w:p>
        </w:tc>
        <w:tc>
          <w:tcPr>
            <w:tcW w:w="1661" w:type="dxa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(1378) 45.59 ± 17.20</w:t>
            </w:r>
          </w:p>
        </w:tc>
        <w:tc>
          <w:tcPr>
            <w:tcW w:w="1696" w:type="dxa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(1656) 51.52 ± 16.93</w:t>
            </w:r>
          </w:p>
        </w:tc>
        <w:tc>
          <w:tcPr>
            <w:tcW w:w="1687" w:type="dxa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(1540) 58.63 ± 14.29</w:t>
            </w:r>
          </w:p>
        </w:tc>
        <w:tc>
          <w:tcPr>
            <w:tcW w:w="1137" w:type="dxa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&lt;0.001</w:t>
            </w: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PIR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(1417) 2.52 ± 1.67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(1273) 2.54 ± 1.64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(1532) 2.52 ± 1.65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(1395) 2.31 ± 1.56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&lt;0.001</w:t>
            </w: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BMI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(1506) 26.70 ± 6.08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(1370) 28.08 ± 6.48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(1649) 29.60 ± 6.85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(1521) 32.04 ± 7.38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&lt;0.001</w:t>
            </w: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WAIST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(1486) 91.80 ± 14.73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(1349) 95.98 ± 15.29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(1626) 101.12 ± 15.48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(1472) 108.33 ± 16.08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&lt;0.001</w:t>
            </w: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APOB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(1519) 0.84 ± 0.23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(1378) 0.89 ± 0.24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(1656) 0.94 ± 0.25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(1540) 0.96 ± 0.27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&lt;0.001</w:t>
            </w: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TG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(1519) 1.04 ± 0.60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(1378) 1.18 ± 0.70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(1656) 1.33 ± 0.73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(1540) 1.57 ± 0.82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&lt;0.001</w:t>
            </w: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LDL-C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(1519) 2.80 ± 0.86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(1378) 2.94 ± 0.90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(1656) 3.04 ± 0.89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(1540) 2.88 ± 0.99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&lt;0.001</w:t>
            </w: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TC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(1519) 4.79 ± 0.98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(1378) 4.91 ± 1.04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(1656) 5.03 ± 1.03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(1540) 4.87 ± 1.13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&lt;0.001</w:t>
            </w: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HDL-C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(1519) 1.51 ± 0.43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(1378) 1.43 ± 0.41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(1656) 1.39 ± 0.40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(1540) 1.27 ± 0.35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&lt;0.001</w:t>
            </w: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SII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(1519) 477.92 ± 308.93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(1378) 470.09 ± 261.63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(1656) 496.20 ± 287.15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(1540) 549.57 ± 388.71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&lt;0.001</w:t>
            </w: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AIP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(1519) -0.21 ± 0.30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(1378) -0.13 ± 0.31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(1656) -0.06 ± 0.30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(1540) 0.05 ± 0.29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&lt;0.001</w:t>
            </w: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Alcohol intake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&lt;0.001</w:t>
            </w: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Non-drinker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396 (27.99%)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350 (26.68%)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418 (26.73%)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457 (31.34%)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1-5 drinks/month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703 (49.68%)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690 (52.59%)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782 (50.00%)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747 (51.23%)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5-10 drinks/month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119 (8.41%)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113 (8.61%)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115 (7.35%)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84 (5.76%)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10+ drinks/month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197 (13.92%)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159 (12.12%)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249 (15.92%)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170 (11.66%)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 w:eastAsia="zh-CN"/>
              </w:rPr>
              <w:t>Smoke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&lt;0.001</w:t>
            </w: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Never smoker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931 (61.37%)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831 (60.35%)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890 (53.84%)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791 (51.40%)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Current smoker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316 (20.83%)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273 (19.83%)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317 (19.18%)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261 (16.96%)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Former smoker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270 (17.80%)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273 (19.83%)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446 (26.98%)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487 (31.64%)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Sex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&lt;0.001</w:t>
            </w: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male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550 (36.21%)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645 (46.81%)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934 (56.40%)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885 (57.47%)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female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969 (63.79%)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733 (53.19%)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722 (43.60%)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655 (42.53%)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Race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&lt;0.001</w:t>
            </w: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Mexican American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148 (9.74%)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194 (14.08%)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253 (15.28%)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251 (16.30%)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Other Hispanic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153 (10.07%)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149 (10.81%)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194 (11.71%)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189 (12.27%)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Non-Hispanic White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627 (41.28%)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535 (38.82%)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662 (39.98%)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594 (38.57%)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Non-Hispanic Black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364 (23.96%)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264 (19.16%)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274 (16.55%)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323 (20.97%)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Other/multiracial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227 (14.94%)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236 (17.13%)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273 (16.49%)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183 (11.88%)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Education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&lt;0.0001</w:t>
            </w: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Less Than 9th Grade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90 (5.93%)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110 (7.98%)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179 (10.81%)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214 (13.91%)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9-11th Grade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177 (11.66%)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168 (12.19%)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213 (12.86%)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237 (15.41%)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School Grad/GED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296 (19.50%)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295 (21.41%)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363 (21.92%)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365 (23.73%)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Some College or AA degree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477 (31.42%)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419 (30.41%)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479 (28.93%)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413 (26.85%)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College Graduate or above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478 (31.49%)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386 (28.01%)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422 (25.48%)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309 (20.09%)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Hypertension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&lt;0.0001</w:t>
            </w: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non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1097 (72.22%)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934 (67.78%)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939 (56.70%)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526 (34.16%)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422 (27.78%)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444 (32.22%)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717 (43.30%)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1014 (65.84%)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  <w:t>Angina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&lt;0.001</w:t>
            </w: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non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1504 (99.01%)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1357 (98.48%)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1627 (98.25%)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1483 (96.30%)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  <w:t>Grade 1 Angina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12 (0.79%)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14 (1.02%)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23 (1.39%)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34 (2.21%)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  <w:t xml:space="preserve">Grade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  <w:t xml:space="preserve"> Angina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3 (0.20%)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7 (0.51%)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6 (0.36%)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23 (1.49%)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Heart Diseases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&lt;0.0001</w:t>
            </w:r>
          </w:p>
        </w:tc>
      </w:tr>
      <w:tr>
        <w:trPr>
          <w:trHeight w:val="192" w:hRule="atLeast"/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non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1504 (99.01%)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1357 (98.48%)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1627 (98.25%)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1483 (96.30%)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yes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15 (0.99%)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21 (1.52%)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29 (1.75%)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57 (3.70%)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Diabetes Mellitus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&lt;0.0001</w:t>
            </w: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333333"/>
                <w:spacing w:val="0"/>
                <w:sz w:val="18"/>
                <w:szCs w:val="18"/>
                <w:lang w:val="en-US" w:eastAsia="zh-CN"/>
              </w:rPr>
              <w:t>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 w:eastAsia="zh-CN"/>
              </w:rPr>
              <w:t>on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1500 (98.75%)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1359 (98.62%)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1583 (95.59%)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1172 (76.10%)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rPr>
          <w:jc w:val="center"/>
        </w:trPr>
        <w:tc>
          <w:tcPr>
            <w:tcW w:w="225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19 (1.25%)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19 (1.38%)</w:t>
            </w:r>
          </w:p>
        </w:tc>
        <w:tc>
          <w:tcPr>
            <w:tcW w:w="169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73 (4.41%)</w:t>
            </w:r>
          </w:p>
        </w:tc>
        <w:tc>
          <w:tcPr>
            <w:tcW w:w="1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368 (23.90%)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18"/>
          <w:szCs w:val="18"/>
          <w:shd w:val="clear" w:fill="FFFFFF"/>
          <w:lang w:val="en-US" w:eastAsia="zh-CN" w:bidi="ar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18"/>
          <w:szCs w:val="18"/>
          <w:shd w:val="clear" w:fill="FFFFFF"/>
          <w:lang w:val="en-US" w:eastAsia="zh-CN" w:bidi="ar"/>
        </w:rPr>
        <w:t xml:space="preserve"> (N) Mean+SD / N(%)  for continuous variables.</w:t>
      </w:r>
      <w:r>
        <w:rPr>
          <w:rFonts w:hint="default" w:ascii="Times New Roman" w:hAnsi="Times New Roman" w:eastAsia="Helvetica" w:cs="Times New Roman"/>
          <w:b w:val="0"/>
          <w:bCs w:val="0"/>
          <w:i/>
          <w:iCs/>
          <w:caps w:val="0"/>
          <w:color w:val="333333"/>
          <w:spacing w:val="0"/>
          <w:kern w:val="0"/>
          <w:sz w:val="18"/>
          <w:szCs w:val="18"/>
          <w:shd w:val="clear" w:fill="FFFFFF"/>
          <w:lang w:val="en-US" w:eastAsia="zh-CN" w:bidi="ar"/>
        </w:rPr>
        <w:t xml:space="preserve"> P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18"/>
          <w:szCs w:val="18"/>
          <w:shd w:val="clear" w:fill="FFFFFF"/>
          <w:lang w:val="en-US" w:eastAsia="zh-CN" w:bidi="ar"/>
        </w:rPr>
        <w:t xml:space="preserve"> value</w:t>
      </w:r>
      <w:r>
        <w:rPr>
          <w:rFonts w:hint="eastAsia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18"/>
          <w:szCs w:val="18"/>
          <w:shd w:val="clear" w:fill="FFFFFF"/>
          <w:lang w:val="en-US" w:eastAsia="zh-CN" w:bidi="ar"/>
        </w:rPr>
        <w:t>: If it was a continuous variable, use Kruskal Wallis rank sum test to obtain it. If the count variable had a theoretical number&lt;10, use Fisher's exact probability test to obtain it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18"/>
          <w:szCs w:val="18"/>
          <w:shd w:val="clear" w:fill="FFFFFF"/>
          <w:lang w:val="en-US" w:eastAsia="zh-CN" w:bidi="ar"/>
        </w:rPr>
        <w:t>. 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line="240" w:lineRule="auto"/>
        <w:jc w:val="center"/>
        <w:rPr>
          <w:rFonts w:hint="eastAsia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Table 2: The results of univariate analysis</w:t>
      </w:r>
    </w:p>
    <w:tbl>
      <w:tblPr>
        <w:tblStyle w:val="5"/>
        <w:tblpPr w:leftFromText="180" w:rightFromText="180" w:vertAnchor="text" w:horzAnchor="page" w:tblpX="634" w:tblpY="789"/>
        <w:tblOverlap w:val="never"/>
        <w:tblW w:w="4999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507"/>
        <w:gridCol w:w="2289"/>
        <w:gridCol w:w="3788"/>
      </w:tblGrid>
      <w:tr>
        <w:tc>
          <w:tcPr>
            <w:tcW w:w="2129" w:type="pct"/>
            <w:tcBorders>
              <w:bottom w:val="single" w:color="auto" w:sz="4" w:space="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Exposure</w:t>
            </w:r>
          </w:p>
        </w:tc>
        <w:tc>
          <w:tcPr>
            <w:tcW w:w="1081" w:type="pct"/>
            <w:tcBorders>
              <w:bottom w:val="single" w:color="auto" w:sz="4" w:space="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Statistics</w:t>
            </w:r>
          </w:p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Mean+/-SD or N(%)</w:t>
            </w:r>
          </w:p>
        </w:tc>
        <w:tc>
          <w:tcPr>
            <w:tcW w:w="1789" w:type="pct"/>
            <w:tcBorders>
              <w:bottom w:val="single" w:color="auto" w:sz="4" w:space="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Fasting blood glucose</w:t>
            </w:r>
          </w:p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/>
                <w:iCs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/>
                <w:iCs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/>
                <w:iCs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 xml:space="preserve">β 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(95%CI)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/>
                <w:iCs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 xml:space="preserve"> P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 xml:space="preserve"> value</w:t>
            </w:r>
          </w:p>
        </w:tc>
      </w:tr>
      <w:tr>
        <w:tc>
          <w:tcPr>
            <w:tcW w:w="2129" w:type="pct"/>
            <w:tcBorders>
              <w:top w:val="single" w:color="auto" w:sz="4" w:space="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APOB</w:t>
            </w:r>
          </w:p>
        </w:tc>
        <w:tc>
          <w:tcPr>
            <w:tcW w:w="1081" w:type="pct"/>
            <w:tcBorders>
              <w:top w:val="single" w:color="auto" w:sz="4" w:space="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0.9 ± 0.3</w:t>
            </w:r>
          </w:p>
        </w:tc>
        <w:tc>
          <w:tcPr>
            <w:tcW w:w="1789" w:type="pct"/>
            <w:tcBorders>
              <w:top w:val="single" w:color="auto" w:sz="4" w:space="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1.2 (1.0, 1.3) &lt;0.0001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TG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1.3 ± 0.7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0.6 (0.6, 0.7) &lt;0.0001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LDL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2.9 ± 0.9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0.0 (-0.0, 0.1) 0.5393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TC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4.9 ± 1.0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0.0 (-0.0, 0.1) 0.1855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HDL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1.4 ± 0.4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-0.8 (-0.9, -0.7) &lt;0.0001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</w:t>
            </w: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ge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49.6 ± 17.4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0.0 (0.0, 0.0) &lt;0.0001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S</w:t>
            </w: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ex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male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3014 (49.5%)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Reference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female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3079 (50.5%)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-0.3 (-0.4, -0.2) &lt;0.0001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RACE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Mexican American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846 (13.9%)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Reference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Other Hispanic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685 (11.2%)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-0.1 (-0.3, 0.1) 0.5212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Non-Hispanic White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2418 (39.7%)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-0.3 (-0.5, -0.2) &lt;0.0001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Non-Hispanic Black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1225 (20.1%)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-0.2 (-0.3, 0.0) 0.0896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Other/multiracial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919 (15.1%)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-0.4 (-0.6, -0.2) &lt;0.0001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EDU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Less Than 9th Grade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593 (9.7%)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Reference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9-11th Grade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795 (13.1%)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-0.3 (-0.5, -0.1) 0.0026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High School Grad/GED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1319 (21.7%)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-0.3 (-0.5, -0.1) 0.0005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Some College or AA degree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1788 (29.4%)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-0.6 (-0.8, -0.4) &lt;0.0001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College Graduate or above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1595 (26.2%)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-0.7 (-0.8, -0.5) &lt;0.0001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PIR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2.5 ± 1.6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-0.1 (-0.1, -0.0) &lt;0.0001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Alcohol intake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Non-drinker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1621 (28.2%)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Reference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1-5 drinks/month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2922 (50.8%)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-0.1 (-0.2, 0.0) 0.0789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5-10 drinks/month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431 (7.5%)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-0.3 (-0.5, -0.1) 0.0068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10+ drinks/month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775 (13.5%)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-0.4 (-0.5, -0.2) &lt;0.0001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S</w:t>
            </w: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moke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Never smoker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3443 (56.6%)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Reference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Current smoker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1167 (19.2%)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-0.0 (-0.1, 0.1) 0.9825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Former smoker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1476 (24.3%)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0.3 (0.2, 0.4) &lt;0.0001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BMI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29.1 ± 7.0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0.1 (0.0, 0.1) &lt;0.0001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W</w:t>
            </w: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aist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99.4 ± 16.6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0.0 (0.0, 0.0) &lt;0.0001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Hypertension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non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3496 (57.4%)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Reference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yes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2597 (42.6%)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0.8 (0.7, 0.9) &lt;0.0001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H</w:t>
            </w: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eart disease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non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5971 (98.0%)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Reference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yes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122 (2.0%)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1.1 (0.7, 1.5) &lt;0.0001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SII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499.2 ± 317.4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0.0 (0.0, 0.0) &lt;0.0001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AIP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-0.1 ± 0.3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1.5 (1.4, 1.7) &lt;0.0001</w:t>
            </w:r>
          </w:p>
        </w:tc>
      </w:tr>
      <w:tr>
        <w:tc>
          <w:tcPr>
            <w:tcW w:w="212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TYG</w:t>
            </w:r>
          </w:p>
        </w:tc>
        <w:tc>
          <w:tcPr>
            <w:tcW w:w="1081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1.2 ± 0.6</w:t>
            </w:r>
          </w:p>
        </w:tc>
        <w:tc>
          <w:tcPr>
            <w:tcW w:w="1789" w:type="pct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16"/>
                <w:szCs w:val="16"/>
                <w:lang w:val="en-US" w:eastAsia="zh-CN" w:bidi="ar"/>
              </w:rPr>
              <w:t>1.7 (1.6, 1.7) &lt;0.0001</w:t>
            </w:r>
          </w:p>
        </w:tc>
      </w:tr>
    </w:tbl>
    <w:p>
      <w:pPr>
        <w:keepNext w:val="0"/>
        <w:keepLines w:val="0"/>
        <w:widowControl/>
        <w:suppressLineNumbers w:val="0"/>
        <w:spacing w:line="240" w:lineRule="auto"/>
        <w:jc w:val="center"/>
        <w:rPr>
          <w:rFonts w:hint="eastAsia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 w:val="0"/>
          <w:bCs w:val="0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drawing>
          <wp:inline distT="0" distB="0" distL="114300" distR="114300">
            <wp:extent cx="3138805" cy="3138170"/>
            <wp:effectExtent l="0" t="0" r="0" b="0"/>
            <wp:docPr id="2" name="图片 2" descr="D:\Software\EmpowerRCH\Analysis\hyperlipidemia\hyperlipidemia_12_tbl\hyperlipidemia_12_tbl_GLU_TG_scatter_00.tifhyperlipidemia_12_tbl_GLU_TG_scatter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Software\EmpowerRCH\Analysis\hyperlipidemia\hyperlipidemia_12_tbl\hyperlipidemia_12_tbl_GLU_TG_scatter_00.tifhyperlipidemia_12_tbl_GLU_TG_scatter_00"/>
                    <pic:cNvPicPr>
                      <a:picLocks noChangeAspect="1"/>
                    </pic:cNvPicPr>
                  </pic:nvPicPr>
                  <pic:blipFill>
                    <a:blip r:embed="rId4"/>
                    <a:srcRect t="-971" r="-1084" b="-92"/>
                    <a:stretch>
                      <a:fillRect/>
                    </a:stretch>
                  </pic:blipFill>
                  <pic:spPr>
                    <a:xfrm>
                      <a:off x="0" y="0"/>
                      <a:ext cx="3138805" cy="313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bCs w:val="0"/>
        </w:rPr>
        <w:drawing>
          <wp:inline distT="0" distB="0" distL="114300" distR="114300">
            <wp:extent cx="3096260" cy="3154045"/>
            <wp:effectExtent l="0" t="0" r="0" b="0"/>
            <wp:docPr id="3" name="图片 3" descr="D:\Software\EmpowerRCH\Analysis\hyperlipidemia\hyperlipidemia_12_tbl\hyperlipidemia_12_tbl_GLU_TG_smooth_00.tifhyperlipidemia_12_tbl_GLU_TG_smooth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\Software\EmpowerRCH\Analysis\hyperlipidemia\hyperlipidemia_12_tbl\hyperlipidemia_12_tbl_GLU_TG_smooth_00.tifhyperlipidemia_12_tbl_GLU_TG_smooth_00"/>
                    <pic:cNvPicPr>
                      <a:picLocks noChangeAspect="1"/>
                    </pic:cNvPicPr>
                  </pic:nvPicPr>
                  <pic:blipFill>
                    <a:blip r:embed="rId5"/>
                    <a:srcRect t="-1281" b="-563"/>
                    <a:stretch>
                      <a:fillRect/>
                    </a:stretch>
                  </pic:blipFill>
                  <pic:spPr>
                    <a:xfrm>
                      <a:off x="0" y="0"/>
                      <a:ext cx="3096260" cy="315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 xml:space="preserve">Figure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1</w:t>
      </w:r>
      <w:r>
        <w:rPr>
          <w:rFonts w:hint="default" w:ascii="Times New Roman" w:hAnsi="Times New Roman" w:cs="Times New Roman"/>
          <w:b w:val="0"/>
          <w:bCs w:val="0"/>
        </w:rPr>
        <w:t>: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The</w:t>
      </w:r>
      <w:r>
        <w:rPr>
          <w:rFonts w:hint="default" w:ascii="Times New Roman" w:hAnsi="Times New Roman" w:cs="Times New Roman"/>
          <w:b w:val="0"/>
          <w:bCs w:val="0"/>
        </w:rPr>
        <w:t xml:space="preserve"> association between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triglyceride and Fasting blood glucose</w:t>
      </w:r>
      <w:r>
        <w:rPr>
          <w:rFonts w:hint="default" w:ascii="Times New Roman" w:hAnsi="Times New Roman" w:cs="Times New Roman"/>
          <w:b w:val="0"/>
          <w:bCs w:val="0"/>
        </w:rPr>
        <w:t>. (a) Each black point represents a sample. (b) Solid rad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</w:rPr>
        <w:t xml:space="preserve">line represents the smooth curve fit between variables. Blue bands represent the 95% of confidence interval from the fit.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Age, sex, race/ethnicity, alcohol intake, smoking behavior, education, income poverty ratio, Body Mass Index, waist, history of hypertension, history of heart diseases, history of diabetes mellitus</w:t>
      </w:r>
      <w:r>
        <w:rPr>
          <w:rFonts w:hint="default" w:ascii="Times New Roman" w:hAnsi="Times New Roman" w:cs="Times New Roman"/>
          <w:b w:val="0"/>
          <w:bCs w:val="0"/>
        </w:rPr>
        <w:t>n use were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</w:rPr>
        <w:t>adjusted.</w:t>
      </w:r>
    </w:p>
    <w:p>
      <w:pPr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drawing>
          <wp:inline distT="0" distB="0" distL="114300" distR="114300">
            <wp:extent cx="3015615" cy="3090545"/>
            <wp:effectExtent l="0" t="0" r="0" b="0"/>
            <wp:docPr id="4" name="图片 4" descr="D:\Software\EmpowerRCH\Analysis\hyperlipidemia\hyperlipidemia_13_tbl\hyperlipidemia_13_tbl_GLU_TG_smooth_00.tifhyperlipidemia_13_tbl_GLU_TG_smooth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\Software\EmpowerRCH\Analysis\hyperlipidemia\hyperlipidemia_13_tbl\hyperlipidemia_13_tbl_GLU_TG_smooth_00.tifhyperlipidemia_13_tbl_GLU_TG_smooth_00"/>
                    <pic:cNvPicPr>
                      <a:picLocks noChangeAspect="1"/>
                    </pic:cNvPicPr>
                  </pic:nvPicPr>
                  <pic:blipFill>
                    <a:blip r:embed="rId6"/>
                    <a:srcRect t="-1095" b="-1390"/>
                    <a:stretch>
                      <a:fillRect/>
                    </a:stretch>
                  </pic:blipFill>
                  <pic:spPr>
                    <a:xfrm>
                      <a:off x="0" y="0"/>
                      <a:ext cx="3015615" cy="309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 xml:space="preserve">Figure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</w:rPr>
        <w:t xml:space="preserve">:The association between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triglyceride </w:t>
      </w:r>
      <w:r>
        <w:rPr>
          <w:rFonts w:hint="default" w:ascii="Times New Roman" w:hAnsi="Times New Roman" w:cs="Times New Roman"/>
          <w:b w:val="0"/>
          <w:bCs w:val="0"/>
        </w:rPr>
        <w:t>and Fasting blood glucose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</w:rPr>
        <w:t xml:space="preserve">stratified by sex.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Age, race/ethnicity, alcohol intake, smoking behavior, education, income poverty ratio, Body Mass Index, waist, history of hypertension, history of heart diseases, history of diabetes mellitus</w:t>
      </w:r>
      <w:r>
        <w:rPr>
          <w:rFonts w:hint="default" w:ascii="Times New Roman" w:hAnsi="Times New Roman" w:cs="Times New Roman"/>
          <w:b w:val="0"/>
          <w:bCs w:val="0"/>
        </w:rPr>
        <w:t>n use were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</w:rPr>
        <w:t>adjusted.</w:t>
      </w:r>
    </w:p>
    <w:p>
      <w:pPr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drawing>
          <wp:inline distT="0" distB="0" distL="114300" distR="114300">
            <wp:extent cx="3453765" cy="3479800"/>
            <wp:effectExtent l="0" t="0" r="0" b="0"/>
            <wp:docPr id="5" name="图片 5" descr="D:\Software\EmpowerRCH\Analysis\hyperlipidemia\hyperlipidemia_14_tbl\hyperlipidemia_14_tbl_GLU_TG_smooth_00.tifhyperlipidemia_14_tbl_GLU_TG_smooth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\Software\EmpowerRCH\Analysis\hyperlipidemia\hyperlipidemia_14_tbl\hyperlipidemia_14_tbl_GLU_TG_smooth_00.tifhyperlipidemia_14_tbl_GLU_TG_smooth_00"/>
                    <pic:cNvPicPr>
                      <a:picLocks noChangeAspect="1"/>
                    </pic:cNvPicPr>
                  </pic:nvPicPr>
                  <pic:blipFill>
                    <a:blip r:embed="rId7"/>
                    <a:srcRect t="828" b="-1562"/>
                    <a:stretch>
                      <a:fillRect/>
                    </a:stretch>
                  </pic:blipFill>
                  <pic:spPr>
                    <a:xfrm>
                      <a:off x="0" y="0"/>
                      <a:ext cx="3453765" cy="347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 xml:space="preserve">Figure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3</w:t>
      </w:r>
      <w:r>
        <w:rPr>
          <w:rFonts w:hint="default" w:ascii="Times New Roman" w:hAnsi="Times New Roman" w:cs="Times New Roman"/>
          <w:b w:val="0"/>
          <w:bCs w:val="0"/>
        </w:rPr>
        <w:t xml:space="preserve">:The association between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triglyceride </w:t>
      </w:r>
      <w:r>
        <w:rPr>
          <w:rFonts w:hint="default" w:ascii="Times New Roman" w:hAnsi="Times New Roman" w:cs="Times New Roman"/>
          <w:b w:val="0"/>
          <w:bCs w:val="0"/>
        </w:rPr>
        <w:t>and Fasting blood glucose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</w:rPr>
        <w:t>stratified by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race/ethnicity</w:t>
      </w:r>
      <w:r>
        <w:rPr>
          <w:rFonts w:hint="default" w:ascii="Times New Roman" w:hAnsi="Times New Roman" w:cs="Times New Roman"/>
          <w:b w:val="0"/>
          <w:bCs w:val="0"/>
        </w:rPr>
        <w:t xml:space="preserve">.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Age, </w:t>
      </w:r>
      <w:r>
        <w:rPr>
          <w:rFonts w:hint="default" w:ascii="Times New Roman" w:hAnsi="Times New Roman" w:cs="Times New Roman"/>
          <w:b w:val="0"/>
          <w:bCs w:val="0"/>
        </w:rPr>
        <w:t xml:space="preserve"> sex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, alcohol intake, smoking behavior, education, income poverty ratio, Body Mass Index, waist, history of hypertension, history of heart diseases, history of diabetes mellitus</w:t>
      </w:r>
      <w:r>
        <w:rPr>
          <w:rFonts w:hint="default" w:ascii="Times New Roman" w:hAnsi="Times New Roman" w:cs="Times New Roman"/>
          <w:b w:val="0"/>
          <w:bCs w:val="0"/>
        </w:rPr>
        <w:t>n use were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</w:rPr>
        <w:t>adjusted.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cs="Times New Roman" w:eastAsiaTheme="minorEastAsia"/>
          <w:b w:val="0"/>
          <w:bCs w:val="0"/>
          <w:lang w:eastAsia="zh-CN"/>
        </w:rPr>
      </w:pPr>
      <w:r>
        <w:rPr>
          <w:rFonts w:hint="eastAsia" w:ascii="Times New Roman" w:hAnsi="Times New Roman" w:cs="Times New Roman" w:eastAsiaTheme="minorEastAsia"/>
          <w:b w:val="0"/>
          <w:bCs w:val="0"/>
          <w:lang w:eastAsia="zh-CN"/>
        </w:rPr>
        <w:drawing>
          <wp:inline distT="0" distB="0" distL="114300" distR="114300">
            <wp:extent cx="3010535" cy="3010535"/>
            <wp:effectExtent l="0" t="0" r="18415" b="18415"/>
            <wp:docPr id="6" name="图片 6" descr="hyperlipidemia_27_tbl_GLU_TC_scatter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hyperlipidemia_27_tbl_GLU_TC_scatter_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10535" cy="301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 w:eastAsiaTheme="minorEastAsia"/>
          <w:b w:val="0"/>
          <w:bCs w:val="0"/>
          <w:lang w:eastAsia="zh-CN"/>
        </w:rPr>
        <w:drawing>
          <wp:inline distT="0" distB="0" distL="114300" distR="114300">
            <wp:extent cx="3009900" cy="3009900"/>
            <wp:effectExtent l="0" t="0" r="0" b="0"/>
            <wp:docPr id="1" name="图片 1" descr="hyperlipidemia_27_tbl_GLU_TC_smooth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yperlipidemia_27_tbl_GLU_TC_smooth_0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 xml:space="preserve">Figure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4</w:t>
      </w:r>
      <w:r>
        <w:rPr>
          <w:rFonts w:hint="default" w:ascii="Times New Roman" w:hAnsi="Times New Roman" w:cs="Times New Roman"/>
          <w:b w:val="0"/>
          <w:bCs w:val="0"/>
        </w:rPr>
        <w:t>: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The</w:t>
      </w:r>
      <w:r>
        <w:rPr>
          <w:rFonts w:hint="default" w:ascii="Times New Roman" w:hAnsi="Times New Roman" w:cs="Times New Roman"/>
          <w:b w:val="0"/>
          <w:bCs w:val="0"/>
        </w:rPr>
        <w:t xml:space="preserve"> association between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total cholesterol and Fasting blood glucose</w:t>
      </w:r>
      <w:r>
        <w:rPr>
          <w:rFonts w:hint="default" w:ascii="Times New Roman" w:hAnsi="Times New Roman" w:cs="Times New Roman"/>
          <w:b w:val="0"/>
          <w:bCs w:val="0"/>
        </w:rPr>
        <w:t>. (a) Each black point represents a sample. (b) Solid rad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</w:rPr>
        <w:t xml:space="preserve">line represents the smooth curve fit between variables. Blue bands represent the 95% of confidence interval from the fit.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Age, sex, race/ethnicity, alcohol intake, smoking behavior, education, income poverty ratio, Body Mass Index, waist, history of hypertension, history of heart diseases, history of diabetes mellitus</w:t>
      </w:r>
      <w:r>
        <w:rPr>
          <w:rFonts w:hint="default" w:ascii="Times New Roman" w:hAnsi="Times New Roman" w:cs="Times New Roman"/>
          <w:b w:val="0"/>
          <w:bCs w:val="0"/>
        </w:rPr>
        <w:t>n use were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</w:rPr>
        <w:t>adjusted.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Table 3：Threshold effect analysis of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total cholesterol</w:t>
      </w:r>
      <w:r>
        <w:rPr>
          <w:rFonts w:hint="eastAsia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on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Fasting blood glucose</w:t>
      </w:r>
      <w:r>
        <w:rPr>
          <w:rFonts w:hint="eastAsia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using the two-piecewise linear regression model.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32"/>
        <w:gridCol w:w="2725"/>
      </w:tblGrid>
      <w:tr>
        <w:trPr>
          <w:jc w:val="center"/>
        </w:trPr>
        <w:tc>
          <w:tcPr>
            <w:tcW w:w="0" w:type="auto"/>
            <w:tcBorders>
              <w:bottom w:val="single" w:color="auto" w:sz="4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total cholesterol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Adjusted</w:t>
            </w:r>
            <w:r>
              <w:rPr>
                <w:rFonts w:hint="eastAsia" w:ascii="Times New Roman" w:hAnsi="Times New Roman" w:eastAsia="Helvetica" w:cs="Times New Roman"/>
                <w:b w:val="0"/>
                <w:bCs w:val="0"/>
                <w:i/>
                <w:iCs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/>
                <w:iCs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 xml:space="preserve"> (95%CI) 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/>
                <w:iCs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 xml:space="preserve"> value</w:t>
            </w:r>
          </w:p>
        </w:tc>
      </w:tr>
      <w:tr>
        <w:trPr>
          <w:jc w:val="center"/>
        </w:trPr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/>
              </w:rPr>
            </w:pPr>
            <w:r>
              <w:rPr>
                <w:rFonts w:hint="eastAsia" w:ascii="Helvetica" w:hAnsi="Helvetica" w:eastAsia="Helvetica" w:cs="Helvetica"/>
                <w:b w:val="0"/>
                <w:bCs w:val="0"/>
                <w:i w:val="0"/>
                <w:iC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</w:t>
            </w:r>
            <w:r>
              <w:rPr>
                <w:rFonts w:hint="eastAsia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itting by the standard linear model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-0.01 (-0.06, 0.04) 0.7618</w:t>
            </w:r>
          </w:p>
        </w:tc>
      </w:tr>
      <w:tr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Helvetica" w:hAnsi="Helvetica" w:eastAsia="Helvetica" w:cs="Helvetica"/>
                <w:b w:val="0"/>
                <w:bCs w:val="0"/>
                <w:i w:val="0"/>
                <w:iC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</w:t>
            </w:r>
            <w:r>
              <w:rPr>
                <w:rFonts w:hint="eastAsia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itting by the two-piecewise linear model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/>
              </w:rPr>
            </w:pPr>
            <w:r>
              <w:rPr>
                <w:rFonts w:hint="eastAsia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Inflection point（</w:t>
            </w:r>
            <w:r>
              <w:rPr>
                <w:rFonts w:hint="eastAsia" w:ascii="Helvetica" w:hAnsi="Helvetica" w:eastAsia="Helvetica" w:cs="Helvetica"/>
                <w:b w:val="0"/>
                <w:bCs w:val="0"/>
                <w:i/>
                <w:iCs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K</w:t>
            </w:r>
            <w:r>
              <w:rPr>
                <w:rFonts w:hint="eastAsia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5.17</w:t>
            </w:r>
          </w:p>
        </w:tc>
      </w:tr>
      <w:tr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total cholesterol</w:t>
            </w: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 xml:space="preserve"> </w:t>
            </w: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&lt; </w:t>
            </w:r>
            <w:r>
              <w:rPr>
                <w:rFonts w:hint="default" w:ascii="Helvetica" w:hAnsi="Helvetica" w:eastAsia="Helvetica" w:cs="Helvetica"/>
                <w:b w:val="0"/>
                <w:bCs w:val="0"/>
                <w:i/>
                <w:iCs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K</w:t>
            </w: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（5.17mmol/L）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-0.19 (-0.27, -0.10) &lt;0.0001</w:t>
            </w:r>
          </w:p>
        </w:tc>
      </w:tr>
      <w:tr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total cholesterol</w:t>
            </w: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 xml:space="preserve"> </w:t>
            </w: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&gt; </w:t>
            </w:r>
            <w:r>
              <w:rPr>
                <w:rFonts w:hint="default" w:ascii="Helvetica" w:hAnsi="Helvetica" w:eastAsia="Helvetica" w:cs="Helvetica"/>
                <w:b w:val="0"/>
                <w:bCs w:val="0"/>
                <w:i/>
                <w:iCs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K</w:t>
            </w: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（5.17mmol/L）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0.21 (0.11, 0.30) &lt;0.0001</w:t>
            </w:r>
          </w:p>
        </w:tc>
      </w:tr>
      <w:tr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/>
              </w:rPr>
            </w:pPr>
            <w:r>
              <w:rPr>
                <w:rFonts w:hint="eastAsia" w:ascii="Helvetica" w:hAnsi="Helvetica" w:eastAsia="Helvetica" w:cs="Helvetica"/>
                <w:b w:val="0"/>
                <w:bCs w:val="0"/>
                <w:i w:val="0"/>
                <w:iC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Log likelihood ratio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&lt;0.001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 w:val="0"/>
          <w:bCs w:val="0"/>
          <w:sz w:val="18"/>
          <w:szCs w:val="18"/>
        </w:rPr>
      </w:pPr>
      <w:r>
        <w:rPr>
          <w:rFonts w:hint="default" w:ascii="Times New Roman" w:hAnsi="Times New Roman" w:cs="Times New Roman"/>
          <w:b w:val="0"/>
          <w:bCs w:val="0"/>
          <w:sz w:val="18"/>
          <w:szCs w:val="18"/>
        </w:rPr>
        <w:t xml:space="preserve">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18"/>
          <w:szCs w:val="18"/>
          <w:shd w:val="clear" w:fill="FFFFFF"/>
          <w:lang w:val="en-US" w:eastAsia="zh-CN" w:bidi="ar"/>
        </w:rPr>
        <w:t>Age, sex, race/ethnicity, alcohol intake, smoking behavior, education, income poverty ratio, Body Mass Index, waist, history of hypertension, history of heart diseases, history of diabetes mellitus</w:t>
      </w:r>
      <w:r>
        <w:rPr>
          <w:rFonts w:hint="default" w:ascii="Times New Roman" w:hAnsi="Times New Roman" w:cs="Times New Roman"/>
          <w:b w:val="0"/>
          <w:bCs w:val="0"/>
          <w:sz w:val="18"/>
          <w:szCs w:val="18"/>
        </w:rPr>
        <w:t>n use were</w:t>
      </w:r>
      <w:r>
        <w:rPr>
          <w:rFonts w:hint="default" w:ascii="Times New Roman" w:hAnsi="Times New Roman" w:cs="Times New Roman"/>
          <w:b w:val="0"/>
          <w:bCs w:val="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18"/>
          <w:szCs w:val="18"/>
        </w:rPr>
        <w:t>adjusted.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cs="Times New Roman" w:eastAsiaTheme="minorEastAsia"/>
          <w:b w:val="0"/>
          <w:bCs w:val="0"/>
          <w:lang w:eastAsia="zh-CN"/>
        </w:rPr>
      </w:pPr>
      <w:r>
        <w:rPr>
          <w:rFonts w:hint="eastAsia" w:ascii="Times New Roman" w:hAnsi="Times New Roman" w:cs="Times New Roman" w:eastAsiaTheme="minorEastAsia"/>
          <w:b w:val="0"/>
          <w:bCs w:val="0"/>
          <w:lang w:eastAsia="zh-CN"/>
        </w:rPr>
        <w:drawing>
          <wp:inline distT="0" distB="0" distL="114300" distR="114300">
            <wp:extent cx="3343275" cy="3343275"/>
            <wp:effectExtent l="0" t="0" r="9525" b="9525"/>
            <wp:docPr id="8" name="图片 8" descr="hyperlipidemia_34_tbl_GLU_LDL_scatter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hyperlipidemia_34_tbl_GLU_LDL_scatter_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 w:eastAsiaTheme="minorEastAsia"/>
          <w:b w:val="0"/>
          <w:bCs w:val="0"/>
          <w:lang w:eastAsia="zh-CN"/>
        </w:rPr>
        <w:drawing>
          <wp:inline distT="0" distB="0" distL="114300" distR="114300">
            <wp:extent cx="3260725" cy="3260725"/>
            <wp:effectExtent l="0" t="0" r="15875" b="15875"/>
            <wp:docPr id="7" name="图片 7" descr="hyperlipidemia_34_tbl_GLU_LDL_smooth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hyperlipidemia_34_tbl_GLU_LDL_smooth_0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60725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 xml:space="preserve">Figure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5</w:t>
      </w:r>
      <w:r>
        <w:rPr>
          <w:rFonts w:hint="default" w:ascii="Times New Roman" w:hAnsi="Times New Roman" w:cs="Times New Roman"/>
          <w:b w:val="0"/>
          <w:bCs w:val="0"/>
        </w:rPr>
        <w:t>: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The</w:t>
      </w:r>
      <w:r>
        <w:rPr>
          <w:rFonts w:hint="default" w:ascii="Times New Roman" w:hAnsi="Times New Roman" w:cs="Times New Roman"/>
          <w:b w:val="0"/>
          <w:bCs w:val="0"/>
        </w:rPr>
        <w:t xml:space="preserve"> association between</w:t>
      </w:r>
      <w:r>
        <w:rPr>
          <w:rFonts w:hint="eastAsia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l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ow density lipoprotein cholesterol and Fasting blood glucose</w:t>
      </w:r>
      <w:r>
        <w:rPr>
          <w:rFonts w:hint="default" w:ascii="Times New Roman" w:hAnsi="Times New Roman" w:cs="Times New Roman"/>
          <w:b w:val="0"/>
          <w:bCs w:val="0"/>
        </w:rPr>
        <w:t>. (a) Each black point represents a sample. (b) Solid rad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</w:rPr>
        <w:t xml:space="preserve">line represents the smooth curve fit between variables. Blue bands represent the 95% of confidence interval from the fit.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Age, sex, race/ethnicity, alcohol intake, smoking behavior, education, income poverty ratio, Body Mass Index, waist, history of hypertension, history of heart diseases, history of diabetes mellitus</w:t>
      </w:r>
      <w:r>
        <w:rPr>
          <w:rFonts w:hint="default" w:ascii="Times New Roman" w:hAnsi="Times New Roman" w:cs="Times New Roman"/>
          <w:b w:val="0"/>
          <w:bCs w:val="0"/>
        </w:rPr>
        <w:t>n use were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</w:rPr>
        <w:t>adjusted.</w:t>
      </w:r>
    </w:p>
    <w:p>
      <w:pPr>
        <w:rPr>
          <w:rFonts w:hint="default" w:ascii="Times New Roman" w:hAnsi="Times New Roman" w:cs="Times New Roman"/>
          <w:b w:val="0"/>
          <w:bCs w:val="0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Table 4：Threshold effect analysis of LDL-C on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Fasting blood glucose</w:t>
      </w:r>
      <w:r>
        <w:rPr>
          <w:rFonts w:hint="eastAsia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using the two-piecewise linear regression model.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32"/>
        <w:gridCol w:w="2725"/>
      </w:tblGrid>
      <w:tr>
        <w:trPr>
          <w:jc w:val="center"/>
        </w:trPr>
        <w:tc>
          <w:tcPr>
            <w:tcW w:w="0" w:type="auto"/>
            <w:tcBorders>
              <w:bottom w:val="single" w:color="auto" w:sz="4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LDL-C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Adjusted</w:t>
            </w:r>
            <w:r>
              <w:rPr>
                <w:rFonts w:hint="eastAsia" w:ascii="Times New Roman" w:hAnsi="Times New Roman" w:eastAsia="Helvetica" w:cs="Times New Roman"/>
                <w:b w:val="0"/>
                <w:bCs w:val="0"/>
                <w:i/>
                <w:iCs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/>
                <w:iCs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 xml:space="preserve"> (95%CI) 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/>
                <w:iCs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 xml:space="preserve"> value</w:t>
            </w:r>
          </w:p>
        </w:tc>
      </w:tr>
      <w:tr>
        <w:trPr>
          <w:jc w:val="center"/>
        </w:trPr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/>
              </w:rPr>
            </w:pPr>
            <w:r>
              <w:rPr>
                <w:rFonts w:hint="eastAsia" w:ascii="Helvetica" w:hAnsi="Helvetica" w:eastAsia="Helvetica" w:cs="Helvetica"/>
                <w:b w:val="0"/>
                <w:bCs w:val="0"/>
                <w:i w:val="0"/>
                <w:iC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</w:t>
            </w:r>
            <w:r>
              <w:rPr>
                <w:rFonts w:hint="eastAsia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itting by the standard linear model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-0.04 (-0.09, 0.02) 0.1615</w:t>
            </w:r>
          </w:p>
        </w:tc>
      </w:tr>
      <w:tr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Helvetica" w:hAnsi="Helvetica" w:eastAsia="Helvetica" w:cs="Helvetica"/>
                <w:b w:val="0"/>
                <w:bCs w:val="0"/>
                <w:i w:val="0"/>
                <w:iC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F</w:t>
            </w:r>
            <w:r>
              <w:rPr>
                <w:rFonts w:hint="eastAsia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itting by the two-piecewise linear model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/>
              </w:rPr>
            </w:pPr>
            <w:r>
              <w:rPr>
                <w:rFonts w:hint="eastAsia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Inflection point（</w:t>
            </w:r>
            <w:r>
              <w:rPr>
                <w:rFonts w:hint="eastAsia" w:ascii="Helvetica" w:hAnsi="Helvetica" w:eastAsia="Helvetica" w:cs="Helvetica"/>
                <w:b w:val="0"/>
                <w:bCs w:val="0"/>
                <w:i/>
                <w:iCs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K</w:t>
            </w:r>
            <w:r>
              <w:rPr>
                <w:rFonts w:hint="eastAsia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272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2.3</w:t>
            </w:r>
          </w:p>
        </w:tc>
      </w:tr>
      <w:tr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 xml:space="preserve">LDL-C </w:t>
            </w: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&lt; </w:t>
            </w:r>
            <w:r>
              <w:rPr>
                <w:rFonts w:hint="default" w:ascii="Helvetica" w:hAnsi="Helvetica" w:eastAsia="Helvetica" w:cs="Helvetica"/>
                <w:b w:val="0"/>
                <w:bCs w:val="0"/>
                <w:i/>
                <w:iCs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K</w:t>
            </w: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（2.3 mmol/L）</w:t>
            </w:r>
          </w:p>
        </w:tc>
        <w:tc>
          <w:tcPr>
            <w:tcW w:w="272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-0.64 (-0.84, -0.43) &lt;0.0001</w:t>
            </w:r>
          </w:p>
        </w:tc>
      </w:tr>
      <w:tr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LDL-C</w:t>
            </w: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&gt; </w:t>
            </w:r>
            <w:r>
              <w:rPr>
                <w:rFonts w:hint="default" w:ascii="Helvetica" w:hAnsi="Helvetica" w:eastAsia="Helvetica" w:cs="Helvetica"/>
                <w:b w:val="0"/>
                <w:bCs w:val="0"/>
                <w:i/>
                <w:iCs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K</w:t>
            </w: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（2.3 mmol/L）</w:t>
            </w:r>
          </w:p>
        </w:tc>
        <w:tc>
          <w:tcPr>
            <w:tcW w:w="272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0.10 (0.03, 0.17) 0.0072</w:t>
            </w:r>
          </w:p>
        </w:tc>
      </w:tr>
      <w:tr>
        <w:trPr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/>
              </w:rPr>
            </w:pPr>
            <w:r>
              <w:rPr>
                <w:rFonts w:hint="eastAsia" w:ascii="Helvetica" w:hAnsi="Helvetica" w:eastAsia="Helvetica" w:cs="Helvetica"/>
                <w:b w:val="0"/>
                <w:bCs w:val="0"/>
                <w:i w:val="0"/>
                <w:iC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Log likelihood ratio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&lt;0.001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 w:val="0"/>
          <w:bCs w:val="0"/>
          <w:sz w:val="18"/>
          <w:szCs w:val="18"/>
        </w:rPr>
      </w:pPr>
      <w:r>
        <w:rPr>
          <w:rFonts w:hint="default" w:ascii="Times New Roman" w:hAnsi="Times New Roman" w:cs="Times New Roman"/>
          <w:b w:val="0"/>
          <w:bCs w:val="0"/>
        </w:rPr>
        <w:t xml:space="preserve">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18"/>
          <w:szCs w:val="18"/>
          <w:shd w:val="clear" w:fill="FFFFFF"/>
          <w:lang w:val="en-US" w:eastAsia="zh-CN" w:bidi="ar"/>
        </w:rPr>
        <w:t>Age, sex, race/ethnicity, alcohol intake, smoking behavior, education, income poverty ratio, Body Mass Index, waist, history of hypertension, history of heart diseases, history of diabetes mellitus</w:t>
      </w:r>
      <w:r>
        <w:rPr>
          <w:rFonts w:hint="default" w:ascii="Times New Roman" w:hAnsi="Times New Roman" w:cs="Times New Roman"/>
          <w:b w:val="0"/>
          <w:bCs w:val="0"/>
          <w:sz w:val="18"/>
          <w:szCs w:val="18"/>
        </w:rPr>
        <w:t>n use were</w:t>
      </w:r>
      <w:r>
        <w:rPr>
          <w:rFonts w:hint="default" w:ascii="Times New Roman" w:hAnsi="Times New Roman" w:cs="Times New Roman"/>
          <w:b w:val="0"/>
          <w:bCs w:val="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18"/>
          <w:szCs w:val="18"/>
        </w:rPr>
        <w:t>adjusted.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 w:val="0"/>
          <w:bCs w:val="0"/>
          <w:sz w:val="18"/>
          <w:szCs w:val="18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Table 5：The effect of LDL-C on the risk of diabetes</w:t>
      </w:r>
    </w:p>
    <w:tbl>
      <w:tblPr>
        <w:tblStyle w:val="5"/>
        <w:tblW w:w="0" w:type="auto"/>
        <w:jc w:val="center"/>
        <w:tblCellSpacing w:w="20" w:type="dxa"/>
        <w:tblBorders>
          <w:top w:val="outset" w:color="000000" w:sz="6" w:space="0"/>
          <w:left w:val="none" w:color="auto" w:sz="0" w:space="0"/>
          <w:bottom w:val="outset" w:color="000000" w:sz="6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66"/>
        <w:gridCol w:w="2432"/>
        <w:gridCol w:w="2432"/>
        <w:gridCol w:w="2452"/>
      </w:tblGrid>
      <w:tr>
        <w:trPr>
          <w:tblCellSpacing w:w="20" w:type="dxa"/>
          <w:jc w:val="center"/>
        </w:trPr>
        <w:tc>
          <w:tcPr>
            <w:tcW w:w="0" w:type="auto"/>
            <w:tcBorders>
              <w:bottom w:val="outset" w:color="000000" w:sz="6" w:space="0"/>
            </w:tcBorders>
            <w:shd w:val="clear" w:color="auto" w:fill="FFFFFF"/>
            <w:noWrap w:val="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tcBorders>
              <w:bottom w:val="outset" w:color="000000" w:sz="6" w:space="0"/>
            </w:tcBorders>
            <w:shd w:val="clear" w:color="auto" w:fill="FFFFFF"/>
            <w:noWrap w:val="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Model I</w:t>
            </w:r>
          </w:p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eastAsia="Helvetica" w:cs="Times New Roman"/>
                <w:b w:val="0"/>
                <w:bCs w:val="0"/>
                <w:i/>
                <w:iCs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OR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 xml:space="preserve"> (95%CI) 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/>
                <w:iCs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 xml:space="preserve"> value</w:t>
            </w:r>
          </w:p>
        </w:tc>
        <w:tc>
          <w:tcPr>
            <w:tcW w:w="0" w:type="auto"/>
            <w:tcBorders>
              <w:bottom w:val="outset" w:color="000000" w:sz="6" w:space="0"/>
            </w:tcBorders>
            <w:shd w:val="clear" w:color="auto" w:fill="FFFFFF"/>
            <w:noWrap w:val="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Model II</w:t>
            </w:r>
          </w:p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eastAsia="Helvetica" w:cs="Times New Roman"/>
                <w:b w:val="0"/>
                <w:bCs w:val="0"/>
                <w:i/>
                <w:iCs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OR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 xml:space="preserve"> (95%CI) 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/>
                <w:iCs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 xml:space="preserve"> value</w:t>
            </w:r>
          </w:p>
        </w:tc>
        <w:tc>
          <w:tcPr>
            <w:tcW w:w="0" w:type="auto"/>
            <w:tcBorders>
              <w:bottom w:val="outset" w:color="000000" w:sz="6" w:space="0"/>
            </w:tcBorders>
            <w:shd w:val="clear" w:color="auto" w:fill="FFFFFF"/>
            <w:noWrap w:val="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Model III</w:t>
            </w:r>
          </w:p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eastAsia="Helvetica" w:cs="Times New Roman"/>
                <w:b w:val="0"/>
                <w:bCs w:val="0"/>
                <w:i/>
                <w:iCs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OR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 xml:space="preserve"> (95%CI) 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/>
                <w:iCs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 xml:space="preserve"> value</w:t>
            </w:r>
          </w:p>
        </w:tc>
      </w:tr>
      <w:tr>
        <w:trPr>
          <w:tblCellSpacing w:w="20" w:type="dxa"/>
          <w:jc w:val="center"/>
        </w:trPr>
        <w:tc>
          <w:tcPr>
            <w:tcW w:w="0" w:type="auto"/>
            <w:shd w:val="clear" w:color="auto" w:fill="FFFFFF"/>
            <w:noWrap w:val="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 xml:space="preserve">LDL-C </w:t>
            </w: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&lt; </w:t>
            </w:r>
            <w:r>
              <w:rPr>
                <w:rFonts w:hint="default" w:ascii="Helvetica" w:hAnsi="Helvetica" w:eastAsia="Helvetica" w:cs="Helvetica"/>
                <w:b w:val="0"/>
                <w:bCs w:val="0"/>
                <w:i/>
                <w:iCs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K</w:t>
            </w: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（2.3 mmol/L）</w:t>
            </w:r>
          </w:p>
        </w:tc>
        <w:tc>
          <w:tcPr>
            <w:tcW w:w="0" w:type="auto"/>
            <w:shd w:val="clear" w:color="auto" w:fill="FFFFFF"/>
            <w:noWrap w:val="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Reference</w:t>
            </w:r>
          </w:p>
        </w:tc>
        <w:tc>
          <w:tcPr>
            <w:tcW w:w="0" w:type="auto"/>
            <w:shd w:val="clear" w:color="auto" w:fill="FFFFFF"/>
            <w:noWrap w:val="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Reference</w:t>
            </w:r>
          </w:p>
        </w:tc>
        <w:tc>
          <w:tcPr>
            <w:tcW w:w="0" w:type="auto"/>
            <w:shd w:val="clear" w:color="auto" w:fill="FFFFFF"/>
            <w:noWrap w:val="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Reference</w:t>
            </w:r>
          </w:p>
        </w:tc>
      </w:tr>
      <w:tr>
        <w:trPr>
          <w:tblCellSpacing w:w="20" w:type="dxa"/>
          <w:jc w:val="center"/>
        </w:trPr>
        <w:tc>
          <w:tcPr>
            <w:tcW w:w="0" w:type="auto"/>
            <w:shd w:val="clear" w:color="auto" w:fill="FFFFFF"/>
            <w:noWrap w:val="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LDL-C</w:t>
            </w: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&gt; </w:t>
            </w:r>
            <w:r>
              <w:rPr>
                <w:rFonts w:hint="default" w:ascii="Helvetica" w:hAnsi="Helvetica" w:eastAsia="Helvetica" w:cs="Helvetica"/>
                <w:b w:val="0"/>
                <w:bCs w:val="0"/>
                <w:i/>
                <w:iCs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K</w:t>
            </w: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（2.3 mmol/L）</w:t>
            </w:r>
          </w:p>
        </w:tc>
        <w:tc>
          <w:tcPr>
            <w:tcW w:w="0" w:type="auto"/>
            <w:shd w:val="clear" w:color="auto" w:fill="FFFFFF"/>
            <w:noWrap w:val="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1.34 (1.07, 1.68) 0.0114</w:t>
            </w:r>
          </w:p>
        </w:tc>
        <w:tc>
          <w:tcPr>
            <w:tcW w:w="0" w:type="auto"/>
            <w:shd w:val="clear" w:color="auto" w:fill="FFFFFF"/>
            <w:noWrap w:val="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1.42 (1.13, 1.80) 0.0031</w:t>
            </w:r>
          </w:p>
        </w:tc>
        <w:tc>
          <w:tcPr>
            <w:tcW w:w="0" w:type="auto"/>
            <w:shd w:val="clear" w:color="auto" w:fill="FFFFFF"/>
            <w:noWrap w:val="0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1.40 (1.07, 1.83) 0.0135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 w:val="0"/>
          <w:bCs w:val="0"/>
          <w:sz w:val="18"/>
          <w:szCs w:val="18"/>
          <w:lang w:val="en-US" w:eastAsia="zh-CN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18"/>
          <w:szCs w:val="18"/>
          <w:shd w:val="clear" w:color="auto" w:fill="FFFFFF"/>
          <w:lang w:val="en-US" w:eastAsia="zh-CN" w:bidi="ar"/>
        </w:rPr>
        <w:t>Model 1: No adjustment for covariates. Model 2: adjusted for age, gender, and race/ethnicity. Model 3: Adjusted for age, sex, race/ethnicity, alcohol intake, smoking behaviour, education, income poverty, body mass index, waist circumference, systemic immune inflammation, history of hypertension, history of heart disease, and history of diabetes.</w:t>
      </w:r>
    </w:p>
    <w:p>
      <w:pPr>
        <w:rPr>
          <w:rFonts w:hint="eastAsia" w:ascii="Times New Roman" w:hAnsi="Times New Roman" w:cs="Times New Roman" w:eastAsiaTheme="minorEastAsia"/>
          <w:b w:val="0"/>
          <w:bCs w:val="0"/>
          <w:lang w:eastAsia="zh-CN"/>
        </w:rPr>
      </w:pPr>
      <w:r>
        <w:rPr>
          <w:rFonts w:hint="eastAsia" w:ascii="Times New Roman" w:hAnsi="Times New Roman" w:cs="Times New Roman" w:eastAsiaTheme="minorEastAsia"/>
          <w:b w:val="0"/>
          <w:bCs w:val="0"/>
          <w:lang w:eastAsia="zh-CN"/>
        </w:rPr>
        <w:drawing>
          <wp:inline distT="0" distB="0" distL="114300" distR="114300">
            <wp:extent cx="3117215" cy="3117215"/>
            <wp:effectExtent l="0" t="0" r="6985" b="6985"/>
            <wp:docPr id="10" name="图片 10" descr="hyperlipidemia_35_tbl_GLU_HDL_scatter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hyperlipidemia_35_tbl_GLU_HDL_scatter_0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17215" cy="311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 w:eastAsiaTheme="minorEastAsia"/>
          <w:b w:val="0"/>
          <w:bCs w:val="0"/>
          <w:lang w:eastAsia="zh-CN"/>
        </w:rPr>
        <w:drawing>
          <wp:inline distT="0" distB="0" distL="114300" distR="114300">
            <wp:extent cx="3115945" cy="3115945"/>
            <wp:effectExtent l="0" t="0" r="8255" b="8255"/>
            <wp:docPr id="9" name="图片 9" descr="hyperlipidemia_35_tbl_GLU_HDL_smooth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hyperlipidemia_35_tbl_GLU_HDL_smooth_0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15945" cy="311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 xml:space="preserve">Figure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6</w:t>
      </w:r>
      <w:r>
        <w:rPr>
          <w:rFonts w:hint="default" w:ascii="Times New Roman" w:hAnsi="Times New Roman" w:cs="Times New Roman"/>
          <w:b w:val="0"/>
          <w:bCs w:val="0"/>
        </w:rPr>
        <w:t>: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The</w:t>
      </w:r>
      <w:r>
        <w:rPr>
          <w:rFonts w:hint="default" w:ascii="Times New Roman" w:hAnsi="Times New Roman" w:cs="Times New Roman"/>
          <w:b w:val="0"/>
          <w:bCs w:val="0"/>
        </w:rPr>
        <w:t xml:space="preserve"> association between</w:t>
      </w:r>
      <w:r>
        <w:rPr>
          <w:rFonts w:hint="eastAsia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high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density lipoprotein cholesterol and Fasting blood glucose</w:t>
      </w:r>
      <w:r>
        <w:rPr>
          <w:rFonts w:hint="default" w:ascii="Times New Roman" w:hAnsi="Times New Roman" w:cs="Times New Roman"/>
          <w:b w:val="0"/>
          <w:bCs w:val="0"/>
        </w:rPr>
        <w:t>. (a) Each black point represents a sample. (b) Solid rad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</w:rPr>
        <w:t xml:space="preserve">line represents the smooth curve fit between variables. Blue bands represent the 95% of confidence interval from the fit.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Age, sex, race/ethnicity, alcohol intake, smoking behavior, education, income poverty ratio, Body Mass Index, waist, history of hypertension, history of heart diseases, history of diabetes mellitus</w:t>
      </w:r>
      <w:r>
        <w:rPr>
          <w:rFonts w:hint="default" w:ascii="Times New Roman" w:hAnsi="Times New Roman" w:cs="Times New Roman"/>
          <w:b w:val="0"/>
          <w:bCs w:val="0"/>
        </w:rPr>
        <w:t>n use were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</w:rPr>
        <w:t>adjusted.</w:t>
      </w:r>
    </w:p>
    <w:p>
      <w:pPr>
        <w:rPr>
          <w:rFonts w:hint="eastAsia" w:ascii="Times New Roman" w:hAnsi="Times New Roman" w:cs="Times New Roman" w:eastAsiaTheme="minorEastAsia"/>
          <w:b w:val="0"/>
          <w:bCs w:val="0"/>
          <w:lang w:eastAsia="zh-CN"/>
        </w:rPr>
      </w:pPr>
      <w:r>
        <w:rPr>
          <w:rFonts w:hint="eastAsia" w:ascii="Times New Roman" w:hAnsi="Times New Roman" w:cs="Times New Roman" w:eastAsiaTheme="minorEastAsia"/>
          <w:b w:val="0"/>
          <w:bCs w:val="0"/>
          <w:lang w:eastAsia="zh-CN"/>
        </w:rPr>
        <w:drawing>
          <wp:inline distT="0" distB="0" distL="114300" distR="114300">
            <wp:extent cx="3057525" cy="3057525"/>
            <wp:effectExtent l="0" t="0" r="9525" b="9525"/>
            <wp:docPr id="11" name="图片 11" descr="hyperlipidemia_36_tbl_GLU_HDL_smooth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hyperlipidemia_36_tbl_GLU_HDL_smooth_0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 xml:space="preserve">Figure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7</w:t>
      </w:r>
      <w:r>
        <w:rPr>
          <w:rFonts w:hint="default" w:ascii="Times New Roman" w:hAnsi="Times New Roman" w:cs="Times New Roman"/>
          <w:b w:val="0"/>
          <w:bCs w:val="0"/>
        </w:rPr>
        <w:t xml:space="preserve">:The association between </w:t>
      </w:r>
      <w:r>
        <w:rPr>
          <w:rFonts w:hint="eastAsia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high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density lipoprotein cholesterol</w:t>
      </w:r>
      <w:r>
        <w:rPr>
          <w:rFonts w:hint="eastAsia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</w:rPr>
        <w:t>and Fasting blood glucose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</w:rPr>
        <w:t xml:space="preserve">stratified by sex.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Age, race/ethnicity, alcohol intake, smoking behavior, education, income poverty ratio, Body Mass Index, waist, history of hypertension, history of heart diseases, history of diabetes mellitus</w:t>
      </w:r>
      <w:r>
        <w:rPr>
          <w:rFonts w:hint="default" w:ascii="Times New Roman" w:hAnsi="Times New Roman" w:cs="Times New Roman"/>
          <w:b w:val="0"/>
          <w:bCs w:val="0"/>
        </w:rPr>
        <w:t>n use were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</w:rPr>
        <w:t>adjusted.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cs="Times New Roman" w:eastAsiaTheme="minorEastAsia"/>
          <w:b w:val="0"/>
          <w:bCs w:val="0"/>
          <w:lang w:eastAsia="zh-CN"/>
        </w:rPr>
      </w:pPr>
      <w:r>
        <w:rPr>
          <w:rFonts w:hint="eastAsia" w:ascii="Times New Roman" w:hAnsi="Times New Roman" w:cs="Times New Roman" w:eastAsiaTheme="minorEastAsia"/>
          <w:b w:val="0"/>
          <w:bCs w:val="0"/>
          <w:lang w:eastAsia="zh-CN"/>
        </w:rPr>
        <w:drawing>
          <wp:inline distT="0" distB="0" distL="114300" distR="114300">
            <wp:extent cx="3164840" cy="3164840"/>
            <wp:effectExtent l="0" t="0" r="16510" b="16510"/>
            <wp:docPr id="12" name="图片 12" descr="hyperlipidemia_37_tbl_GLU_HDL_smooth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hyperlipidemia_37_tbl_GLU_HDL_smooth_0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64840" cy="316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Figure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8</w:t>
      </w:r>
      <w:r>
        <w:rPr>
          <w:rFonts w:hint="default" w:ascii="Times New Roman" w:hAnsi="Times New Roman" w:cs="Times New Roman"/>
          <w:b w:val="0"/>
          <w:bCs w:val="0"/>
        </w:rPr>
        <w:t xml:space="preserve">:The association between </w:t>
      </w:r>
      <w:r>
        <w:rPr>
          <w:rFonts w:hint="eastAsia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high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density lipoprotein cholesterol</w:t>
      </w:r>
      <w:r>
        <w:rPr>
          <w:rFonts w:hint="eastAsia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</w:rPr>
        <w:t>and Fasting blood glucose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</w:rPr>
        <w:t>stratified by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race/ethnicity</w:t>
      </w:r>
      <w:r>
        <w:rPr>
          <w:rFonts w:hint="default" w:ascii="Times New Roman" w:hAnsi="Times New Roman" w:cs="Times New Roman"/>
          <w:b w:val="0"/>
          <w:bCs w:val="0"/>
        </w:rPr>
        <w:t xml:space="preserve">.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Age, </w:t>
      </w:r>
      <w:r>
        <w:rPr>
          <w:rFonts w:hint="default" w:ascii="Times New Roman" w:hAnsi="Times New Roman" w:cs="Times New Roman"/>
          <w:b w:val="0"/>
          <w:bCs w:val="0"/>
        </w:rPr>
        <w:t xml:space="preserve"> sex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, alcohol intake, smoking behavior, education, income poverty ratio, Body Mass Index, waist, history of hypertension, history of heart diseases, history of diabetes mellitus</w:t>
      </w:r>
      <w:r>
        <w:rPr>
          <w:rFonts w:hint="default" w:ascii="Times New Roman" w:hAnsi="Times New Roman" w:cs="Times New Roman"/>
          <w:b w:val="0"/>
          <w:bCs w:val="0"/>
        </w:rPr>
        <w:t>n use were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</w:rPr>
        <w:t>adjusted.</w:t>
      </w:r>
    </w:p>
    <w:p>
      <w:pPr>
        <w:rPr>
          <w:rFonts w:hint="eastAsia" w:ascii="Times New Roman" w:hAnsi="Times New Roman" w:cs="Times New Roman" w:eastAsiaTheme="minorEastAsia"/>
          <w:b w:val="0"/>
          <w:bCs w:val="0"/>
          <w:lang w:eastAsia="zh-CN"/>
        </w:rPr>
      </w:pPr>
      <w:r>
        <w:rPr>
          <w:rFonts w:hint="eastAsia" w:ascii="Times New Roman" w:hAnsi="Times New Roman" w:cs="Times New Roman" w:eastAsiaTheme="minorEastAsia"/>
          <w:b w:val="0"/>
          <w:bCs w:val="0"/>
          <w:lang w:eastAsia="zh-CN"/>
        </w:rPr>
        <w:drawing>
          <wp:inline distT="0" distB="0" distL="114300" distR="114300">
            <wp:extent cx="3034030" cy="3034030"/>
            <wp:effectExtent l="0" t="0" r="13970" b="13970"/>
            <wp:docPr id="14" name="图片 14" descr="hyperlipidemia_38_tbl_GLU_APOB_scatter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hyperlipidemia_38_tbl_GLU_APOB_scatter_0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34030" cy="303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 w:eastAsiaTheme="minorEastAsia"/>
          <w:b w:val="0"/>
          <w:bCs w:val="0"/>
          <w:lang w:eastAsia="zh-CN"/>
        </w:rPr>
        <w:drawing>
          <wp:inline distT="0" distB="0" distL="114300" distR="114300">
            <wp:extent cx="2986405" cy="2986405"/>
            <wp:effectExtent l="0" t="0" r="4445" b="4445"/>
            <wp:docPr id="15" name="图片 15" descr="hyperlipidemia_38_tbl_GLU_APOB_smooth_0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hyperlipidemia_38_tbl_GLU_APOB_smooth_00(1)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86405" cy="298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 xml:space="preserve">Figure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9</w:t>
      </w:r>
      <w:r>
        <w:rPr>
          <w:rFonts w:hint="default" w:ascii="Times New Roman" w:hAnsi="Times New Roman" w:cs="Times New Roman"/>
          <w:b w:val="0"/>
          <w:bCs w:val="0"/>
        </w:rPr>
        <w:t>: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The</w:t>
      </w:r>
      <w:r>
        <w:rPr>
          <w:rFonts w:hint="default" w:ascii="Times New Roman" w:hAnsi="Times New Roman" w:cs="Times New Roman"/>
          <w:b w:val="0"/>
          <w:bCs w:val="0"/>
        </w:rPr>
        <w:t xml:space="preserve"> association between</w:t>
      </w:r>
      <w:r>
        <w:rPr>
          <w:rFonts w:hint="eastAsia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apolipoprotein B lipoprotein cholesterol and Fasting blood glucose</w:t>
      </w:r>
      <w:r>
        <w:rPr>
          <w:rFonts w:hint="default" w:ascii="Times New Roman" w:hAnsi="Times New Roman" w:cs="Times New Roman"/>
          <w:b w:val="0"/>
          <w:bCs w:val="0"/>
        </w:rPr>
        <w:t>. (a) Each black point represents a sample. (b) Solid rad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</w:rPr>
        <w:t xml:space="preserve">line represents the smooth curve fit between variables. Blue bands represent the 95% of confidence interval from the fit.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Age, sex, race/ethnicity, alcohol intake, smoking behavior, education, income poverty ratio, Body Mass Index, waist, history of hypertension, history of heart diseases, history of diabetes mellitus</w:t>
      </w:r>
      <w:r>
        <w:rPr>
          <w:rFonts w:hint="default" w:ascii="Times New Roman" w:hAnsi="Times New Roman" w:cs="Times New Roman"/>
          <w:b w:val="0"/>
          <w:bCs w:val="0"/>
        </w:rPr>
        <w:t>n use were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</w:rPr>
        <w:t>adjusted.</w:t>
      </w:r>
    </w:p>
    <w:p>
      <w:pPr>
        <w:rPr>
          <w:rFonts w:hint="eastAsia" w:ascii="Times New Roman" w:hAnsi="Times New Roman" w:cs="Times New Roman" w:eastAsiaTheme="minorEastAsia"/>
          <w:b w:val="0"/>
          <w:bCs w:val="0"/>
          <w:lang w:eastAsia="zh-CN"/>
        </w:rPr>
      </w:pPr>
      <w:bookmarkStart w:id="0" w:name="_GoBack"/>
      <w:bookmarkEnd w:id="0"/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1"/>
          <w:szCs w:val="21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1"/>
          <w:szCs w:val="21"/>
          <w:shd w:val="clear" w:color="auto" w:fill="FFFFFF"/>
          <w:lang w:val="en-US" w:eastAsia="zh-CN" w:bidi="ar"/>
        </w:rPr>
        <w:t xml:space="preserve">Table </w:t>
      </w:r>
      <w:r>
        <w:rPr>
          <w:rFonts w:hint="eastAsia" w:ascii="Times New Roman" w:hAnsi="Times New Roman" w:eastAsia="Helvetic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1"/>
          <w:szCs w:val="21"/>
          <w:shd w:val="clear" w:color="auto" w:fill="FFFFFF"/>
          <w:lang w:val="en-US" w:eastAsia="zh-CN" w:bidi="ar"/>
        </w:rPr>
        <w:t>6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auto"/>
          <w:spacing w:val="0"/>
          <w:kern w:val="0"/>
          <w:sz w:val="21"/>
          <w:szCs w:val="21"/>
          <w:shd w:val="clear" w:color="auto" w:fill="FFFFFF"/>
          <w:lang w:val="en-US" w:eastAsia="zh-CN" w:bidi="ar"/>
        </w:rPr>
        <w:t>: Association of blood lipids and fasting blood glucose</w:t>
      </w:r>
    </w:p>
    <w:tbl>
      <w:tblPr>
        <w:tblStyle w:val="5"/>
        <w:tblW w:w="989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4"/>
        <w:gridCol w:w="4788"/>
        <w:gridCol w:w="2694"/>
      </w:tblGrid>
      <w:tr>
        <w:trPr>
          <w:trHeight w:val="303" w:hRule="atLeast"/>
        </w:trPr>
        <w:tc>
          <w:tcPr>
            <w:tcW w:w="2414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default" w:ascii="Times New Roman" w:hAnsi="Times New Roman" w:eastAsia="Helvetica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788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 xml:space="preserve">Multivariable-adjusted 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/>
                <w:iCs/>
                <w:caps w:val="0"/>
                <w:color w:val="auto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 xml:space="preserve"> per SD</w:t>
            </w:r>
          </w:p>
        </w:tc>
        <w:tc>
          <w:tcPr>
            <w:tcW w:w="2694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/>
                <w:iCs/>
                <w:caps w:val="0"/>
                <w:color w:val="auto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P</w:t>
            </w:r>
          </w:p>
        </w:tc>
      </w:tr>
      <w:tr>
        <w:trPr>
          <w:trHeight w:val="303" w:hRule="atLeast"/>
        </w:trPr>
        <w:tc>
          <w:tcPr>
            <w:tcW w:w="2414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>LDL-C (mmol/L)</w:t>
            </w:r>
          </w:p>
        </w:tc>
        <w:tc>
          <w:tcPr>
            <w:tcW w:w="4788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-0.1 (-0.1, -0.0)</w:t>
            </w:r>
          </w:p>
        </w:tc>
        <w:tc>
          <w:tcPr>
            <w:tcW w:w="2694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0.003</w:t>
            </w:r>
          </w:p>
        </w:tc>
      </w:tr>
      <w:tr>
        <w:trPr>
          <w:trHeight w:val="303" w:hRule="atLeast"/>
        </w:trPr>
        <w:tc>
          <w:tcPr>
            <w:tcW w:w="2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ApoB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(mmol/L)</w:t>
            </w:r>
          </w:p>
        </w:tc>
        <w:tc>
          <w:tcPr>
            <w:tcW w:w="47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0.1 (0.0, 0.1) </w:t>
            </w:r>
          </w:p>
        </w:tc>
        <w:tc>
          <w:tcPr>
            <w:tcW w:w="269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&lt;0.001</w:t>
            </w:r>
          </w:p>
        </w:tc>
      </w:tr>
      <w:tr>
        <w:trPr>
          <w:trHeight w:val="303" w:hRule="atLeast"/>
        </w:trPr>
        <w:tc>
          <w:tcPr>
            <w:tcW w:w="2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HDL-C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 xml:space="preserve"> (mmol/L)</w:t>
            </w:r>
          </w:p>
        </w:tc>
        <w:tc>
          <w:tcPr>
            <w:tcW w:w="47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-0.1 (-0.2, -0.1)</w:t>
            </w:r>
          </w:p>
        </w:tc>
        <w:tc>
          <w:tcPr>
            <w:tcW w:w="269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&lt;0.001</w:t>
            </w:r>
          </w:p>
        </w:tc>
      </w:tr>
      <w:tr>
        <w:trPr>
          <w:trHeight w:val="303" w:hRule="atLeast"/>
        </w:trPr>
        <w:tc>
          <w:tcPr>
            <w:tcW w:w="241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TG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 xml:space="preserve"> (mmol/L)</w:t>
            </w:r>
          </w:p>
        </w:tc>
        <w:tc>
          <w:tcPr>
            <w:tcW w:w="47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0.2 (0.2, 0.3) </w:t>
            </w:r>
          </w:p>
        </w:tc>
        <w:tc>
          <w:tcPr>
            <w:tcW w:w="269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&lt;0.001</w:t>
            </w:r>
          </w:p>
        </w:tc>
      </w:tr>
      <w:tr>
        <w:trPr>
          <w:trHeight w:val="303" w:hRule="atLeast"/>
        </w:trPr>
        <w:tc>
          <w:tcPr>
            <w:tcW w:w="2414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TC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 xml:space="preserve"> (mmol/L)</w:t>
            </w:r>
          </w:p>
        </w:tc>
        <w:tc>
          <w:tcPr>
            <w:tcW w:w="4788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-0.0 (-0.1, 0.0) </w:t>
            </w:r>
          </w:p>
        </w:tc>
        <w:tc>
          <w:tcPr>
            <w:tcW w:w="2694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0.364</w:t>
            </w:r>
          </w:p>
        </w:tc>
      </w:tr>
    </w:tbl>
    <w:p>
      <w:pPr>
        <w:rPr>
          <w:rFonts w:hint="eastAsia" w:ascii="Times New Roman" w:hAnsi="Times New Roman" w:cs="Times New Roman" w:eastAsiaTheme="minorEastAsia"/>
          <w:b w:val="0"/>
          <w:bCs w:val="0"/>
          <w:lang w:eastAsia="zh-CN"/>
        </w:rPr>
      </w:pPr>
    </w:p>
    <w:sectPr>
      <w:pgSz w:w="11906" w:h="16838"/>
      <w:pgMar w:top="720" w:right="720" w:bottom="720" w:left="72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ong">
    <w:panose1 w:val="02020300000000000000"/>
    <w:charset w:val="86"/>
    <w:family w:val="auto"/>
    <w:pitch w:val="default"/>
    <w:sig w:usb0="800002BF" w:usb1="38CF7CFA" w:usb2="00000016" w:usb3="00000000" w:csb0="0004000D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lMDFkODUxYjk1ZWE5ZGQ2MGRlNThmNzFhMmM3MTMifQ=="/>
  </w:docVars>
  <w:rsids>
    <w:rsidRoot w:val="00000000"/>
    <w:rsid w:val="237766C9"/>
    <w:rsid w:val="4909106B"/>
    <w:rsid w:val="4E2F5922"/>
    <w:rsid w:val="580956C4"/>
    <w:rsid w:val="587B0BE1"/>
    <w:rsid w:val="66D05323"/>
    <w:rsid w:val="73D37493"/>
    <w:rsid w:val="7FFD67FE"/>
    <w:rsid w:val="FFBA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autoRedefine/>
    <w:qFormat/>
    <w:uiPriority w:val="0"/>
    <w:rPr>
      <w:sz w:val="24"/>
    </w:rPr>
  </w:style>
  <w:style w:type="character" w:styleId="7">
    <w:name w:val="Strong"/>
    <w:basedOn w:val="6"/>
    <w:autoRedefine/>
    <w:qFormat/>
    <w:uiPriority w:val="0"/>
    <w:rPr>
      <w:b/>
    </w:rPr>
  </w:style>
  <w:style w:type="character" w:customStyle="1" w:styleId="8">
    <w:name w:val="font11"/>
    <w:basedOn w:val="6"/>
    <w:uiPriority w:val="0"/>
    <w:rPr>
      <w:rFonts w:hint="default" w:ascii="Helvetica" w:hAnsi="Helvetica" w:eastAsia="Helvetica" w:cs="Helvetica"/>
      <w:color w:val="333333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2023-09-05T00:34:00Z</dcterms:created>
  <dc:creator>hp</dc:creator>
  <cp:lastModifiedBy>成子娇</cp:lastModifiedBy>
  <dcterms:modified xsi:type="dcterms:W3CDTF">2024-05-18T18:51:00Z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82014072B4845DB314884866BCBFFEAC_43</vt:lpwstr>
  </property>
</Properties>
</file>