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7FFC3" w14:textId="6BB4818F" w:rsidR="00AD2920" w:rsidRPr="00DB709E" w:rsidRDefault="00045D7D" w:rsidP="00DB709E">
      <w:pPr>
        <w:pStyle w:val="ListParagraph"/>
        <w:ind w:left="162"/>
        <w:jc w:val="center"/>
        <w:rPr>
          <w:rFonts w:asciiTheme="majorBidi" w:hAnsiTheme="majorBidi" w:cstheme="majorBidi"/>
          <w:b/>
          <w:sz w:val="28"/>
          <w:szCs w:val="32"/>
        </w:rPr>
      </w:pPr>
      <w:r w:rsidRPr="00DB709E">
        <w:rPr>
          <w:rFonts w:asciiTheme="majorBidi" w:hAnsiTheme="majorBidi" w:cstheme="majorBidi"/>
          <w:b/>
          <w:sz w:val="28"/>
          <w:szCs w:val="32"/>
        </w:rPr>
        <w:t xml:space="preserve">Health Worker Safety Indicators during the COVID-19 pandemic and beyond </w:t>
      </w:r>
    </w:p>
    <w:p w14:paraId="4395D165" w14:textId="77777777" w:rsidR="00AD2920" w:rsidRPr="00AD2920" w:rsidRDefault="00AD2920" w:rsidP="001537AC">
      <w:pPr>
        <w:pStyle w:val="ListParagraph"/>
        <w:ind w:left="162"/>
        <w:jc w:val="center"/>
        <w:rPr>
          <w:rFonts w:cstheme="minorHAnsi"/>
          <w:b/>
          <w:sz w:val="10"/>
          <w:szCs w:val="14"/>
        </w:rPr>
      </w:pPr>
    </w:p>
    <w:tbl>
      <w:tblPr>
        <w:tblStyle w:val="GridTable4-Accent5"/>
        <w:tblW w:w="0" w:type="auto"/>
        <w:jc w:val="center"/>
        <w:tblLook w:val="04A0" w:firstRow="1" w:lastRow="0" w:firstColumn="1" w:lastColumn="0" w:noHBand="0" w:noVBand="1"/>
      </w:tblPr>
      <w:tblGrid>
        <w:gridCol w:w="570"/>
        <w:gridCol w:w="1123"/>
        <w:gridCol w:w="1296"/>
        <w:gridCol w:w="7529"/>
      </w:tblGrid>
      <w:tr w:rsidR="00DB709E" w:rsidRPr="00DB709E" w14:paraId="547DC23D" w14:textId="77777777" w:rsidTr="00DB70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Align w:val="center"/>
          </w:tcPr>
          <w:p w14:paraId="54C4C549" w14:textId="6F82F999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sz w:val="24"/>
                <w:szCs w:val="24"/>
              </w:rPr>
              <w:t>No.</w:t>
            </w:r>
          </w:p>
        </w:tc>
        <w:tc>
          <w:tcPr>
            <w:tcW w:w="1094" w:type="dxa"/>
            <w:vAlign w:val="center"/>
          </w:tcPr>
          <w:p w14:paraId="1BD16793" w14:textId="4B685223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sz w:val="24"/>
                <w:szCs w:val="24"/>
              </w:rPr>
              <w:t>Domains</w:t>
            </w:r>
          </w:p>
        </w:tc>
        <w:tc>
          <w:tcPr>
            <w:tcW w:w="1242" w:type="dxa"/>
            <w:vAlign w:val="center"/>
          </w:tcPr>
          <w:p w14:paraId="4B7F3503" w14:textId="5754048B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sz w:val="24"/>
                <w:szCs w:val="24"/>
              </w:rPr>
              <w:t>Level</w:t>
            </w:r>
          </w:p>
        </w:tc>
        <w:tc>
          <w:tcPr>
            <w:tcW w:w="9421" w:type="dxa"/>
            <w:vAlign w:val="center"/>
          </w:tcPr>
          <w:p w14:paraId="6A21A049" w14:textId="0B8DDB9C" w:rsidR="00DB709E" w:rsidRPr="00DB709E" w:rsidRDefault="00DB709E" w:rsidP="00DB709E">
            <w:pPr>
              <w:pStyle w:val="ListParagraph"/>
              <w:spacing w:after="0" w:line="24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sz w:val="24"/>
                <w:szCs w:val="24"/>
              </w:rPr>
              <w:t>Indicators</w:t>
            </w:r>
          </w:p>
        </w:tc>
      </w:tr>
      <w:tr w:rsidR="00DB709E" w:rsidRPr="00DB709E" w14:paraId="36B87792" w14:textId="77777777" w:rsidTr="00DB70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left w:val="single" w:sz="12" w:space="0" w:color="4472C4" w:themeColor="accent1"/>
            </w:tcBorders>
          </w:tcPr>
          <w:p w14:paraId="77918363" w14:textId="15158E23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rPr>
                <w:rFonts w:asciiTheme="majorBidi" w:hAnsiTheme="majorBidi" w:cstheme="majorBidi"/>
                <w:b w:val="0"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b w:val="0"/>
                <w:sz w:val="24"/>
                <w:szCs w:val="24"/>
              </w:rPr>
              <w:t>1</w:t>
            </w:r>
          </w:p>
        </w:tc>
        <w:tc>
          <w:tcPr>
            <w:tcW w:w="1094" w:type="dxa"/>
            <w:vMerge w:val="restart"/>
            <w:textDirection w:val="btLr"/>
            <w:vAlign w:val="center"/>
          </w:tcPr>
          <w:p w14:paraId="246A5604" w14:textId="7B53E0E4" w:rsidR="00DB709E" w:rsidRPr="00DB709E" w:rsidRDefault="00DB709E" w:rsidP="00DB709E">
            <w:pPr>
              <w:pStyle w:val="ListParagraph"/>
              <w:spacing w:after="0"/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IPC / Physical Health</w:t>
            </w:r>
          </w:p>
        </w:tc>
        <w:tc>
          <w:tcPr>
            <w:tcW w:w="1242" w:type="dxa"/>
            <w:vMerge w:val="restart"/>
            <w:vAlign w:val="center"/>
          </w:tcPr>
          <w:p w14:paraId="1E72A468" w14:textId="705B79F5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b/>
                <w:sz w:val="24"/>
                <w:szCs w:val="24"/>
              </w:rPr>
              <w:t>Structure</w:t>
            </w:r>
          </w:p>
        </w:tc>
        <w:tc>
          <w:tcPr>
            <w:tcW w:w="9421" w:type="dxa"/>
          </w:tcPr>
          <w:p w14:paraId="2F19F22A" w14:textId="4218D3B6" w:rsidR="00DB709E" w:rsidRPr="00DB709E" w:rsidRDefault="00DB709E" w:rsidP="00DB709E">
            <w:pPr>
              <w:pStyle w:val="ListParagraph"/>
              <w:spacing w:after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sz w:val="24"/>
                <w:szCs w:val="24"/>
              </w:rPr>
              <w:t>Percentage of trained HWs on IPC practices</w:t>
            </w:r>
          </w:p>
        </w:tc>
      </w:tr>
      <w:tr w:rsidR="00DB709E" w:rsidRPr="00DB709E" w14:paraId="545C029B" w14:textId="77777777" w:rsidTr="00DB70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left w:val="single" w:sz="12" w:space="0" w:color="4472C4" w:themeColor="accent1"/>
            </w:tcBorders>
          </w:tcPr>
          <w:p w14:paraId="5DCFFAE6" w14:textId="76FA8125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rPr>
                <w:rFonts w:asciiTheme="majorBidi" w:hAnsiTheme="majorBidi" w:cstheme="majorBidi"/>
                <w:b w:val="0"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b w:val="0"/>
                <w:sz w:val="24"/>
                <w:szCs w:val="24"/>
              </w:rPr>
              <w:t>2</w:t>
            </w:r>
          </w:p>
        </w:tc>
        <w:tc>
          <w:tcPr>
            <w:tcW w:w="1094" w:type="dxa"/>
            <w:vMerge/>
          </w:tcPr>
          <w:p w14:paraId="0ED921C0" w14:textId="77777777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242" w:type="dxa"/>
            <w:vMerge/>
            <w:vAlign w:val="center"/>
          </w:tcPr>
          <w:p w14:paraId="3AF06E36" w14:textId="77777777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9421" w:type="dxa"/>
          </w:tcPr>
          <w:p w14:paraId="34C0CE95" w14:textId="4D7ED7A1" w:rsidR="00DB709E" w:rsidRPr="00DB709E" w:rsidRDefault="00DB709E" w:rsidP="00DB709E">
            <w:pPr>
              <w:pStyle w:val="ListParagraph"/>
              <w:spacing w:after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sz w:val="24"/>
                <w:szCs w:val="24"/>
              </w:rPr>
              <w:t>Frequency of PPE maintenance (consumption/supply) supervision conducted to ensure availability and effectiveness</w:t>
            </w:r>
          </w:p>
        </w:tc>
      </w:tr>
      <w:tr w:rsidR="00DB709E" w:rsidRPr="00DB709E" w14:paraId="5488BAD7" w14:textId="77777777" w:rsidTr="00DB70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left w:val="single" w:sz="12" w:space="0" w:color="4472C4" w:themeColor="accent1"/>
            </w:tcBorders>
          </w:tcPr>
          <w:p w14:paraId="68DCE812" w14:textId="03395DA2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rPr>
                <w:rFonts w:asciiTheme="majorBidi" w:hAnsiTheme="majorBidi" w:cstheme="majorBidi"/>
                <w:b w:val="0"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b w:val="0"/>
                <w:sz w:val="24"/>
                <w:szCs w:val="24"/>
              </w:rPr>
              <w:t>3</w:t>
            </w:r>
          </w:p>
        </w:tc>
        <w:tc>
          <w:tcPr>
            <w:tcW w:w="1094" w:type="dxa"/>
            <w:vMerge/>
          </w:tcPr>
          <w:p w14:paraId="7DBFECBA" w14:textId="77777777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242" w:type="dxa"/>
            <w:vMerge/>
            <w:vAlign w:val="center"/>
          </w:tcPr>
          <w:p w14:paraId="46E994E1" w14:textId="77777777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9421" w:type="dxa"/>
          </w:tcPr>
          <w:p w14:paraId="0A015894" w14:textId="162309DE" w:rsidR="00DB709E" w:rsidRPr="00DB709E" w:rsidRDefault="00DB709E" w:rsidP="00DB709E">
            <w:pPr>
              <w:pStyle w:val="ListParagraph"/>
              <w:spacing w:after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sz w:val="24"/>
                <w:szCs w:val="24"/>
              </w:rPr>
              <w:t>Percentage of the HWs who have completed the full vaccination schedule of Hepatitis B (HBV) vaccine</w:t>
            </w:r>
          </w:p>
        </w:tc>
      </w:tr>
      <w:tr w:rsidR="00DB709E" w:rsidRPr="00DB709E" w14:paraId="39C413E1" w14:textId="77777777" w:rsidTr="00DB70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left w:val="single" w:sz="12" w:space="0" w:color="4472C4" w:themeColor="accent1"/>
            </w:tcBorders>
          </w:tcPr>
          <w:p w14:paraId="1C74A153" w14:textId="4AC9C6A0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rPr>
                <w:rFonts w:asciiTheme="majorBidi" w:hAnsiTheme="majorBidi" w:cstheme="majorBidi"/>
                <w:b w:val="0"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b w:val="0"/>
                <w:sz w:val="24"/>
                <w:szCs w:val="24"/>
              </w:rPr>
              <w:t>4</w:t>
            </w:r>
          </w:p>
        </w:tc>
        <w:tc>
          <w:tcPr>
            <w:tcW w:w="1094" w:type="dxa"/>
            <w:vMerge/>
          </w:tcPr>
          <w:p w14:paraId="415DB11D" w14:textId="77777777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242" w:type="dxa"/>
            <w:vMerge/>
            <w:vAlign w:val="center"/>
          </w:tcPr>
          <w:p w14:paraId="426075B5" w14:textId="77777777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9421" w:type="dxa"/>
          </w:tcPr>
          <w:p w14:paraId="0990883C" w14:textId="7716B177" w:rsidR="00DB709E" w:rsidRPr="00DB709E" w:rsidRDefault="00DB709E" w:rsidP="00DB709E">
            <w:pPr>
              <w:pStyle w:val="ListParagraph"/>
              <w:spacing w:after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sz w:val="24"/>
                <w:szCs w:val="24"/>
              </w:rPr>
              <w:t>Percentage of vaccinated HWs with a nationally approved COVID-19 vaccine</w:t>
            </w:r>
          </w:p>
        </w:tc>
      </w:tr>
      <w:tr w:rsidR="00DB709E" w:rsidRPr="00DB709E" w14:paraId="4CCEA9DE" w14:textId="77777777" w:rsidTr="00DB70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left w:val="single" w:sz="12" w:space="0" w:color="4472C4" w:themeColor="accent1"/>
            </w:tcBorders>
          </w:tcPr>
          <w:p w14:paraId="323B7D39" w14:textId="39D5B980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rPr>
                <w:rFonts w:asciiTheme="majorBidi" w:hAnsiTheme="majorBidi" w:cstheme="majorBidi"/>
                <w:b w:val="0"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b w:val="0"/>
                <w:sz w:val="24"/>
                <w:szCs w:val="24"/>
              </w:rPr>
              <w:t>5</w:t>
            </w:r>
          </w:p>
        </w:tc>
        <w:tc>
          <w:tcPr>
            <w:tcW w:w="1094" w:type="dxa"/>
            <w:vMerge/>
          </w:tcPr>
          <w:p w14:paraId="2F3FCF6C" w14:textId="77777777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242" w:type="dxa"/>
            <w:vAlign w:val="center"/>
          </w:tcPr>
          <w:p w14:paraId="3E05224C" w14:textId="12D65EB2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b/>
                <w:sz w:val="24"/>
                <w:szCs w:val="24"/>
              </w:rPr>
              <w:t>Processes</w:t>
            </w:r>
          </w:p>
        </w:tc>
        <w:tc>
          <w:tcPr>
            <w:tcW w:w="9421" w:type="dxa"/>
          </w:tcPr>
          <w:p w14:paraId="6601A30F" w14:textId="43B6068E" w:rsidR="00DB709E" w:rsidRPr="00DB709E" w:rsidRDefault="00DB709E" w:rsidP="00DB709E">
            <w:pPr>
              <w:pStyle w:val="ListParagraph"/>
              <w:spacing w:after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sz w:val="24"/>
                <w:szCs w:val="24"/>
              </w:rPr>
              <w:t>Percentage of HWs who adhere to the Personal Protective Equipment (PPE) safety protocols within a healthcare facility</w:t>
            </w:r>
          </w:p>
        </w:tc>
      </w:tr>
      <w:tr w:rsidR="00DB709E" w:rsidRPr="00DB709E" w14:paraId="2DE7378D" w14:textId="77777777" w:rsidTr="00DB70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left w:val="single" w:sz="12" w:space="0" w:color="4472C4" w:themeColor="accent1"/>
            </w:tcBorders>
          </w:tcPr>
          <w:p w14:paraId="2F57782D" w14:textId="73A4E7F8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rPr>
                <w:rFonts w:asciiTheme="majorBidi" w:hAnsiTheme="majorBidi" w:cstheme="majorBidi"/>
                <w:b w:val="0"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b w:val="0"/>
                <w:sz w:val="24"/>
                <w:szCs w:val="24"/>
              </w:rPr>
              <w:t>6</w:t>
            </w:r>
          </w:p>
        </w:tc>
        <w:tc>
          <w:tcPr>
            <w:tcW w:w="1094" w:type="dxa"/>
            <w:vMerge/>
          </w:tcPr>
          <w:p w14:paraId="49AA179C" w14:textId="77777777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242" w:type="dxa"/>
            <w:vMerge w:val="restart"/>
            <w:vAlign w:val="center"/>
          </w:tcPr>
          <w:p w14:paraId="1D589D88" w14:textId="7825FF31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b/>
                <w:sz w:val="24"/>
                <w:szCs w:val="24"/>
              </w:rPr>
              <w:t>Outcomes</w:t>
            </w:r>
          </w:p>
        </w:tc>
        <w:tc>
          <w:tcPr>
            <w:tcW w:w="9421" w:type="dxa"/>
          </w:tcPr>
          <w:p w14:paraId="6BA0266C" w14:textId="39265738" w:rsidR="00DB709E" w:rsidRPr="00DB709E" w:rsidRDefault="00DB709E" w:rsidP="00DB709E">
            <w:pPr>
              <w:pStyle w:val="ListParagraph"/>
              <w:spacing w:after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sz w:val="24"/>
                <w:szCs w:val="24"/>
              </w:rPr>
              <w:t>Percentage of work-related infectious diseases among HWs in the healthcare facility</w:t>
            </w:r>
          </w:p>
        </w:tc>
      </w:tr>
      <w:tr w:rsidR="00DB709E" w:rsidRPr="00DB709E" w14:paraId="3C0B0B42" w14:textId="77777777" w:rsidTr="00DB70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left w:val="single" w:sz="12" w:space="0" w:color="4472C4" w:themeColor="accent1"/>
            </w:tcBorders>
          </w:tcPr>
          <w:p w14:paraId="1A4AD76B" w14:textId="6F83ED75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rPr>
                <w:rFonts w:asciiTheme="majorBidi" w:hAnsiTheme="majorBidi" w:cstheme="majorBidi"/>
                <w:b w:val="0"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b w:val="0"/>
                <w:sz w:val="24"/>
                <w:szCs w:val="24"/>
              </w:rPr>
              <w:t>7</w:t>
            </w:r>
          </w:p>
        </w:tc>
        <w:tc>
          <w:tcPr>
            <w:tcW w:w="1094" w:type="dxa"/>
            <w:vMerge/>
          </w:tcPr>
          <w:p w14:paraId="4436EA61" w14:textId="77777777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242" w:type="dxa"/>
            <w:vMerge/>
            <w:vAlign w:val="center"/>
          </w:tcPr>
          <w:p w14:paraId="09CA6229" w14:textId="77777777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9421" w:type="dxa"/>
          </w:tcPr>
          <w:p w14:paraId="342466FB" w14:textId="0EECCCD3" w:rsidR="00DB709E" w:rsidRPr="00DB709E" w:rsidRDefault="00DB709E" w:rsidP="00DB709E">
            <w:pPr>
              <w:pStyle w:val="ListParagraph"/>
              <w:spacing w:after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sz w:val="24"/>
                <w:szCs w:val="24"/>
              </w:rPr>
              <w:t>Percentage of HWs who tested positive for COVID-19 / experienced COVID-19 symptoms</w:t>
            </w:r>
          </w:p>
        </w:tc>
      </w:tr>
      <w:tr w:rsidR="00DB709E" w:rsidRPr="00DB709E" w14:paraId="319CDD97" w14:textId="77777777" w:rsidTr="00DB70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left w:val="single" w:sz="12" w:space="0" w:color="4472C4" w:themeColor="accent1"/>
            </w:tcBorders>
          </w:tcPr>
          <w:p w14:paraId="760260A8" w14:textId="11C446CA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rPr>
                <w:rFonts w:asciiTheme="majorBidi" w:hAnsiTheme="majorBidi" w:cstheme="majorBidi"/>
                <w:b w:val="0"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b w:val="0"/>
                <w:sz w:val="24"/>
                <w:szCs w:val="24"/>
              </w:rPr>
              <w:t>8</w:t>
            </w:r>
          </w:p>
        </w:tc>
        <w:tc>
          <w:tcPr>
            <w:tcW w:w="1094" w:type="dxa"/>
            <w:vMerge/>
          </w:tcPr>
          <w:p w14:paraId="544313D4" w14:textId="77777777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242" w:type="dxa"/>
            <w:vMerge/>
            <w:vAlign w:val="center"/>
          </w:tcPr>
          <w:p w14:paraId="2C5C7D2A" w14:textId="77777777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9421" w:type="dxa"/>
          </w:tcPr>
          <w:p w14:paraId="733A833B" w14:textId="2D7A6716" w:rsidR="00DB709E" w:rsidRPr="00DB709E" w:rsidRDefault="00DB709E" w:rsidP="00DB709E">
            <w:pPr>
              <w:pStyle w:val="ListParagraph"/>
              <w:spacing w:after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sz w:val="24"/>
                <w:szCs w:val="24"/>
              </w:rPr>
              <w:t xml:space="preserve">Percentage of HWs </w:t>
            </w:r>
            <w:proofErr w:type="spellStart"/>
            <w:r w:rsidRPr="00DB709E">
              <w:rPr>
                <w:rFonts w:asciiTheme="majorBidi" w:hAnsiTheme="majorBidi" w:cstheme="majorBidi"/>
                <w:sz w:val="24"/>
                <w:szCs w:val="24"/>
              </w:rPr>
              <w:t>hospitalised</w:t>
            </w:r>
            <w:proofErr w:type="spellEnd"/>
            <w:r w:rsidRPr="00DB709E">
              <w:rPr>
                <w:rFonts w:asciiTheme="majorBidi" w:hAnsiTheme="majorBidi" w:cstheme="majorBidi"/>
                <w:sz w:val="24"/>
                <w:szCs w:val="24"/>
              </w:rPr>
              <w:t xml:space="preserve"> for &gt;24-hr due to a work-related injury or infection, including COVID-19</w:t>
            </w:r>
          </w:p>
        </w:tc>
      </w:tr>
      <w:tr w:rsidR="00DB709E" w:rsidRPr="00DB709E" w14:paraId="030389C3" w14:textId="77777777" w:rsidTr="00DB70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left w:val="single" w:sz="12" w:space="0" w:color="4472C4" w:themeColor="accent1"/>
              <w:bottom w:val="single" w:sz="12" w:space="0" w:color="4472C4" w:themeColor="accent1"/>
            </w:tcBorders>
          </w:tcPr>
          <w:p w14:paraId="407DDFB9" w14:textId="31DC7F36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rPr>
                <w:rFonts w:asciiTheme="majorBidi" w:hAnsiTheme="majorBidi" w:cstheme="majorBidi"/>
                <w:b w:val="0"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b w:val="0"/>
                <w:sz w:val="24"/>
                <w:szCs w:val="24"/>
              </w:rPr>
              <w:t>9</w:t>
            </w:r>
          </w:p>
        </w:tc>
        <w:tc>
          <w:tcPr>
            <w:tcW w:w="1094" w:type="dxa"/>
            <w:vMerge/>
            <w:tcBorders>
              <w:bottom w:val="single" w:sz="12" w:space="0" w:color="4472C4" w:themeColor="accent1"/>
            </w:tcBorders>
          </w:tcPr>
          <w:p w14:paraId="37FC84E3" w14:textId="77777777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bottom w:val="single" w:sz="12" w:space="0" w:color="4472C4" w:themeColor="accent1"/>
            </w:tcBorders>
            <w:vAlign w:val="center"/>
          </w:tcPr>
          <w:p w14:paraId="6D82D9A5" w14:textId="77777777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9421" w:type="dxa"/>
            <w:tcBorders>
              <w:bottom w:val="single" w:sz="12" w:space="0" w:color="4472C4" w:themeColor="accent1"/>
            </w:tcBorders>
          </w:tcPr>
          <w:p w14:paraId="4FE47F55" w14:textId="4BD185D1" w:rsidR="00DB709E" w:rsidRPr="00DB709E" w:rsidRDefault="00DB709E" w:rsidP="00DB709E">
            <w:pPr>
              <w:pStyle w:val="ListParagraph"/>
              <w:spacing w:after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sz w:val="24"/>
                <w:szCs w:val="24"/>
              </w:rPr>
              <w:t>Death-to-case ratio among HWs due to work-related injuries or infections</w:t>
            </w:r>
          </w:p>
        </w:tc>
      </w:tr>
      <w:tr w:rsidR="00DB709E" w:rsidRPr="00DB709E" w14:paraId="0A054329" w14:textId="77777777" w:rsidTr="00DB70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top w:val="single" w:sz="12" w:space="0" w:color="4472C4" w:themeColor="accent1"/>
              <w:left w:val="single" w:sz="12" w:space="0" w:color="4472C4" w:themeColor="accent1"/>
            </w:tcBorders>
          </w:tcPr>
          <w:p w14:paraId="690FB0BE" w14:textId="3D5A2A13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rPr>
                <w:rFonts w:asciiTheme="majorBidi" w:hAnsiTheme="majorBidi" w:cstheme="majorBidi"/>
                <w:b w:val="0"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b w:val="0"/>
                <w:sz w:val="24"/>
                <w:szCs w:val="24"/>
              </w:rPr>
              <w:t>10</w:t>
            </w:r>
          </w:p>
        </w:tc>
        <w:tc>
          <w:tcPr>
            <w:tcW w:w="1094" w:type="dxa"/>
            <w:vMerge w:val="restart"/>
            <w:tcBorders>
              <w:top w:val="single" w:sz="12" w:space="0" w:color="4472C4" w:themeColor="accent1"/>
            </w:tcBorders>
            <w:textDirection w:val="btLr"/>
            <w:vAlign w:val="center"/>
          </w:tcPr>
          <w:p w14:paraId="19FC5C6A" w14:textId="709EC6DC" w:rsidR="00DB709E" w:rsidRPr="00DB709E" w:rsidRDefault="00DB709E" w:rsidP="00DB709E">
            <w:pPr>
              <w:pStyle w:val="ListParagraph"/>
              <w:spacing w:after="0"/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Mental Health</w:t>
            </w:r>
          </w:p>
        </w:tc>
        <w:tc>
          <w:tcPr>
            <w:tcW w:w="1242" w:type="dxa"/>
            <w:vMerge w:val="restart"/>
            <w:tcBorders>
              <w:top w:val="single" w:sz="12" w:space="0" w:color="4472C4" w:themeColor="accent1"/>
            </w:tcBorders>
            <w:vAlign w:val="center"/>
          </w:tcPr>
          <w:p w14:paraId="01721DDC" w14:textId="18224597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b/>
                <w:sz w:val="24"/>
                <w:szCs w:val="24"/>
              </w:rPr>
              <w:t>Structures</w:t>
            </w:r>
          </w:p>
        </w:tc>
        <w:tc>
          <w:tcPr>
            <w:tcW w:w="9421" w:type="dxa"/>
            <w:tcBorders>
              <w:top w:val="single" w:sz="12" w:space="0" w:color="4472C4" w:themeColor="accent1"/>
            </w:tcBorders>
          </w:tcPr>
          <w:p w14:paraId="11F0421D" w14:textId="54B8700D" w:rsidR="00DB709E" w:rsidRPr="00DB709E" w:rsidRDefault="00DB709E" w:rsidP="00DB709E">
            <w:pPr>
              <w:pStyle w:val="ListParagraph"/>
              <w:spacing w:after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sz w:val="24"/>
                <w:szCs w:val="24"/>
              </w:rPr>
              <w:t xml:space="preserve">Percentage of managers and supervisors who attended nationally </w:t>
            </w:r>
            <w:proofErr w:type="spellStart"/>
            <w:r w:rsidRPr="00DB709E">
              <w:rPr>
                <w:rFonts w:asciiTheme="majorBidi" w:hAnsiTheme="majorBidi" w:cstheme="majorBidi"/>
                <w:sz w:val="24"/>
                <w:szCs w:val="24"/>
              </w:rPr>
              <w:t>recognised</w:t>
            </w:r>
            <w:proofErr w:type="spellEnd"/>
            <w:r w:rsidRPr="00DB709E">
              <w:rPr>
                <w:rFonts w:asciiTheme="majorBidi" w:hAnsiTheme="majorBidi" w:cstheme="majorBidi"/>
                <w:sz w:val="24"/>
                <w:szCs w:val="24"/>
              </w:rPr>
              <w:t>/certified training for mental health support for workers</w:t>
            </w:r>
          </w:p>
        </w:tc>
      </w:tr>
      <w:tr w:rsidR="00DB709E" w:rsidRPr="00DB709E" w14:paraId="773F0101" w14:textId="77777777" w:rsidTr="00DB70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left w:val="single" w:sz="12" w:space="0" w:color="4472C4" w:themeColor="accent1"/>
            </w:tcBorders>
          </w:tcPr>
          <w:p w14:paraId="05F4C7F0" w14:textId="565DF6F9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rPr>
                <w:rFonts w:asciiTheme="majorBidi" w:hAnsiTheme="majorBidi" w:cstheme="majorBidi"/>
                <w:b w:val="0"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b w:val="0"/>
                <w:sz w:val="24"/>
                <w:szCs w:val="24"/>
              </w:rPr>
              <w:t>11</w:t>
            </w:r>
          </w:p>
        </w:tc>
        <w:tc>
          <w:tcPr>
            <w:tcW w:w="1094" w:type="dxa"/>
            <w:vMerge/>
          </w:tcPr>
          <w:p w14:paraId="1AA6F0F2" w14:textId="77777777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242" w:type="dxa"/>
            <w:vMerge/>
            <w:vAlign w:val="center"/>
          </w:tcPr>
          <w:p w14:paraId="11763495" w14:textId="77777777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9421" w:type="dxa"/>
          </w:tcPr>
          <w:p w14:paraId="7ECBE23C" w14:textId="42AF9477" w:rsidR="00DB709E" w:rsidRPr="00DB709E" w:rsidRDefault="00DB709E" w:rsidP="00DB709E">
            <w:pPr>
              <w:pStyle w:val="ListParagraph"/>
              <w:spacing w:after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sz w:val="24"/>
                <w:szCs w:val="24"/>
              </w:rPr>
              <w:t>Percentage of HWs who attended at least one training on recognition and prevent of work burnout, and promotion of resilience</w:t>
            </w:r>
          </w:p>
        </w:tc>
      </w:tr>
      <w:tr w:rsidR="00DB709E" w:rsidRPr="00DB709E" w14:paraId="4A64A2BF" w14:textId="77777777" w:rsidTr="00DB70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left w:val="single" w:sz="12" w:space="0" w:color="4472C4" w:themeColor="accent1"/>
            </w:tcBorders>
          </w:tcPr>
          <w:p w14:paraId="29ADF91D" w14:textId="26286656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rPr>
                <w:rFonts w:asciiTheme="majorBidi" w:hAnsiTheme="majorBidi" w:cstheme="majorBidi"/>
                <w:b w:val="0"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b w:val="0"/>
                <w:sz w:val="24"/>
                <w:szCs w:val="24"/>
              </w:rPr>
              <w:t>12</w:t>
            </w:r>
          </w:p>
        </w:tc>
        <w:tc>
          <w:tcPr>
            <w:tcW w:w="1094" w:type="dxa"/>
            <w:vMerge/>
          </w:tcPr>
          <w:p w14:paraId="123A96F8" w14:textId="77777777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242" w:type="dxa"/>
            <w:vMerge w:val="restart"/>
            <w:vAlign w:val="center"/>
          </w:tcPr>
          <w:p w14:paraId="6CBE5BDE" w14:textId="44FB8A56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b/>
                <w:sz w:val="24"/>
                <w:szCs w:val="24"/>
              </w:rPr>
              <w:t>Processes</w:t>
            </w:r>
          </w:p>
        </w:tc>
        <w:tc>
          <w:tcPr>
            <w:tcW w:w="9421" w:type="dxa"/>
          </w:tcPr>
          <w:p w14:paraId="5DD74131" w14:textId="64DF68BA" w:rsidR="00DB709E" w:rsidRPr="00DB709E" w:rsidRDefault="00DB709E" w:rsidP="00DB709E">
            <w:pPr>
              <w:pStyle w:val="ListParagraph"/>
              <w:spacing w:after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sz w:val="24"/>
                <w:szCs w:val="24"/>
              </w:rPr>
              <w:t>Ratio of the incidents when HWs have personally experienced violence, harassment, or abuse in workplace</w:t>
            </w:r>
          </w:p>
        </w:tc>
      </w:tr>
      <w:tr w:rsidR="00DB709E" w:rsidRPr="00DB709E" w14:paraId="77426E65" w14:textId="77777777" w:rsidTr="00DB70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left w:val="single" w:sz="12" w:space="0" w:color="4472C4" w:themeColor="accent1"/>
            </w:tcBorders>
          </w:tcPr>
          <w:p w14:paraId="48BDB206" w14:textId="7285E9AE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rPr>
                <w:rFonts w:asciiTheme="majorBidi" w:hAnsiTheme="majorBidi" w:cstheme="majorBidi"/>
                <w:b w:val="0"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b w:val="0"/>
                <w:sz w:val="24"/>
                <w:szCs w:val="24"/>
              </w:rPr>
              <w:t>13</w:t>
            </w:r>
          </w:p>
        </w:tc>
        <w:tc>
          <w:tcPr>
            <w:tcW w:w="1094" w:type="dxa"/>
            <w:vMerge/>
          </w:tcPr>
          <w:p w14:paraId="306378B5" w14:textId="77777777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242" w:type="dxa"/>
            <w:vMerge/>
            <w:vAlign w:val="center"/>
          </w:tcPr>
          <w:p w14:paraId="731A7A23" w14:textId="77777777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9421" w:type="dxa"/>
          </w:tcPr>
          <w:p w14:paraId="59CC8E5E" w14:textId="69C19D0E" w:rsidR="00DB709E" w:rsidRPr="00DB709E" w:rsidRDefault="00DB709E" w:rsidP="00DB709E">
            <w:pPr>
              <w:pStyle w:val="ListParagraph"/>
              <w:spacing w:after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sz w:val="24"/>
                <w:szCs w:val="24"/>
              </w:rPr>
              <w:t>Proportion of HWs working extra hours in the healthcare facility</w:t>
            </w:r>
          </w:p>
        </w:tc>
      </w:tr>
      <w:tr w:rsidR="00DB709E" w:rsidRPr="00DB709E" w14:paraId="42771DE3" w14:textId="77777777" w:rsidTr="00DB70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left w:val="single" w:sz="12" w:space="0" w:color="4472C4" w:themeColor="accent1"/>
              <w:bottom w:val="single" w:sz="12" w:space="0" w:color="4472C4"/>
            </w:tcBorders>
          </w:tcPr>
          <w:p w14:paraId="45204259" w14:textId="62470354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rPr>
                <w:rFonts w:asciiTheme="majorBidi" w:hAnsiTheme="majorBidi" w:cstheme="majorBidi"/>
                <w:b w:val="0"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b w:val="0"/>
                <w:sz w:val="24"/>
                <w:szCs w:val="24"/>
              </w:rPr>
              <w:t>14</w:t>
            </w:r>
          </w:p>
        </w:tc>
        <w:tc>
          <w:tcPr>
            <w:tcW w:w="1094" w:type="dxa"/>
            <w:vMerge/>
          </w:tcPr>
          <w:p w14:paraId="019E26A7" w14:textId="77777777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242" w:type="dxa"/>
            <w:vMerge w:val="restart"/>
            <w:vAlign w:val="center"/>
          </w:tcPr>
          <w:p w14:paraId="2B3D91BC" w14:textId="3FE5A0D8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b/>
                <w:sz w:val="24"/>
                <w:szCs w:val="24"/>
              </w:rPr>
              <w:t>Outcomes</w:t>
            </w:r>
          </w:p>
        </w:tc>
        <w:tc>
          <w:tcPr>
            <w:tcW w:w="9421" w:type="dxa"/>
          </w:tcPr>
          <w:p w14:paraId="740CB48F" w14:textId="43B31B18" w:rsidR="00DB709E" w:rsidRPr="00DB709E" w:rsidRDefault="00DB709E" w:rsidP="00DB709E">
            <w:pPr>
              <w:pStyle w:val="ListParagraph"/>
              <w:spacing w:after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sz w:val="24"/>
                <w:szCs w:val="24"/>
              </w:rPr>
              <w:t>Percentage of HWs who complain of work overload, or burnout – bi-annual anonymous survey</w:t>
            </w:r>
          </w:p>
        </w:tc>
      </w:tr>
      <w:tr w:rsidR="00DB709E" w:rsidRPr="00DB709E" w14:paraId="2D62D975" w14:textId="77777777" w:rsidTr="00DB70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top w:val="single" w:sz="12" w:space="0" w:color="4472C4"/>
              <w:left w:val="single" w:sz="12" w:space="0" w:color="4472C4" w:themeColor="accent1"/>
              <w:bottom w:val="single" w:sz="12" w:space="0" w:color="4472C4" w:themeColor="accent1"/>
            </w:tcBorders>
          </w:tcPr>
          <w:p w14:paraId="2E84B5CE" w14:textId="0F2F9161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rPr>
                <w:rFonts w:asciiTheme="majorBidi" w:hAnsiTheme="majorBidi" w:cstheme="majorBidi"/>
                <w:b w:val="0"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b w:val="0"/>
                <w:sz w:val="24"/>
                <w:szCs w:val="24"/>
              </w:rPr>
              <w:t>15</w:t>
            </w:r>
          </w:p>
        </w:tc>
        <w:tc>
          <w:tcPr>
            <w:tcW w:w="1094" w:type="dxa"/>
            <w:vMerge/>
            <w:tcBorders>
              <w:top w:val="single" w:sz="12" w:space="0" w:color="4472C4" w:themeColor="accent1"/>
            </w:tcBorders>
          </w:tcPr>
          <w:p w14:paraId="343F68D1" w14:textId="77777777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bottom w:val="single" w:sz="12" w:space="0" w:color="4472C4" w:themeColor="accent1"/>
            </w:tcBorders>
            <w:vAlign w:val="center"/>
          </w:tcPr>
          <w:p w14:paraId="7FA4F09D" w14:textId="77777777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9421" w:type="dxa"/>
            <w:tcBorders>
              <w:bottom w:val="single" w:sz="12" w:space="0" w:color="4472C4" w:themeColor="accent1"/>
            </w:tcBorders>
          </w:tcPr>
          <w:p w14:paraId="75AFBD4E" w14:textId="36346131" w:rsidR="00DB709E" w:rsidRPr="00DB709E" w:rsidRDefault="00DB709E" w:rsidP="00DB709E">
            <w:pPr>
              <w:pStyle w:val="ListParagraph"/>
              <w:spacing w:after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sz w:val="24"/>
                <w:szCs w:val="24"/>
              </w:rPr>
              <w:t>The average level of HW satisfaction towards the general work conditions based on a rapid assessment survey at the facility level</w:t>
            </w:r>
          </w:p>
        </w:tc>
      </w:tr>
      <w:tr w:rsidR="00DB709E" w:rsidRPr="00DB709E" w14:paraId="72C5F259" w14:textId="77777777" w:rsidTr="00DB70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top w:val="single" w:sz="12" w:space="0" w:color="4472C4" w:themeColor="accent1"/>
              <w:left w:val="single" w:sz="12" w:space="0" w:color="4472C4" w:themeColor="accent1"/>
            </w:tcBorders>
          </w:tcPr>
          <w:p w14:paraId="457DEC88" w14:textId="38B9BEE3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rPr>
                <w:rFonts w:asciiTheme="majorBidi" w:hAnsiTheme="majorBidi" w:cstheme="majorBidi"/>
                <w:b w:val="0"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b w:val="0"/>
                <w:sz w:val="24"/>
                <w:szCs w:val="24"/>
              </w:rPr>
              <w:t>16</w:t>
            </w:r>
          </w:p>
        </w:tc>
        <w:tc>
          <w:tcPr>
            <w:tcW w:w="1094" w:type="dxa"/>
            <w:vMerge w:val="restart"/>
            <w:tcBorders>
              <w:top w:val="single" w:sz="12" w:space="0" w:color="4472C4" w:themeColor="accent1"/>
            </w:tcBorders>
            <w:textDirection w:val="btLr"/>
            <w:vAlign w:val="center"/>
          </w:tcPr>
          <w:p w14:paraId="0AE7F573" w14:textId="0E38A255" w:rsidR="00DB709E" w:rsidRPr="00DB709E" w:rsidRDefault="00DB709E" w:rsidP="00DB709E">
            <w:pPr>
              <w:pStyle w:val="ListParagraph"/>
              <w:spacing w:after="0"/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General Occupational Health</w:t>
            </w:r>
          </w:p>
        </w:tc>
        <w:tc>
          <w:tcPr>
            <w:tcW w:w="1242" w:type="dxa"/>
            <w:vMerge w:val="restart"/>
            <w:tcBorders>
              <w:top w:val="single" w:sz="12" w:space="0" w:color="4472C4" w:themeColor="accent1"/>
            </w:tcBorders>
            <w:vAlign w:val="center"/>
          </w:tcPr>
          <w:p w14:paraId="7FC000A9" w14:textId="00F6DD83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b/>
                <w:sz w:val="24"/>
                <w:szCs w:val="24"/>
              </w:rPr>
              <w:t>Structures</w:t>
            </w:r>
          </w:p>
        </w:tc>
        <w:tc>
          <w:tcPr>
            <w:tcW w:w="9421" w:type="dxa"/>
            <w:tcBorders>
              <w:top w:val="single" w:sz="12" w:space="0" w:color="4472C4" w:themeColor="accent1"/>
            </w:tcBorders>
          </w:tcPr>
          <w:p w14:paraId="03E642F7" w14:textId="4B98BBDB" w:rsidR="00DB709E" w:rsidRPr="00DB709E" w:rsidRDefault="00DB709E" w:rsidP="00DB709E">
            <w:pPr>
              <w:pStyle w:val="ListParagraph"/>
              <w:spacing w:after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sz w:val="24"/>
                <w:szCs w:val="24"/>
              </w:rPr>
              <w:t>Percentage of HWs trained on occupational health safety and risk management in the healthcare facility</w:t>
            </w:r>
          </w:p>
        </w:tc>
      </w:tr>
      <w:tr w:rsidR="00DB709E" w:rsidRPr="00DB709E" w14:paraId="564D0711" w14:textId="77777777" w:rsidTr="00DB70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left w:val="single" w:sz="12" w:space="0" w:color="4472C4" w:themeColor="accent1"/>
            </w:tcBorders>
          </w:tcPr>
          <w:p w14:paraId="0CC21846" w14:textId="59FC1ADD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rPr>
                <w:rFonts w:asciiTheme="majorBidi" w:hAnsiTheme="majorBidi" w:cstheme="majorBidi"/>
                <w:b w:val="0"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b w:val="0"/>
                <w:sz w:val="24"/>
                <w:szCs w:val="24"/>
              </w:rPr>
              <w:t>17</w:t>
            </w:r>
          </w:p>
        </w:tc>
        <w:tc>
          <w:tcPr>
            <w:tcW w:w="1094" w:type="dxa"/>
            <w:vMerge/>
          </w:tcPr>
          <w:p w14:paraId="0D29E1CA" w14:textId="77777777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242" w:type="dxa"/>
            <w:vMerge/>
            <w:vAlign w:val="center"/>
          </w:tcPr>
          <w:p w14:paraId="1AC7CA3E" w14:textId="77777777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9421" w:type="dxa"/>
          </w:tcPr>
          <w:p w14:paraId="7DA6676A" w14:textId="3D6B941B" w:rsidR="00DB709E" w:rsidRPr="00DB709E" w:rsidRDefault="00DB709E" w:rsidP="00DB709E">
            <w:pPr>
              <w:pStyle w:val="ListParagraph"/>
              <w:spacing w:after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sz w:val="24"/>
                <w:szCs w:val="24"/>
              </w:rPr>
              <w:t>Percentage of HWs who have a healthcare insurance or coverage that covers injuries and potential work-related illnesses, including physical and/or mental health issues</w:t>
            </w:r>
          </w:p>
        </w:tc>
      </w:tr>
      <w:tr w:rsidR="00DB709E" w:rsidRPr="00DB709E" w14:paraId="22AF55BE" w14:textId="77777777" w:rsidTr="00DB70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left w:val="single" w:sz="12" w:space="0" w:color="4472C4" w:themeColor="accent1"/>
            </w:tcBorders>
          </w:tcPr>
          <w:p w14:paraId="078FE3D1" w14:textId="7D2F5755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rPr>
                <w:rFonts w:asciiTheme="majorBidi" w:hAnsiTheme="majorBidi" w:cstheme="majorBidi"/>
                <w:b w:val="0"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b w:val="0"/>
                <w:sz w:val="24"/>
                <w:szCs w:val="24"/>
              </w:rPr>
              <w:t>18</w:t>
            </w:r>
          </w:p>
        </w:tc>
        <w:tc>
          <w:tcPr>
            <w:tcW w:w="1094" w:type="dxa"/>
            <w:vMerge/>
          </w:tcPr>
          <w:p w14:paraId="36238099" w14:textId="77777777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242" w:type="dxa"/>
            <w:vMerge/>
            <w:vAlign w:val="center"/>
          </w:tcPr>
          <w:p w14:paraId="0B0945DA" w14:textId="77777777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9421" w:type="dxa"/>
          </w:tcPr>
          <w:p w14:paraId="7DC96E9E" w14:textId="631D9797" w:rsidR="00DB709E" w:rsidRPr="00DB709E" w:rsidRDefault="00DB709E" w:rsidP="00DB709E">
            <w:pPr>
              <w:pStyle w:val="ListParagraph"/>
              <w:spacing w:after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sz w:val="24"/>
                <w:szCs w:val="24"/>
              </w:rPr>
              <w:t>Applying safety measures for mitigating the risk of contracting COVID-19 infection in the healthcare facility</w:t>
            </w:r>
          </w:p>
        </w:tc>
      </w:tr>
      <w:tr w:rsidR="00DB709E" w:rsidRPr="00DB709E" w14:paraId="62C221CD" w14:textId="77777777" w:rsidTr="00DB70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left w:val="single" w:sz="12" w:space="0" w:color="4472C4" w:themeColor="accent1"/>
            </w:tcBorders>
          </w:tcPr>
          <w:p w14:paraId="650BB8F1" w14:textId="6AB01D07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rPr>
                <w:rFonts w:asciiTheme="majorBidi" w:hAnsiTheme="majorBidi" w:cstheme="majorBidi"/>
                <w:b w:val="0"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b w:val="0"/>
                <w:sz w:val="24"/>
                <w:szCs w:val="24"/>
              </w:rPr>
              <w:t>19</w:t>
            </w:r>
          </w:p>
        </w:tc>
        <w:tc>
          <w:tcPr>
            <w:tcW w:w="1094" w:type="dxa"/>
            <w:vMerge/>
          </w:tcPr>
          <w:p w14:paraId="0DC2E1E7" w14:textId="77777777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242" w:type="dxa"/>
            <w:vMerge w:val="restart"/>
            <w:vAlign w:val="center"/>
          </w:tcPr>
          <w:p w14:paraId="0861010F" w14:textId="7EDB95E5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b/>
                <w:sz w:val="24"/>
                <w:szCs w:val="24"/>
              </w:rPr>
              <w:t>Processes</w:t>
            </w:r>
          </w:p>
        </w:tc>
        <w:tc>
          <w:tcPr>
            <w:tcW w:w="9421" w:type="dxa"/>
          </w:tcPr>
          <w:p w14:paraId="0C726163" w14:textId="014D5626" w:rsidR="00DB709E" w:rsidRPr="00DB709E" w:rsidRDefault="00DB709E" w:rsidP="00DB709E">
            <w:pPr>
              <w:pStyle w:val="ListParagraph"/>
              <w:spacing w:after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sz w:val="24"/>
                <w:szCs w:val="24"/>
              </w:rPr>
              <w:t>Number of the hazards identified in each occupational hazard assessment – bi-annual assessment</w:t>
            </w:r>
          </w:p>
        </w:tc>
      </w:tr>
      <w:tr w:rsidR="00DB709E" w:rsidRPr="00DB709E" w14:paraId="1E146EC2" w14:textId="77777777" w:rsidTr="00DB70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left w:val="single" w:sz="12" w:space="0" w:color="4472C4" w:themeColor="accent1"/>
            </w:tcBorders>
          </w:tcPr>
          <w:p w14:paraId="45DBB7D7" w14:textId="6F9C4A80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rPr>
                <w:rFonts w:asciiTheme="majorBidi" w:hAnsiTheme="majorBidi" w:cstheme="majorBidi"/>
                <w:b w:val="0"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b w:val="0"/>
                <w:sz w:val="24"/>
                <w:szCs w:val="24"/>
              </w:rPr>
              <w:t>20</w:t>
            </w:r>
          </w:p>
        </w:tc>
        <w:tc>
          <w:tcPr>
            <w:tcW w:w="1094" w:type="dxa"/>
            <w:vMerge/>
          </w:tcPr>
          <w:p w14:paraId="19289EB5" w14:textId="77777777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242" w:type="dxa"/>
            <w:vMerge/>
            <w:vAlign w:val="center"/>
          </w:tcPr>
          <w:p w14:paraId="465D32F0" w14:textId="77777777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9421" w:type="dxa"/>
          </w:tcPr>
          <w:p w14:paraId="0077E8F9" w14:textId="0EEE9E90" w:rsidR="00DB709E" w:rsidRPr="00DB709E" w:rsidRDefault="00DB709E" w:rsidP="00DB709E">
            <w:pPr>
              <w:pStyle w:val="ListParagraph"/>
              <w:spacing w:after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sz w:val="24"/>
                <w:szCs w:val="24"/>
              </w:rPr>
              <w:t>Percentage of HWs with complete health records and full medical history documented in the healthcare facility documentation system</w:t>
            </w:r>
          </w:p>
        </w:tc>
      </w:tr>
      <w:tr w:rsidR="00DB709E" w:rsidRPr="00DB709E" w14:paraId="60EFDCBE" w14:textId="77777777" w:rsidTr="00DB70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left w:val="single" w:sz="12" w:space="0" w:color="4472C4" w:themeColor="accent1"/>
            </w:tcBorders>
          </w:tcPr>
          <w:p w14:paraId="56E9CCA6" w14:textId="39B4C38C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rPr>
                <w:rFonts w:asciiTheme="majorBidi" w:hAnsiTheme="majorBidi" w:cstheme="majorBidi"/>
                <w:b w:val="0"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b w:val="0"/>
                <w:sz w:val="24"/>
                <w:szCs w:val="24"/>
              </w:rPr>
              <w:lastRenderedPageBreak/>
              <w:t>21</w:t>
            </w:r>
          </w:p>
        </w:tc>
        <w:tc>
          <w:tcPr>
            <w:tcW w:w="1094" w:type="dxa"/>
            <w:vMerge/>
          </w:tcPr>
          <w:p w14:paraId="625CD624" w14:textId="77777777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242" w:type="dxa"/>
            <w:vMerge w:val="restart"/>
            <w:vAlign w:val="center"/>
          </w:tcPr>
          <w:p w14:paraId="1E901B1E" w14:textId="296A53B7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b/>
                <w:sz w:val="24"/>
                <w:szCs w:val="24"/>
              </w:rPr>
              <w:t>Outcomes</w:t>
            </w:r>
          </w:p>
        </w:tc>
        <w:tc>
          <w:tcPr>
            <w:tcW w:w="9421" w:type="dxa"/>
          </w:tcPr>
          <w:p w14:paraId="196D00ED" w14:textId="7345BAF9" w:rsidR="00DB709E" w:rsidRPr="00DB709E" w:rsidRDefault="00DB709E" w:rsidP="00DB709E">
            <w:pPr>
              <w:pStyle w:val="ListParagraph"/>
              <w:spacing w:after="0" w:line="240" w:lineRule="auto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sz w:val="24"/>
                <w:szCs w:val="24"/>
              </w:rPr>
              <w:t>Ratio of work-related injuries, including physical and/or mental health illnesses, among HWs</w:t>
            </w:r>
          </w:p>
        </w:tc>
      </w:tr>
      <w:tr w:rsidR="00DB709E" w:rsidRPr="00DB709E" w14:paraId="7FCAD45E" w14:textId="77777777" w:rsidTr="00DB70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tcBorders>
              <w:left w:val="single" w:sz="12" w:space="0" w:color="4472C4" w:themeColor="accent1"/>
              <w:bottom w:val="single" w:sz="12" w:space="0" w:color="4472C4" w:themeColor="accent1"/>
            </w:tcBorders>
          </w:tcPr>
          <w:p w14:paraId="654B0BB7" w14:textId="3A5AF462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rPr>
                <w:rFonts w:asciiTheme="majorBidi" w:hAnsiTheme="majorBidi" w:cstheme="majorBidi"/>
                <w:b w:val="0"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b w:val="0"/>
                <w:sz w:val="24"/>
                <w:szCs w:val="24"/>
              </w:rPr>
              <w:t>22</w:t>
            </w:r>
          </w:p>
        </w:tc>
        <w:tc>
          <w:tcPr>
            <w:tcW w:w="1094" w:type="dxa"/>
            <w:vMerge/>
            <w:tcBorders>
              <w:bottom w:val="single" w:sz="12" w:space="0" w:color="4472C4" w:themeColor="accent1"/>
            </w:tcBorders>
          </w:tcPr>
          <w:p w14:paraId="0B0D6AF0" w14:textId="77777777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1242" w:type="dxa"/>
            <w:vMerge/>
            <w:tcBorders>
              <w:bottom w:val="single" w:sz="12" w:space="0" w:color="4472C4" w:themeColor="accent1"/>
            </w:tcBorders>
            <w:vAlign w:val="center"/>
          </w:tcPr>
          <w:p w14:paraId="1CCC2B8B" w14:textId="77777777" w:rsidR="00DB709E" w:rsidRPr="00DB709E" w:rsidRDefault="00DB709E" w:rsidP="00DB709E">
            <w:pPr>
              <w:pStyle w:val="ListParagraph"/>
              <w:spacing w:after="0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9421" w:type="dxa"/>
            <w:tcBorders>
              <w:bottom w:val="single" w:sz="12" w:space="0" w:color="4472C4" w:themeColor="accent1"/>
            </w:tcBorders>
          </w:tcPr>
          <w:p w14:paraId="5FAF295E" w14:textId="5522E4CB" w:rsidR="00DB709E" w:rsidRPr="00DB709E" w:rsidRDefault="00DB709E" w:rsidP="00DB709E">
            <w:pPr>
              <w:pStyle w:val="ListParagraph"/>
              <w:spacing w:after="0" w:line="240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709E">
              <w:rPr>
                <w:rFonts w:asciiTheme="majorBidi" w:hAnsiTheme="majorBidi" w:cstheme="majorBidi"/>
                <w:sz w:val="24"/>
                <w:szCs w:val="24"/>
              </w:rPr>
              <w:t>Ratio of the annual workdays lost due to work-related illnesses</w:t>
            </w:r>
          </w:p>
        </w:tc>
      </w:tr>
    </w:tbl>
    <w:p w14:paraId="4D71BDE2" w14:textId="42C7280E" w:rsidR="004D6B38" w:rsidRDefault="004D6B38" w:rsidP="001537AC">
      <w:pPr>
        <w:pStyle w:val="ListParagraph"/>
        <w:ind w:left="162"/>
        <w:jc w:val="center"/>
        <w:rPr>
          <w:rFonts w:ascii="Times New Roman" w:hAnsi="Times New Roman" w:cs="Times New Roman"/>
          <w:b/>
          <w:sz w:val="28"/>
          <w:szCs w:val="32"/>
        </w:rPr>
      </w:pPr>
    </w:p>
    <w:sectPr w:rsidR="004D6B38" w:rsidSect="00DB709E">
      <w:headerReference w:type="default" r:id="rId7"/>
      <w:footerReference w:type="default" r:id="rId8"/>
      <w:pgSz w:w="12240" w:h="15840"/>
      <w:pgMar w:top="851" w:right="992" w:bottom="851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CDE43" w14:textId="77777777" w:rsidR="00BE4977" w:rsidRDefault="00BE4977" w:rsidP="008413FD">
      <w:pPr>
        <w:spacing w:after="0" w:line="240" w:lineRule="auto"/>
      </w:pPr>
      <w:r>
        <w:separator/>
      </w:r>
    </w:p>
  </w:endnote>
  <w:endnote w:type="continuationSeparator" w:id="0">
    <w:p w14:paraId="676D3E34" w14:textId="77777777" w:rsidR="00BE4977" w:rsidRDefault="00BE4977" w:rsidP="00841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4219378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C766EF8" w14:textId="27640515" w:rsidR="00601318" w:rsidRDefault="0060131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D2B6F3D" w14:textId="52B4C856" w:rsidR="00316E05" w:rsidRDefault="00316E05" w:rsidP="00F54CD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2296B" w14:textId="77777777" w:rsidR="00BE4977" w:rsidRDefault="00BE4977" w:rsidP="008413FD">
      <w:pPr>
        <w:spacing w:after="0" w:line="240" w:lineRule="auto"/>
      </w:pPr>
      <w:r>
        <w:separator/>
      </w:r>
    </w:p>
  </w:footnote>
  <w:footnote w:type="continuationSeparator" w:id="0">
    <w:p w14:paraId="787C99AD" w14:textId="77777777" w:rsidR="00BE4977" w:rsidRDefault="00BE4977" w:rsidP="008413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C1EDF" w14:textId="7F72F889" w:rsidR="008413FD" w:rsidRDefault="0045770C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7C69AE1" wp14:editId="51C4C8BE">
          <wp:simplePos x="0" y="0"/>
          <wp:positionH relativeFrom="margin">
            <wp:align>left</wp:align>
          </wp:positionH>
          <wp:positionV relativeFrom="paragraph">
            <wp:posOffset>-38100</wp:posOffset>
          </wp:positionV>
          <wp:extent cx="1218565" cy="539750"/>
          <wp:effectExtent l="0" t="0" r="635" b="0"/>
          <wp:wrapNone/>
          <wp:docPr id="1" name="Picture 1" descr="WHO EMRO | EMRO home page | Landing | Front p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HO EMRO | EMRO home page | Landing | Front pag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364" t="24971" r="8910" b="26788"/>
                  <a:stretch/>
                </pic:blipFill>
                <pic:spPr bwMode="auto">
                  <a:xfrm>
                    <a:off x="0" y="0"/>
                    <a:ext cx="1218565" cy="5397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833ACD1" w14:textId="77777777" w:rsidR="001839B9" w:rsidRDefault="001839B9" w:rsidP="001839B9">
    <w:pPr>
      <w:spacing w:after="0"/>
      <w:jc w:val="right"/>
      <w:rPr>
        <w:sz w:val="18"/>
        <w:szCs w:val="18"/>
      </w:rPr>
    </w:pPr>
    <w:r>
      <w:rPr>
        <w:sz w:val="18"/>
        <w:szCs w:val="18"/>
      </w:rPr>
      <w:t>HW</w:t>
    </w:r>
    <w:r w:rsidRPr="00A35F2D">
      <w:rPr>
        <w:sz w:val="18"/>
        <w:szCs w:val="18"/>
      </w:rPr>
      <w:t xml:space="preserve"> Safety Indicators during the COVID-19 Pandemic and Beyond</w:t>
    </w:r>
    <w:r>
      <w:rPr>
        <w:sz w:val="18"/>
        <w:szCs w:val="18"/>
      </w:rPr>
      <w:t xml:space="preserve"> </w:t>
    </w:r>
  </w:p>
  <w:p w14:paraId="7C788E29" w14:textId="34E9FAF5" w:rsidR="001839B9" w:rsidRDefault="00B73C16" w:rsidP="001839B9">
    <w:pPr>
      <w:spacing w:after="0"/>
      <w:jc w:val="right"/>
      <w:rPr>
        <w:sz w:val="18"/>
        <w:szCs w:val="18"/>
      </w:rPr>
    </w:pPr>
    <w:r>
      <w:rPr>
        <w:sz w:val="18"/>
        <w:szCs w:val="18"/>
      </w:rPr>
      <w:t>Data Analysis Sheet for Countries Pilot Study</w:t>
    </w:r>
  </w:p>
  <w:p w14:paraId="0F4D6326" w14:textId="09F093AC" w:rsidR="00B73C16" w:rsidRPr="00A35F2D" w:rsidRDefault="00E017AA" w:rsidP="001839B9">
    <w:pPr>
      <w:spacing w:after="0"/>
      <w:jc w:val="right"/>
      <w:rPr>
        <w:sz w:val="18"/>
        <w:szCs w:val="18"/>
      </w:rPr>
    </w:pPr>
    <w:r>
      <w:rPr>
        <w:sz w:val="18"/>
        <w:szCs w:val="18"/>
      </w:rPr>
      <w:t>V1 – June 2021</w:t>
    </w:r>
  </w:p>
  <w:p w14:paraId="517EAA0C" w14:textId="77777777" w:rsidR="008413FD" w:rsidRDefault="008413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1.65pt;height:11.65pt" o:bullet="t">
        <v:imagedata r:id="rId1" o:title="msoD171"/>
      </v:shape>
    </w:pict>
  </w:numPicBullet>
  <w:abstractNum w:abstractNumId="0" w15:restartNumberingAfterBreak="0">
    <w:nsid w:val="025C2806"/>
    <w:multiLevelType w:val="hybridMultilevel"/>
    <w:tmpl w:val="6972C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66B00"/>
    <w:multiLevelType w:val="hybridMultilevel"/>
    <w:tmpl w:val="653648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4772BB"/>
    <w:multiLevelType w:val="hybridMultilevel"/>
    <w:tmpl w:val="696A72EC"/>
    <w:lvl w:ilvl="0" w:tplc="C70CD27C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620E68"/>
    <w:multiLevelType w:val="hybridMultilevel"/>
    <w:tmpl w:val="102E30FE"/>
    <w:lvl w:ilvl="0" w:tplc="D2AA4C2E">
      <w:start w:val="1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7C97DB9"/>
    <w:multiLevelType w:val="hybridMultilevel"/>
    <w:tmpl w:val="03FE6DA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F85A65"/>
    <w:multiLevelType w:val="hybridMultilevel"/>
    <w:tmpl w:val="ECBCA916"/>
    <w:lvl w:ilvl="0" w:tplc="AF2A67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50345F"/>
    <w:multiLevelType w:val="hybridMultilevel"/>
    <w:tmpl w:val="6D4C7226"/>
    <w:lvl w:ilvl="0" w:tplc="22FCA110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76126F11"/>
    <w:multiLevelType w:val="hybridMultilevel"/>
    <w:tmpl w:val="4BD8F09A"/>
    <w:lvl w:ilvl="0" w:tplc="A00EE0D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2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2A4"/>
    <w:rsid w:val="00014DFE"/>
    <w:rsid w:val="00016E1E"/>
    <w:rsid w:val="000332D3"/>
    <w:rsid w:val="000455A1"/>
    <w:rsid w:val="00045A75"/>
    <w:rsid w:val="00045D7D"/>
    <w:rsid w:val="000765C4"/>
    <w:rsid w:val="000B6891"/>
    <w:rsid w:val="001303E9"/>
    <w:rsid w:val="001537AC"/>
    <w:rsid w:val="001631FF"/>
    <w:rsid w:val="00167F54"/>
    <w:rsid w:val="001839B9"/>
    <w:rsid w:val="001E0274"/>
    <w:rsid w:val="002E3F70"/>
    <w:rsid w:val="002F03E3"/>
    <w:rsid w:val="00306EBE"/>
    <w:rsid w:val="00316E05"/>
    <w:rsid w:val="00385276"/>
    <w:rsid w:val="00390E0A"/>
    <w:rsid w:val="003B24F7"/>
    <w:rsid w:val="003D24A0"/>
    <w:rsid w:val="003D43EE"/>
    <w:rsid w:val="004015D8"/>
    <w:rsid w:val="00412A55"/>
    <w:rsid w:val="0045770C"/>
    <w:rsid w:val="00467930"/>
    <w:rsid w:val="00490053"/>
    <w:rsid w:val="004D6B38"/>
    <w:rsid w:val="004E2A51"/>
    <w:rsid w:val="004E5E18"/>
    <w:rsid w:val="004F2459"/>
    <w:rsid w:val="004F7754"/>
    <w:rsid w:val="005254C2"/>
    <w:rsid w:val="00551B91"/>
    <w:rsid w:val="0056127B"/>
    <w:rsid w:val="00584956"/>
    <w:rsid w:val="0059324B"/>
    <w:rsid w:val="005B2408"/>
    <w:rsid w:val="00601318"/>
    <w:rsid w:val="0062194E"/>
    <w:rsid w:val="006507BB"/>
    <w:rsid w:val="00666651"/>
    <w:rsid w:val="006800A3"/>
    <w:rsid w:val="00684055"/>
    <w:rsid w:val="00747AC3"/>
    <w:rsid w:val="007C502C"/>
    <w:rsid w:val="0080748C"/>
    <w:rsid w:val="008371C4"/>
    <w:rsid w:val="008413FD"/>
    <w:rsid w:val="00873AD8"/>
    <w:rsid w:val="00876842"/>
    <w:rsid w:val="00877156"/>
    <w:rsid w:val="00897D6A"/>
    <w:rsid w:val="008C16DF"/>
    <w:rsid w:val="009968AF"/>
    <w:rsid w:val="0099745A"/>
    <w:rsid w:val="009E3639"/>
    <w:rsid w:val="009E63C6"/>
    <w:rsid w:val="009E764E"/>
    <w:rsid w:val="00A11224"/>
    <w:rsid w:val="00A30D98"/>
    <w:rsid w:val="00A506FE"/>
    <w:rsid w:val="00A729FA"/>
    <w:rsid w:val="00AC192B"/>
    <w:rsid w:val="00AD2920"/>
    <w:rsid w:val="00AD5785"/>
    <w:rsid w:val="00AE1EFA"/>
    <w:rsid w:val="00AE2E5D"/>
    <w:rsid w:val="00B46164"/>
    <w:rsid w:val="00B6027A"/>
    <w:rsid w:val="00B70ACA"/>
    <w:rsid w:val="00B73C16"/>
    <w:rsid w:val="00B842A4"/>
    <w:rsid w:val="00B86DD5"/>
    <w:rsid w:val="00BE4977"/>
    <w:rsid w:val="00CA4B16"/>
    <w:rsid w:val="00D01806"/>
    <w:rsid w:val="00D1525C"/>
    <w:rsid w:val="00D24912"/>
    <w:rsid w:val="00D26714"/>
    <w:rsid w:val="00D300D6"/>
    <w:rsid w:val="00D33608"/>
    <w:rsid w:val="00D57D17"/>
    <w:rsid w:val="00D859A5"/>
    <w:rsid w:val="00D93159"/>
    <w:rsid w:val="00DB709E"/>
    <w:rsid w:val="00E017AA"/>
    <w:rsid w:val="00E336A8"/>
    <w:rsid w:val="00E809C1"/>
    <w:rsid w:val="00EA2EFE"/>
    <w:rsid w:val="00EC530A"/>
    <w:rsid w:val="00F2740E"/>
    <w:rsid w:val="00F51E02"/>
    <w:rsid w:val="00F54CDA"/>
    <w:rsid w:val="00FC008D"/>
    <w:rsid w:val="00FD18B0"/>
    <w:rsid w:val="00FD5415"/>
    <w:rsid w:val="00FE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33143B"/>
  <w15:chartTrackingRefBased/>
  <w15:docId w15:val="{A6CE699D-EA1C-4BC7-9DF5-B01908CBD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A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3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537AC"/>
    <w:pPr>
      <w:ind w:left="720"/>
      <w:contextualSpacing/>
    </w:pPr>
    <w:rPr>
      <w:rFonts w:eastAsiaTheme="minorEastAsia"/>
    </w:rPr>
  </w:style>
  <w:style w:type="table" w:styleId="GridTable4-Accent5">
    <w:name w:val="Grid Table 4 Accent 5"/>
    <w:basedOn w:val="TableNormal"/>
    <w:uiPriority w:val="49"/>
    <w:rsid w:val="002E3F7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1Light-Accent1">
    <w:name w:val="Grid Table 1 Light Accent 1"/>
    <w:basedOn w:val="TableNormal"/>
    <w:uiPriority w:val="46"/>
    <w:rsid w:val="003B24F7"/>
    <w:pPr>
      <w:spacing w:after="0" w:line="240" w:lineRule="auto"/>
    </w:pPr>
    <w:rPr>
      <w:lang w:val="en-GB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8413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3FD"/>
  </w:style>
  <w:style w:type="paragraph" w:styleId="Footer">
    <w:name w:val="footer"/>
    <w:basedOn w:val="Normal"/>
    <w:link w:val="FooterChar"/>
    <w:uiPriority w:val="99"/>
    <w:unhideWhenUsed/>
    <w:rsid w:val="008413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3FD"/>
  </w:style>
  <w:style w:type="paragraph" w:styleId="NoSpacing">
    <w:name w:val="No Spacing"/>
    <w:link w:val="NoSpacingChar"/>
    <w:uiPriority w:val="1"/>
    <w:qFormat/>
    <w:rsid w:val="000332D3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0332D3"/>
    <w:rPr>
      <w:rFonts w:eastAsiaTheme="minorEastAsia"/>
    </w:rPr>
  </w:style>
  <w:style w:type="table" w:styleId="GridTable6Colorful-Accent5">
    <w:name w:val="Grid Table 6 Colorful Accent 5"/>
    <w:basedOn w:val="TableNormal"/>
    <w:uiPriority w:val="51"/>
    <w:rsid w:val="00014DFE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Alaa Sayed</dc:creator>
  <cp:keywords/>
  <dc:description/>
  <cp:lastModifiedBy>Ramin Rezapour</cp:lastModifiedBy>
  <cp:revision>2</cp:revision>
  <dcterms:created xsi:type="dcterms:W3CDTF">2022-07-14T15:06:00Z</dcterms:created>
  <dcterms:modified xsi:type="dcterms:W3CDTF">2022-07-14T15:06:00Z</dcterms:modified>
</cp:coreProperties>
</file>