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8B6BD" w14:textId="31E16A13" w:rsidR="00A97DC6" w:rsidRDefault="00D74AF1" w:rsidP="00D74AF1">
      <w:r>
        <w:rPr>
          <w:noProof/>
        </w:rPr>
        <w:drawing>
          <wp:inline distT="0" distB="0" distL="0" distR="0" wp14:anchorId="2FAF1B1E" wp14:editId="7D6F7920">
            <wp:extent cx="6645910" cy="4153535"/>
            <wp:effectExtent l="0" t="0" r="2540" b="0"/>
            <wp:docPr id="9119318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931814" name="图片 91193181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5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AA941" w14:textId="6807F7ED" w:rsidR="00D74AF1" w:rsidRPr="00D74AF1" w:rsidRDefault="00D74AF1" w:rsidP="00D74AF1">
      <w:pPr>
        <w:rPr>
          <w:rFonts w:ascii="Times New Roman" w:hAnsi="Times New Roman" w:cs="Times New Roman"/>
        </w:rPr>
      </w:pPr>
      <w:bookmarkStart w:id="0" w:name="_Hlk185491936"/>
      <w:r w:rsidRPr="00A97DC6">
        <w:rPr>
          <w:rFonts w:ascii="Times New Roman" w:hAnsi="Times New Roman" w:cs="Times New Roman"/>
          <w:noProof/>
        </w:rPr>
        <w:t xml:space="preserve">Supplementary </w:t>
      </w:r>
      <w:r w:rsidRPr="007A6CB2">
        <w:rPr>
          <w:rFonts w:ascii="Times New Roman" w:hAnsi="Times New Roman" w:cs="Times New Roman"/>
        </w:rPr>
        <w:t xml:space="preserve">Fig. </w:t>
      </w:r>
      <w:r>
        <w:rPr>
          <w:rFonts w:ascii="Times New Roman" w:hAnsi="Times New Roman" w:cs="Times New Roman" w:hint="eastAsia"/>
        </w:rPr>
        <w:t>1</w:t>
      </w:r>
      <w:bookmarkEnd w:id="0"/>
      <w:r>
        <w:rPr>
          <w:rFonts w:ascii="Times New Roman" w:hAnsi="Times New Roman" w:cs="Times New Roman" w:hint="eastAsia"/>
        </w:rPr>
        <w:t xml:space="preserve"> </w:t>
      </w:r>
      <w:r w:rsidRPr="001334FB">
        <w:rPr>
          <w:rFonts w:ascii="Times New Roman" w:hAnsi="Times New Roman" w:cs="Times New Roman" w:hint="eastAsia"/>
        </w:rPr>
        <w:t>Compar</w:t>
      </w:r>
      <w:r>
        <w:rPr>
          <w:rFonts w:ascii="Times New Roman" w:hAnsi="Times New Roman" w:cs="Times New Roman" w:hint="eastAsia"/>
        </w:rPr>
        <w:t>ison</w:t>
      </w:r>
      <w:r w:rsidRPr="001334FB">
        <w:rPr>
          <w:rFonts w:ascii="Times New Roman" w:hAnsi="Times New Roman" w:cs="Times New Roman" w:hint="eastAsia"/>
        </w:rPr>
        <w:t xml:space="preserve"> of the incidence, prevalence, and DALYs count</w:t>
      </w:r>
      <w:r>
        <w:rPr>
          <w:rFonts w:ascii="Times New Roman" w:hAnsi="Times New Roman" w:cs="Times New Roman" w:hint="eastAsia"/>
        </w:rPr>
        <w:t>s data</w:t>
      </w:r>
      <w:r w:rsidRPr="001334FB">
        <w:rPr>
          <w:rFonts w:ascii="Times New Roman" w:hAnsi="Times New Roman" w:cs="Times New Roman" w:hint="eastAsia"/>
        </w:rPr>
        <w:t>, along with their crude rates, by age group from 1990 and 20</w:t>
      </w:r>
      <w:r>
        <w:rPr>
          <w:rFonts w:ascii="Times New Roman" w:hAnsi="Times New Roman" w:cs="Times New Roman" w:hint="eastAsia"/>
        </w:rPr>
        <w:t>21</w:t>
      </w:r>
      <w:r w:rsidRPr="001334FB">
        <w:rPr>
          <w:rFonts w:ascii="Times New Roman" w:hAnsi="Times New Roman" w:cs="Times New Roman" w:hint="eastAsia"/>
        </w:rPr>
        <w:t>. (</w:t>
      </w:r>
      <w:r>
        <w:rPr>
          <w:rFonts w:ascii="Times New Roman" w:hAnsi="Times New Roman" w:cs="Times New Roman" w:hint="eastAsia"/>
        </w:rPr>
        <w:t>A</w:t>
      </w:r>
      <w:r w:rsidRPr="001334FB">
        <w:rPr>
          <w:rFonts w:ascii="Times New Roman" w:hAnsi="Times New Roman" w:cs="Times New Roman" w:hint="eastAsia"/>
        </w:rPr>
        <w:t>) Incident cases and CIR</w:t>
      </w:r>
      <w:r>
        <w:rPr>
          <w:rFonts w:ascii="Times New Roman" w:hAnsi="Times New Roman" w:cs="Times New Roman" w:hint="eastAsia"/>
        </w:rPr>
        <w:t xml:space="preserve"> of China</w:t>
      </w:r>
      <w:r w:rsidRPr="001334FB">
        <w:rPr>
          <w:rFonts w:ascii="Times New Roman" w:hAnsi="Times New Roman" w:cs="Times New Roman" w:hint="eastAsia"/>
        </w:rPr>
        <w:t>; (</w:t>
      </w:r>
      <w:r>
        <w:rPr>
          <w:rFonts w:ascii="Times New Roman" w:hAnsi="Times New Roman" w:cs="Times New Roman" w:hint="eastAsia"/>
        </w:rPr>
        <w:t>B</w:t>
      </w:r>
      <w:r w:rsidRPr="001334FB">
        <w:rPr>
          <w:rFonts w:ascii="Times New Roman" w:hAnsi="Times New Roman" w:cs="Times New Roman" w:hint="eastAsia"/>
        </w:rPr>
        <w:t>) Prevalent cases and CPR</w:t>
      </w:r>
      <w:r>
        <w:rPr>
          <w:rFonts w:ascii="Times New Roman" w:hAnsi="Times New Roman" w:cs="Times New Roman" w:hint="eastAsia"/>
        </w:rPr>
        <w:t xml:space="preserve"> of China</w:t>
      </w:r>
      <w:r w:rsidRPr="001334FB">
        <w:rPr>
          <w:rFonts w:ascii="Times New Roman" w:hAnsi="Times New Roman" w:cs="Times New Roman" w:hint="eastAsia"/>
        </w:rPr>
        <w:t>; (</w:t>
      </w:r>
      <w:r>
        <w:rPr>
          <w:rFonts w:ascii="Times New Roman" w:hAnsi="Times New Roman" w:cs="Times New Roman" w:hint="eastAsia"/>
        </w:rPr>
        <w:t>C</w:t>
      </w:r>
      <w:r w:rsidRPr="001334FB">
        <w:rPr>
          <w:rFonts w:ascii="Times New Roman" w:hAnsi="Times New Roman" w:cs="Times New Roman" w:hint="eastAsia"/>
        </w:rPr>
        <w:t xml:space="preserve">) DALYs </w:t>
      </w:r>
      <w:r>
        <w:rPr>
          <w:rFonts w:ascii="Times New Roman" w:hAnsi="Times New Roman" w:cs="Times New Roman" w:hint="eastAsia"/>
        </w:rPr>
        <w:t>case</w:t>
      </w:r>
      <w:r w:rsidRPr="001334FB">
        <w:rPr>
          <w:rFonts w:ascii="Times New Roman" w:hAnsi="Times New Roman" w:cs="Times New Roman" w:hint="eastAsia"/>
        </w:rPr>
        <w:t>s and CDR</w:t>
      </w:r>
      <w:r>
        <w:rPr>
          <w:rFonts w:ascii="Times New Roman" w:hAnsi="Times New Roman" w:cs="Times New Roman" w:hint="eastAsia"/>
        </w:rPr>
        <w:t xml:space="preserve"> of China. </w:t>
      </w:r>
      <w:r w:rsidRPr="00990414">
        <w:rPr>
          <w:rFonts w:ascii="Times New Roman" w:hAnsi="Times New Roman" w:cs="Times New Roman"/>
        </w:rPr>
        <w:t>Bar charts display count data; lines depict crude rates.</w:t>
      </w:r>
    </w:p>
    <w:p w14:paraId="425DCDBA" w14:textId="53C43329" w:rsidR="00D74AF1" w:rsidRDefault="00D74AF1" w:rsidP="00D74AF1">
      <w:r>
        <w:rPr>
          <w:rFonts w:hint="eastAsia"/>
          <w:noProof/>
        </w:rPr>
        <w:drawing>
          <wp:inline distT="0" distB="0" distL="0" distR="0" wp14:anchorId="28EB8A61" wp14:editId="717054BB">
            <wp:extent cx="6645910" cy="4153535"/>
            <wp:effectExtent l="0" t="0" r="2540" b="0"/>
            <wp:docPr id="23233595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335958" name="图片 23233595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5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3E10F" w14:textId="1B3C4002" w:rsidR="00D74AF1" w:rsidRDefault="00D74AF1" w:rsidP="00D74AF1">
      <w:pPr>
        <w:rPr>
          <w:rFonts w:ascii="Times New Roman" w:hAnsi="Times New Roman" w:cs="Times New Roman"/>
        </w:rPr>
      </w:pPr>
      <w:r w:rsidRPr="00A97DC6">
        <w:rPr>
          <w:rFonts w:ascii="Times New Roman" w:hAnsi="Times New Roman" w:cs="Times New Roman"/>
          <w:noProof/>
        </w:rPr>
        <w:t xml:space="preserve">Supplementary </w:t>
      </w:r>
      <w:r w:rsidRPr="007A6CB2">
        <w:rPr>
          <w:rFonts w:ascii="Times New Roman" w:hAnsi="Times New Roman" w:cs="Times New Roman"/>
        </w:rPr>
        <w:t xml:space="preserve">Fig. </w:t>
      </w:r>
      <w:r>
        <w:rPr>
          <w:rFonts w:ascii="Times New Roman" w:hAnsi="Times New Roman" w:cs="Times New Roman" w:hint="eastAsia"/>
        </w:rPr>
        <w:t xml:space="preserve">2 </w:t>
      </w:r>
      <w:r w:rsidRPr="001334FB">
        <w:rPr>
          <w:rFonts w:ascii="Times New Roman" w:hAnsi="Times New Roman" w:cs="Times New Roman" w:hint="eastAsia"/>
        </w:rPr>
        <w:t>Compar</w:t>
      </w:r>
      <w:r>
        <w:rPr>
          <w:rFonts w:ascii="Times New Roman" w:hAnsi="Times New Roman" w:cs="Times New Roman" w:hint="eastAsia"/>
        </w:rPr>
        <w:t>ison</w:t>
      </w:r>
      <w:r w:rsidRPr="001334FB">
        <w:rPr>
          <w:rFonts w:ascii="Times New Roman" w:hAnsi="Times New Roman" w:cs="Times New Roman" w:hint="eastAsia"/>
        </w:rPr>
        <w:t xml:space="preserve"> of the incidence, prevalence, and DALYs count</w:t>
      </w:r>
      <w:r>
        <w:rPr>
          <w:rFonts w:ascii="Times New Roman" w:hAnsi="Times New Roman" w:cs="Times New Roman" w:hint="eastAsia"/>
        </w:rPr>
        <w:t>s data</w:t>
      </w:r>
      <w:r w:rsidRPr="001334FB">
        <w:rPr>
          <w:rFonts w:ascii="Times New Roman" w:hAnsi="Times New Roman" w:cs="Times New Roman" w:hint="eastAsia"/>
        </w:rPr>
        <w:t xml:space="preserve">, along with their crude rates, by age group from 1990 and </w:t>
      </w:r>
      <w:proofErr w:type="gramStart"/>
      <w:r w:rsidRPr="001334FB">
        <w:rPr>
          <w:rFonts w:ascii="Times New Roman" w:hAnsi="Times New Roman" w:cs="Times New Roman" w:hint="eastAsia"/>
        </w:rPr>
        <w:t>20</w:t>
      </w:r>
      <w:r>
        <w:rPr>
          <w:rFonts w:ascii="Times New Roman" w:hAnsi="Times New Roman" w:cs="Times New Roman" w:hint="eastAsia"/>
        </w:rPr>
        <w:t>21</w:t>
      </w:r>
      <w:r w:rsidRPr="001334FB">
        <w:rPr>
          <w:rFonts w:ascii="Times New Roman" w:hAnsi="Times New Roman" w:cs="Times New Roman" w:hint="eastAsia"/>
        </w:rPr>
        <w:t>.(</w:t>
      </w:r>
      <w:proofErr w:type="gramEnd"/>
      <w:r>
        <w:rPr>
          <w:rFonts w:ascii="Times New Roman" w:hAnsi="Times New Roman" w:cs="Times New Roman" w:hint="eastAsia"/>
        </w:rPr>
        <w:t>A</w:t>
      </w:r>
      <w:r w:rsidRPr="001334FB">
        <w:rPr>
          <w:rFonts w:ascii="Times New Roman" w:hAnsi="Times New Roman" w:cs="Times New Roman" w:hint="eastAsia"/>
        </w:rPr>
        <w:t>)</w:t>
      </w:r>
      <w:r>
        <w:rPr>
          <w:rFonts w:ascii="Times New Roman" w:hAnsi="Times New Roman" w:cs="Times New Roman" w:hint="eastAsia"/>
        </w:rPr>
        <w:t>Global</w:t>
      </w:r>
      <w:r w:rsidRPr="001334FB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i</w:t>
      </w:r>
      <w:r w:rsidRPr="001334FB">
        <w:rPr>
          <w:rFonts w:ascii="Times New Roman" w:hAnsi="Times New Roman" w:cs="Times New Roman" w:hint="eastAsia"/>
        </w:rPr>
        <w:t>ncident cases and CIR; (</w:t>
      </w:r>
      <w:r>
        <w:rPr>
          <w:rFonts w:ascii="Times New Roman" w:hAnsi="Times New Roman" w:cs="Times New Roman" w:hint="eastAsia"/>
        </w:rPr>
        <w:t>B</w:t>
      </w:r>
      <w:r w:rsidRPr="001334FB">
        <w:rPr>
          <w:rFonts w:ascii="Times New Roman" w:hAnsi="Times New Roman" w:cs="Times New Roman" w:hint="eastAsia"/>
        </w:rPr>
        <w:t>)</w:t>
      </w:r>
      <w:r w:rsidRPr="002537E3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Global</w:t>
      </w:r>
      <w:r w:rsidRPr="001334FB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p</w:t>
      </w:r>
      <w:r w:rsidRPr="001334FB">
        <w:rPr>
          <w:rFonts w:ascii="Times New Roman" w:hAnsi="Times New Roman" w:cs="Times New Roman" w:hint="eastAsia"/>
        </w:rPr>
        <w:t>revalent cases and CPR; (</w:t>
      </w:r>
      <w:r>
        <w:rPr>
          <w:rFonts w:ascii="Times New Roman" w:hAnsi="Times New Roman" w:cs="Times New Roman" w:hint="eastAsia"/>
        </w:rPr>
        <w:t>C</w:t>
      </w:r>
      <w:r w:rsidRPr="001334FB">
        <w:rPr>
          <w:rFonts w:ascii="Times New Roman" w:hAnsi="Times New Roman" w:cs="Times New Roman" w:hint="eastAsia"/>
        </w:rPr>
        <w:t>)</w:t>
      </w:r>
      <w:r w:rsidRPr="002537E3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Global</w:t>
      </w:r>
      <w:r w:rsidRPr="001334FB">
        <w:rPr>
          <w:rFonts w:ascii="Times New Roman" w:hAnsi="Times New Roman" w:cs="Times New Roman" w:hint="eastAsia"/>
        </w:rPr>
        <w:t xml:space="preserve"> DALYs c</w:t>
      </w:r>
      <w:r>
        <w:rPr>
          <w:rFonts w:ascii="Times New Roman" w:hAnsi="Times New Roman" w:cs="Times New Roman" w:hint="eastAsia"/>
        </w:rPr>
        <w:t>ase</w:t>
      </w:r>
      <w:r w:rsidRPr="001334FB">
        <w:rPr>
          <w:rFonts w:ascii="Times New Roman" w:hAnsi="Times New Roman" w:cs="Times New Roman" w:hint="eastAsia"/>
        </w:rPr>
        <w:t>s and CDR</w:t>
      </w:r>
      <w:r>
        <w:rPr>
          <w:rFonts w:ascii="Times New Roman" w:hAnsi="Times New Roman" w:cs="Times New Roman" w:hint="eastAsia"/>
        </w:rPr>
        <w:t>.</w:t>
      </w:r>
      <w:r w:rsidRPr="00D74AF1">
        <w:rPr>
          <w:rFonts w:ascii="Times New Roman" w:hAnsi="Times New Roman" w:cs="Times New Roman"/>
        </w:rPr>
        <w:t xml:space="preserve"> </w:t>
      </w:r>
      <w:r w:rsidRPr="00990414">
        <w:rPr>
          <w:rFonts w:ascii="Times New Roman" w:hAnsi="Times New Roman" w:cs="Times New Roman"/>
        </w:rPr>
        <w:t>Bar charts display count data; lines depict crude rates.</w:t>
      </w:r>
    </w:p>
    <w:p w14:paraId="06FABD78" w14:textId="77777777" w:rsidR="00F3000E" w:rsidRDefault="00F3000E" w:rsidP="00D74AF1">
      <w:pPr>
        <w:rPr>
          <w:rFonts w:ascii="Times New Roman" w:hAnsi="Times New Roman" w:cs="Times New Roman"/>
        </w:rPr>
      </w:pPr>
    </w:p>
    <w:p w14:paraId="78250596" w14:textId="77777777" w:rsidR="00F3000E" w:rsidRPr="00F3000E" w:rsidRDefault="00F3000E" w:rsidP="00F3000E">
      <w:pPr>
        <w:rPr>
          <w:rFonts w:ascii="Times New Roman" w:hAnsi="Times New Roman" w:cs="Times New Roman"/>
          <w:b/>
          <w:bCs/>
        </w:rPr>
      </w:pPr>
      <w:r w:rsidRPr="00F3000E">
        <w:rPr>
          <w:rFonts w:ascii="Times New Roman" w:hAnsi="Times New Roman" w:cs="Times New Roman"/>
          <w:b/>
          <w:bCs/>
        </w:rPr>
        <w:lastRenderedPageBreak/>
        <w:t>Guidelines for Accurate and Transparent Health Estimates Reporting (GATHER)</w:t>
      </w:r>
    </w:p>
    <w:p w14:paraId="3F545057" w14:textId="77777777" w:rsidR="00F3000E" w:rsidRPr="00F3000E" w:rsidRDefault="00F3000E" w:rsidP="00F3000E">
      <w:pPr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 xml:space="preserve">This study adhered to the </w:t>
      </w:r>
      <w:r w:rsidRPr="00F3000E">
        <w:rPr>
          <w:rFonts w:ascii="Times New Roman" w:hAnsi="Times New Roman" w:cs="Times New Roman"/>
          <w:b/>
          <w:bCs/>
        </w:rPr>
        <w:t>GATHER guidelines</w:t>
      </w:r>
      <w:r w:rsidRPr="00F3000E">
        <w:rPr>
          <w:rFonts w:ascii="Times New Roman" w:hAnsi="Times New Roman" w:cs="Times New Roman"/>
        </w:rPr>
        <w:t xml:space="preserve"> to ensure transparency, reproducibility, and reliability in reporting health estimates. The following outlines how the principles were applied in this research:</w:t>
      </w:r>
    </w:p>
    <w:p w14:paraId="209AF565" w14:textId="77777777" w:rsidR="00F3000E" w:rsidRPr="00F3000E" w:rsidRDefault="00F3000E" w:rsidP="00F3000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  <w:b/>
          <w:bCs/>
        </w:rPr>
        <w:t>Data Inputs</w:t>
      </w:r>
      <w:r w:rsidRPr="00F3000E">
        <w:rPr>
          <w:rFonts w:ascii="Times New Roman" w:hAnsi="Times New Roman" w:cs="Times New Roman"/>
        </w:rPr>
        <w:t>:</w:t>
      </w:r>
    </w:p>
    <w:p w14:paraId="73C4EAB8" w14:textId="77777777" w:rsidR="00F3000E" w:rsidRPr="00F3000E" w:rsidRDefault="00F3000E" w:rsidP="00F3000E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 xml:space="preserve">Data were sourced from the publicly available </w:t>
      </w:r>
      <w:r w:rsidRPr="00F3000E">
        <w:rPr>
          <w:rFonts w:ascii="Times New Roman" w:hAnsi="Times New Roman" w:cs="Times New Roman"/>
          <w:b/>
          <w:bCs/>
        </w:rPr>
        <w:t>Global Burden of Disease (GBD) 2021 repository</w:t>
      </w:r>
      <w:r w:rsidRPr="00F3000E">
        <w:rPr>
          <w:rFonts w:ascii="Times New Roman" w:hAnsi="Times New Roman" w:cs="Times New Roman"/>
        </w:rPr>
        <w:t>.</w:t>
      </w:r>
    </w:p>
    <w:p w14:paraId="646D9C89" w14:textId="77777777" w:rsidR="00F3000E" w:rsidRPr="00F3000E" w:rsidRDefault="00F3000E" w:rsidP="00F3000E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>Inputs included estimates for incidence, prevalence, years lived with disability (YLDs), and disability-adjusted life years (DALYs) derived from vital records, population surveys, health service utilization data, disease registries, and verbal autopsy reports.</w:t>
      </w:r>
    </w:p>
    <w:p w14:paraId="5C1B322C" w14:textId="77777777" w:rsidR="00F3000E" w:rsidRPr="00F3000E" w:rsidRDefault="00F3000E" w:rsidP="00F3000E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>The GBD platform (</w:t>
      </w:r>
      <w:hyperlink r:id="rId9" w:tgtFrame="_new" w:history="1">
        <w:r w:rsidRPr="00F3000E">
          <w:rPr>
            <w:rStyle w:val="a7"/>
            <w:rFonts w:ascii="Times New Roman" w:hAnsi="Times New Roman" w:cs="Times New Roman"/>
          </w:rPr>
          <w:t>http://ghdx.healthdata.org/gbd-results-tool</w:t>
        </w:r>
      </w:hyperlink>
      <w:r w:rsidRPr="00F3000E">
        <w:rPr>
          <w:rFonts w:ascii="Times New Roman" w:hAnsi="Times New Roman" w:cs="Times New Roman"/>
        </w:rPr>
        <w:t>) was used for data extraction.</w:t>
      </w:r>
    </w:p>
    <w:p w14:paraId="1A60AC3C" w14:textId="77777777" w:rsidR="00F3000E" w:rsidRPr="00F3000E" w:rsidRDefault="00F3000E" w:rsidP="00F3000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  <w:b/>
          <w:bCs/>
        </w:rPr>
        <w:t>Model Specifications</w:t>
      </w:r>
      <w:r w:rsidRPr="00F3000E">
        <w:rPr>
          <w:rFonts w:ascii="Times New Roman" w:hAnsi="Times New Roman" w:cs="Times New Roman"/>
        </w:rPr>
        <w:t>:</w:t>
      </w:r>
    </w:p>
    <w:p w14:paraId="09BC4301" w14:textId="77777777" w:rsidR="00F3000E" w:rsidRPr="00F3000E" w:rsidRDefault="00F3000E" w:rsidP="00F3000E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 xml:space="preserve">The study employed the </w:t>
      </w:r>
      <w:proofErr w:type="spellStart"/>
      <w:r w:rsidRPr="00F3000E">
        <w:rPr>
          <w:rFonts w:ascii="Times New Roman" w:hAnsi="Times New Roman" w:cs="Times New Roman"/>
          <w:b/>
          <w:bCs/>
        </w:rPr>
        <w:t>DisMod</w:t>
      </w:r>
      <w:proofErr w:type="spellEnd"/>
      <w:r w:rsidRPr="00F3000E">
        <w:rPr>
          <w:rFonts w:ascii="Times New Roman" w:hAnsi="Times New Roman" w:cs="Times New Roman"/>
          <w:b/>
          <w:bCs/>
        </w:rPr>
        <w:t>-MR</w:t>
      </w:r>
      <w:r w:rsidRPr="00F3000E">
        <w:rPr>
          <w:rFonts w:ascii="Times New Roman" w:hAnsi="Times New Roman" w:cs="Times New Roman"/>
        </w:rPr>
        <w:t xml:space="preserve"> meta-regression model, which synthesizes data from multiple sources to estimate disease burden while addressing data gaps and inconsistencies.</w:t>
      </w:r>
    </w:p>
    <w:p w14:paraId="1663429A" w14:textId="77777777" w:rsidR="00F3000E" w:rsidRPr="00F3000E" w:rsidRDefault="00F3000E" w:rsidP="00F3000E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>Covariates such as socio-economic status, healthcare access, and environmental risk factors were incorporated to account for missing or incomplete data.</w:t>
      </w:r>
    </w:p>
    <w:p w14:paraId="78FEBB20" w14:textId="77777777" w:rsidR="00F3000E" w:rsidRPr="00F3000E" w:rsidRDefault="00F3000E" w:rsidP="00F3000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  <w:b/>
          <w:bCs/>
        </w:rPr>
        <w:t>Estimation Methods</w:t>
      </w:r>
      <w:r w:rsidRPr="00F3000E">
        <w:rPr>
          <w:rFonts w:ascii="Times New Roman" w:hAnsi="Times New Roman" w:cs="Times New Roman"/>
        </w:rPr>
        <w:t>:</w:t>
      </w:r>
    </w:p>
    <w:p w14:paraId="5F5DA8C5" w14:textId="77777777" w:rsidR="00F3000E" w:rsidRPr="00F3000E" w:rsidRDefault="00F3000E" w:rsidP="00F3000E">
      <w:pPr>
        <w:ind w:left="1440"/>
        <w:rPr>
          <w:rFonts w:ascii="Times New Roman" w:hAnsi="Times New Roman" w:cs="Times New Roman"/>
        </w:rPr>
      </w:pPr>
      <w:proofErr w:type="spellStart"/>
      <w:r w:rsidRPr="00F3000E">
        <w:rPr>
          <w:rFonts w:ascii="Times New Roman" w:hAnsi="Times New Roman" w:cs="Times New Roman"/>
        </w:rPr>
        <w:t>Joinpoint</w:t>
      </w:r>
      <w:proofErr w:type="spellEnd"/>
      <w:r w:rsidRPr="00F3000E">
        <w:rPr>
          <w:rFonts w:ascii="Times New Roman" w:hAnsi="Times New Roman" w:cs="Times New Roman"/>
        </w:rPr>
        <w:t xml:space="preserve"> regression analysis was used to determine the annual percentage change (APC) in LBP metrics (ASIR, ASPR, and ASDR) and to identify significant shifts in trends over time.</w:t>
      </w:r>
    </w:p>
    <w:p w14:paraId="27206802" w14:textId="77777777" w:rsidR="00F3000E" w:rsidRPr="00F3000E" w:rsidRDefault="00F3000E" w:rsidP="00F3000E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>Logarithmic transformations were applied to linearize exponential trends and improve model fit.</w:t>
      </w:r>
    </w:p>
    <w:p w14:paraId="2142D16C" w14:textId="77777777" w:rsidR="00F3000E" w:rsidRPr="00F3000E" w:rsidRDefault="00F3000E" w:rsidP="00F3000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  <w:b/>
          <w:bCs/>
        </w:rPr>
        <w:t>Uncertainty Quantification</w:t>
      </w:r>
      <w:r w:rsidRPr="00F3000E">
        <w:rPr>
          <w:rFonts w:ascii="Times New Roman" w:hAnsi="Times New Roman" w:cs="Times New Roman"/>
        </w:rPr>
        <w:t>:</w:t>
      </w:r>
    </w:p>
    <w:p w14:paraId="1B68D4A8" w14:textId="77777777" w:rsidR="00F3000E" w:rsidRPr="00F3000E" w:rsidRDefault="00F3000E" w:rsidP="00F3000E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>Uncertainty intervals (95% CI) were calculated for all estimates to reflect data variability.</w:t>
      </w:r>
    </w:p>
    <w:p w14:paraId="1FB30241" w14:textId="77777777" w:rsidR="00F3000E" w:rsidRPr="00F3000E" w:rsidRDefault="00F3000E" w:rsidP="00F3000E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>Sensitivity analyses were performed to validate model robustness and account for variations in data quality across regions.</w:t>
      </w:r>
    </w:p>
    <w:p w14:paraId="316A4D8F" w14:textId="77777777" w:rsidR="00F3000E" w:rsidRPr="00F3000E" w:rsidRDefault="00F3000E" w:rsidP="00F3000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  <w:b/>
          <w:bCs/>
        </w:rPr>
        <w:t>Validation</w:t>
      </w:r>
      <w:r w:rsidRPr="00F3000E">
        <w:rPr>
          <w:rFonts w:ascii="Times New Roman" w:hAnsi="Times New Roman" w:cs="Times New Roman"/>
        </w:rPr>
        <w:t>:</w:t>
      </w:r>
    </w:p>
    <w:p w14:paraId="562E2789" w14:textId="77777777" w:rsidR="00F3000E" w:rsidRPr="00F3000E" w:rsidRDefault="00F3000E" w:rsidP="00F3000E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>Comparisons with prior GBD studies and independent sources were conducted to confirm the consistency of results.</w:t>
      </w:r>
    </w:p>
    <w:p w14:paraId="43AFA2A3" w14:textId="77777777" w:rsidR="00F3000E" w:rsidRPr="00F3000E" w:rsidRDefault="00F3000E" w:rsidP="00F3000E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 xml:space="preserve">Internal cross-validation of the </w:t>
      </w:r>
      <w:proofErr w:type="spellStart"/>
      <w:r w:rsidRPr="00F3000E">
        <w:rPr>
          <w:rFonts w:ascii="Times New Roman" w:hAnsi="Times New Roman" w:cs="Times New Roman"/>
        </w:rPr>
        <w:t>DisMod</w:t>
      </w:r>
      <w:proofErr w:type="spellEnd"/>
      <w:r w:rsidRPr="00F3000E">
        <w:rPr>
          <w:rFonts w:ascii="Times New Roman" w:hAnsi="Times New Roman" w:cs="Times New Roman"/>
        </w:rPr>
        <w:t>-MR model was performed to ensure reliability.</w:t>
      </w:r>
    </w:p>
    <w:p w14:paraId="43FF2852" w14:textId="77777777" w:rsidR="00F3000E" w:rsidRPr="00F3000E" w:rsidRDefault="00F3000E" w:rsidP="00F3000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  <w:b/>
          <w:bCs/>
        </w:rPr>
        <w:t>Limitations</w:t>
      </w:r>
      <w:r w:rsidRPr="00F3000E">
        <w:rPr>
          <w:rFonts w:ascii="Times New Roman" w:hAnsi="Times New Roman" w:cs="Times New Roman"/>
        </w:rPr>
        <w:t>:</w:t>
      </w:r>
    </w:p>
    <w:p w14:paraId="2EBABB37" w14:textId="77777777" w:rsidR="00F3000E" w:rsidRPr="00F3000E" w:rsidRDefault="00F3000E" w:rsidP="00F3000E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>The study acknowledges residual confounding due to regional disparities in healthcare infrastructure and reporting quality.</w:t>
      </w:r>
    </w:p>
    <w:p w14:paraId="4CACF643" w14:textId="77777777" w:rsidR="00F3000E" w:rsidRPr="00F3000E" w:rsidRDefault="00F3000E" w:rsidP="00F3000E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>Data gaps in low-income and rural regions, particularly in China, may influence the precision of estimates despite imputation efforts.</w:t>
      </w:r>
    </w:p>
    <w:p w14:paraId="2270348B" w14:textId="77777777" w:rsidR="00F3000E" w:rsidRPr="00F3000E" w:rsidRDefault="00F3000E" w:rsidP="00F3000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  <w:b/>
          <w:bCs/>
        </w:rPr>
        <w:t>Accessibility</w:t>
      </w:r>
      <w:r w:rsidRPr="00F3000E">
        <w:rPr>
          <w:rFonts w:ascii="Times New Roman" w:hAnsi="Times New Roman" w:cs="Times New Roman"/>
        </w:rPr>
        <w:t>:</w:t>
      </w:r>
    </w:p>
    <w:p w14:paraId="459C87EC" w14:textId="77777777" w:rsidR="00F3000E" w:rsidRPr="00F3000E" w:rsidRDefault="00F3000E" w:rsidP="00F3000E">
      <w:pPr>
        <w:ind w:left="1440"/>
        <w:rPr>
          <w:rFonts w:ascii="Times New Roman" w:hAnsi="Times New Roman" w:cs="Times New Roman"/>
        </w:rPr>
      </w:pPr>
      <w:r w:rsidRPr="00F3000E">
        <w:rPr>
          <w:rFonts w:ascii="Times New Roman" w:hAnsi="Times New Roman" w:cs="Times New Roman"/>
        </w:rPr>
        <w:t xml:space="preserve">All data and estimation tools used in this study are publicly accessible through the </w:t>
      </w:r>
      <w:r w:rsidRPr="00F3000E">
        <w:rPr>
          <w:rFonts w:ascii="Times New Roman" w:hAnsi="Times New Roman" w:cs="Times New Roman"/>
          <w:b/>
          <w:bCs/>
        </w:rPr>
        <w:t>GBD repository</w:t>
      </w:r>
      <w:r w:rsidRPr="00F3000E">
        <w:rPr>
          <w:rFonts w:ascii="Times New Roman" w:hAnsi="Times New Roman" w:cs="Times New Roman"/>
        </w:rPr>
        <w:t xml:space="preserve"> (</w:t>
      </w:r>
      <w:hyperlink r:id="rId10" w:tgtFrame="_new" w:history="1">
        <w:r w:rsidRPr="00F3000E">
          <w:rPr>
            <w:rStyle w:val="a7"/>
            <w:rFonts w:ascii="Times New Roman" w:hAnsi="Times New Roman" w:cs="Times New Roman"/>
          </w:rPr>
          <w:t>http://ghdx.healthdata.org/gbd-results-tool</w:t>
        </w:r>
      </w:hyperlink>
      <w:r w:rsidRPr="00F3000E">
        <w:rPr>
          <w:rFonts w:ascii="Times New Roman" w:hAnsi="Times New Roman" w:cs="Times New Roman"/>
        </w:rPr>
        <w:t>), ensuring full reproducibility.</w:t>
      </w:r>
    </w:p>
    <w:p w14:paraId="0C1B018A" w14:textId="77777777" w:rsidR="00F3000E" w:rsidRPr="00F3000E" w:rsidRDefault="00F3000E" w:rsidP="00D74AF1">
      <w:pPr>
        <w:rPr>
          <w:rFonts w:ascii="Times New Roman" w:hAnsi="Times New Roman" w:cs="Times New Roman" w:hint="eastAsia"/>
        </w:rPr>
      </w:pPr>
    </w:p>
    <w:p w14:paraId="7D712A33" w14:textId="67BDE965" w:rsidR="00D74AF1" w:rsidRPr="00D74AF1" w:rsidRDefault="00D74AF1" w:rsidP="00D74AF1"/>
    <w:sectPr w:rsidR="00D74AF1" w:rsidRPr="00D74AF1" w:rsidSect="00A97DC6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847DB" w14:textId="77777777" w:rsidR="00671460" w:rsidRDefault="00671460" w:rsidP="00A97DC6">
      <w:r>
        <w:separator/>
      </w:r>
    </w:p>
  </w:endnote>
  <w:endnote w:type="continuationSeparator" w:id="0">
    <w:p w14:paraId="7EDFA39A" w14:textId="77777777" w:rsidR="00671460" w:rsidRDefault="00671460" w:rsidP="00A97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723DD" w14:textId="77777777" w:rsidR="00671460" w:rsidRDefault="00671460" w:rsidP="00A97DC6">
      <w:r>
        <w:separator/>
      </w:r>
    </w:p>
  </w:footnote>
  <w:footnote w:type="continuationSeparator" w:id="0">
    <w:p w14:paraId="3DBD79FB" w14:textId="77777777" w:rsidR="00671460" w:rsidRDefault="00671460" w:rsidP="00A97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0037D"/>
    <w:multiLevelType w:val="multilevel"/>
    <w:tmpl w:val="EC948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3297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4C9"/>
    <w:rsid w:val="000012EF"/>
    <w:rsid w:val="000443C7"/>
    <w:rsid w:val="00062CB7"/>
    <w:rsid w:val="00063CE3"/>
    <w:rsid w:val="0006416B"/>
    <w:rsid w:val="00075107"/>
    <w:rsid w:val="00081A91"/>
    <w:rsid w:val="000A265A"/>
    <w:rsid w:val="000B2643"/>
    <w:rsid w:val="000B462B"/>
    <w:rsid w:val="000B5A06"/>
    <w:rsid w:val="000D51FE"/>
    <w:rsid w:val="000E6445"/>
    <w:rsid w:val="000F1A31"/>
    <w:rsid w:val="000F1F75"/>
    <w:rsid w:val="00106642"/>
    <w:rsid w:val="001121C0"/>
    <w:rsid w:val="001157F8"/>
    <w:rsid w:val="00122634"/>
    <w:rsid w:val="00142518"/>
    <w:rsid w:val="00151971"/>
    <w:rsid w:val="00160DD7"/>
    <w:rsid w:val="001721F3"/>
    <w:rsid w:val="001804C9"/>
    <w:rsid w:val="00191B5F"/>
    <w:rsid w:val="00193CAB"/>
    <w:rsid w:val="001A6829"/>
    <w:rsid w:val="001B7CC1"/>
    <w:rsid w:val="001B7DA4"/>
    <w:rsid w:val="001D0D30"/>
    <w:rsid w:val="001D4E02"/>
    <w:rsid w:val="001F5CF9"/>
    <w:rsid w:val="0020166B"/>
    <w:rsid w:val="00202937"/>
    <w:rsid w:val="0021017E"/>
    <w:rsid w:val="00224CCA"/>
    <w:rsid w:val="00225098"/>
    <w:rsid w:val="00226119"/>
    <w:rsid w:val="00243241"/>
    <w:rsid w:val="002507A7"/>
    <w:rsid w:val="0026146B"/>
    <w:rsid w:val="002864DF"/>
    <w:rsid w:val="00292492"/>
    <w:rsid w:val="00293B01"/>
    <w:rsid w:val="00295E74"/>
    <w:rsid w:val="002C512F"/>
    <w:rsid w:val="002D25B9"/>
    <w:rsid w:val="002D5204"/>
    <w:rsid w:val="002D61D6"/>
    <w:rsid w:val="002E7F1C"/>
    <w:rsid w:val="002F6683"/>
    <w:rsid w:val="002F702E"/>
    <w:rsid w:val="0030501C"/>
    <w:rsid w:val="003108FA"/>
    <w:rsid w:val="00316FE8"/>
    <w:rsid w:val="00324A91"/>
    <w:rsid w:val="00325DAA"/>
    <w:rsid w:val="003342BB"/>
    <w:rsid w:val="003457D6"/>
    <w:rsid w:val="0034671D"/>
    <w:rsid w:val="00384B8E"/>
    <w:rsid w:val="003B21CE"/>
    <w:rsid w:val="003B2CF3"/>
    <w:rsid w:val="003C558D"/>
    <w:rsid w:val="003C7F85"/>
    <w:rsid w:val="003D206B"/>
    <w:rsid w:val="003F75E2"/>
    <w:rsid w:val="004100A8"/>
    <w:rsid w:val="0041027B"/>
    <w:rsid w:val="0044500E"/>
    <w:rsid w:val="00447401"/>
    <w:rsid w:val="00460A46"/>
    <w:rsid w:val="00476CC2"/>
    <w:rsid w:val="00492102"/>
    <w:rsid w:val="00494131"/>
    <w:rsid w:val="00494D65"/>
    <w:rsid w:val="00497807"/>
    <w:rsid w:val="004B280B"/>
    <w:rsid w:val="004C6C6C"/>
    <w:rsid w:val="004D4E0D"/>
    <w:rsid w:val="004D51A0"/>
    <w:rsid w:val="004E16AC"/>
    <w:rsid w:val="004E6470"/>
    <w:rsid w:val="00512AA3"/>
    <w:rsid w:val="00517AEE"/>
    <w:rsid w:val="00521447"/>
    <w:rsid w:val="00553326"/>
    <w:rsid w:val="0055777D"/>
    <w:rsid w:val="00571F12"/>
    <w:rsid w:val="00572E11"/>
    <w:rsid w:val="00575A3B"/>
    <w:rsid w:val="00597D07"/>
    <w:rsid w:val="005A2423"/>
    <w:rsid w:val="005C73DF"/>
    <w:rsid w:val="005D2C80"/>
    <w:rsid w:val="005D6402"/>
    <w:rsid w:val="005F0955"/>
    <w:rsid w:val="005F346F"/>
    <w:rsid w:val="00605DCD"/>
    <w:rsid w:val="00623140"/>
    <w:rsid w:val="00671460"/>
    <w:rsid w:val="00683834"/>
    <w:rsid w:val="006910C2"/>
    <w:rsid w:val="00694031"/>
    <w:rsid w:val="006A3703"/>
    <w:rsid w:val="006A7706"/>
    <w:rsid w:val="006C3D4B"/>
    <w:rsid w:val="006E7FC4"/>
    <w:rsid w:val="006F28CD"/>
    <w:rsid w:val="007008D7"/>
    <w:rsid w:val="00722D09"/>
    <w:rsid w:val="007367FF"/>
    <w:rsid w:val="00753D7E"/>
    <w:rsid w:val="0075628F"/>
    <w:rsid w:val="00770E6D"/>
    <w:rsid w:val="007745C8"/>
    <w:rsid w:val="007753CC"/>
    <w:rsid w:val="00780F41"/>
    <w:rsid w:val="00781760"/>
    <w:rsid w:val="00791B71"/>
    <w:rsid w:val="00791DAF"/>
    <w:rsid w:val="007B6AEC"/>
    <w:rsid w:val="007C5337"/>
    <w:rsid w:val="007D3E1F"/>
    <w:rsid w:val="007F3893"/>
    <w:rsid w:val="00820481"/>
    <w:rsid w:val="008379D9"/>
    <w:rsid w:val="00852309"/>
    <w:rsid w:val="008526FE"/>
    <w:rsid w:val="00873846"/>
    <w:rsid w:val="00874884"/>
    <w:rsid w:val="00881E53"/>
    <w:rsid w:val="008925C2"/>
    <w:rsid w:val="008A2129"/>
    <w:rsid w:val="008A585A"/>
    <w:rsid w:val="008D02B3"/>
    <w:rsid w:val="008D53D2"/>
    <w:rsid w:val="00904E69"/>
    <w:rsid w:val="00907077"/>
    <w:rsid w:val="00911BB2"/>
    <w:rsid w:val="00924610"/>
    <w:rsid w:val="00926B70"/>
    <w:rsid w:val="00930CE9"/>
    <w:rsid w:val="00935825"/>
    <w:rsid w:val="009546C8"/>
    <w:rsid w:val="00956D85"/>
    <w:rsid w:val="00966904"/>
    <w:rsid w:val="00970E1C"/>
    <w:rsid w:val="00980FA9"/>
    <w:rsid w:val="00991AF9"/>
    <w:rsid w:val="009B6B35"/>
    <w:rsid w:val="009B7A0E"/>
    <w:rsid w:val="009C5AFC"/>
    <w:rsid w:val="00A1092D"/>
    <w:rsid w:val="00A217E3"/>
    <w:rsid w:val="00A2652D"/>
    <w:rsid w:val="00A314BC"/>
    <w:rsid w:val="00A35186"/>
    <w:rsid w:val="00A65D6F"/>
    <w:rsid w:val="00A70D3A"/>
    <w:rsid w:val="00A824C4"/>
    <w:rsid w:val="00A84B8E"/>
    <w:rsid w:val="00A876E4"/>
    <w:rsid w:val="00A90AC9"/>
    <w:rsid w:val="00A97DC6"/>
    <w:rsid w:val="00AB0671"/>
    <w:rsid w:val="00AB336D"/>
    <w:rsid w:val="00AB3A9E"/>
    <w:rsid w:val="00AC3955"/>
    <w:rsid w:val="00AC6A33"/>
    <w:rsid w:val="00AD5026"/>
    <w:rsid w:val="00AF43B7"/>
    <w:rsid w:val="00AF52D9"/>
    <w:rsid w:val="00B14853"/>
    <w:rsid w:val="00B37EE0"/>
    <w:rsid w:val="00B40974"/>
    <w:rsid w:val="00B43D08"/>
    <w:rsid w:val="00B64B92"/>
    <w:rsid w:val="00B65D27"/>
    <w:rsid w:val="00B725BD"/>
    <w:rsid w:val="00B810D1"/>
    <w:rsid w:val="00B93291"/>
    <w:rsid w:val="00B96395"/>
    <w:rsid w:val="00BA0869"/>
    <w:rsid w:val="00BA2BC9"/>
    <w:rsid w:val="00BA3ED9"/>
    <w:rsid w:val="00BD7398"/>
    <w:rsid w:val="00C1223A"/>
    <w:rsid w:val="00C22A8C"/>
    <w:rsid w:val="00C231E2"/>
    <w:rsid w:val="00C25B6B"/>
    <w:rsid w:val="00C35523"/>
    <w:rsid w:val="00C426FC"/>
    <w:rsid w:val="00C45203"/>
    <w:rsid w:val="00C47472"/>
    <w:rsid w:val="00C57482"/>
    <w:rsid w:val="00C639DB"/>
    <w:rsid w:val="00C651CB"/>
    <w:rsid w:val="00C921BB"/>
    <w:rsid w:val="00CC61A1"/>
    <w:rsid w:val="00CD3F3D"/>
    <w:rsid w:val="00CD73AE"/>
    <w:rsid w:val="00CF0F7D"/>
    <w:rsid w:val="00CF22DC"/>
    <w:rsid w:val="00CF3065"/>
    <w:rsid w:val="00CF33AD"/>
    <w:rsid w:val="00CF4913"/>
    <w:rsid w:val="00D1689C"/>
    <w:rsid w:val="00D22D63"/>
    <w:rsid w:val="00D24C44"/>
    <w:rsid w:val="00D4326C"/>
    <w:rsid w:val="00D55B95"/>
    <w:rsid w:val="00D6576A"/>
    <w:rsid w:val="00D74AF1"/>
    <w:rsid w:val="00D81171"/>
    <w:rsid w:val="00D82C2E"/>
    <w:rsid w:val="00D86455"/>
    <w:rsid w:val="00DA53A2"/>
    <w:rsid w:val="00DC40C6"/>
    <w:rsid w:val="00DD6480"/>
    <w:rsid w:val="00DD6772"/>
    <w:rsid w:val="00DE4061"/>
    <w:rsid w:val="00DF27B4"/>
    <w:rsid w:val="00DF776B"/>
    <w:rsid w:val="00E35FC0"/>
    <w:rsid w:val="00E3693F"/>
    <w:rsid w:val="00E623DA"/>
    <w:rsid w:val="00E760E3"/>
    <w:rsid w:val="00E9022E"/>
    <w:rsid w:val="00EA1841"/>
    <w:rsid w:val="00EA3F72"/>
    <w:rsid w:val="00EB3B8A"/>
    <w:rsid w:val="00EB3BE6"/>
    <w:rsid w:val="00EB7D26"/>
    <w:rsid w:val="00EB7DE7"/>
    <w:rsid w:val="00ED2384"/>
    <w:rsid w:val="00ED6EC9"/>
    <w:rsid w:val="00EF49C7"/>
    <w:rsid w:val="00F14A9D"/>
    <w:rsid w:val="00F3000E"/>
    <w:rsid w:val="00F31F2E"/>
    <w:rsid w:val="00F32349"/>
    <w:rsid w:val="00F377F2"/>
    <w:rsid w:val="00F42CF7"/>
    <w:rsid w:val="00F533AF"/>
    <w:rsid w:val="00F62C7B"/>
    <w:rsid w:val="00F72669"/>
    <w:rsid w:val="00F75146"/>
    <w:rsid w:val="00F80BE5"/>
    <w:rsid w:val="00F80CD8"/>
    <w:rsid w:val="00F8695B"/>
    <w:rsid w:val="00F918C3"/>
    <w:rsid w:val="00F91BAF"/>
    <w:rsid w:val="00FA0896"/>
    <w:rsid w:val="00FB11FF"/>
    <w:rsid w:val="00FC2E8C"/>
    <w:rsid w:val="00FD4824"/>
    <w:rsid w:val="00FE6F96"/>
    <w:rsid w:val="00FF2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0348C3"/>
  <w15:chartTrackingRefBased/>
  <w15:docId w15:val="{EE29A3DA-8D05-449C-A080-CC2E62BE6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AF1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DC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7DC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7D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7DC6"/>
    <w:rPr>
      <w:sz w:val="18"/>
      <w:szCs w:val="18"/>
    </w:rPr>
  </w:style>
  <w:style w:type="character" w:styleId="a7">
    <w:name w:val="Hyperlink"/>
    <w:basedOn w:val="a0"/>
    <w:uiPriority w:val="99"/>
    <w:unhideWhenUsed/>
    <w:rsid w:val="00F3000E"/>
    <w:rPr>
      <w:color w:val="467886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300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6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ghdx.healthdata.org/gbd-results-too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hdx.healthdata.org/gbd-results-too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459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永存 魏</dc:creator>
  <cp:keywords/>
  <dc:description/>
  <cp:lastModifiedBy>永存 魏</cp:lastModifiedBy>
  <cp:revision>4</cp:revision>
  <dcterms:created xsi:type="dcterms:W3CDTF">2024-12-19T00:54:00Z</dcterms:created>
  <dcterms:modified xsi:type="dcterms:W3CDTF">2025-01-14T14:09:00Z</dcterms:modified>
</cp:coreProperties>
</file>