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9DD" w:rsidRDefault="002319DD" w:rsidP="002319DD">
      <w:pPr>
        <w:pStyle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impact of non-high-density lipoprotein cholesterol to high-density lipoprotein cholesterol ratio (NHHR) on the development of prediabetes in middle-aged and older Chinese adults: A national cohort study</w:t>
      </w:r>
    </w:p>
    <w:p w:rsidR="002319DD" w:rsidRPr="00AA3023" w:rsidRDefault="002319DD" w:rsidP="002319DD">
      <w:pPr>
        <w:pStyle w:val="a4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b/>
          <w:bCs/>
          <w:kern w:val="0"/>
          <w:sz w:val="24"/>
          <w:szCs w:val="24"/>
          <w:lang w:bidi="ar"/>
        </w:rPr>
      </w:pPr>
      <w:r w:rsidRPr="002319DD">
        <w:rPr>
          <w:rFonts w:ascii="Times New Roman" w:hAnsi="Times New Roman" w:cs="Times New Roman"/>
          <w:b/>
          <w:bCs/>
          <w:kern w:val="0"/>
          <w:sz w:val="24"/>
          <w:szCs w:val="24"/>
          <w:lang w:bidi="ar"/>
        </w:rPr>
        <w:t xml:space="preserve">Supplemental </w:t>
      </w:r>
      <w:r w:rsidR="002A294C" w:rsidRPr="002A294C">
        <w:rPr>
          <w:rFonts w:ascii="Times New Roman" w:hAnsi="Times New Roman" w:cs="Times New Roman"/>
          <w:b/>
          <w:sz w:val="24"/>
          <w:szCs w:val="24"/>
        </w:rPr>
        <w:t>Table</w:t>
      </w:r>
      <w:r w:rsidR="002A294C">
        <w:rPr>
          <w:rFonts w:ascii="Times New Roman" w:hAnsi="Times New Roman" w:cs="Times New Roman"/>
          <w:b/>
          <w:sz w:val="24"/>
          <w:szCs w:val="24"/>
        </w:rPr>
        <w:t>s</w:t>
      </w:r>
    </w:p>
    <w:p w:rsidR="00AA3023" w:rsidRPr="00AA3023" w:rsidRDefault="00AA3023" w:rsidP="00AA3023">
      <w:pPr>
        <w:pStyle w:val="a4"/>
        <w:ind w:left="360" w:firstLineChars="0" w:firstLine="0"/>
        <w:rPr>
          <w:rFonts w:ascii="Times New Roman" w:hAnsi="Times New Roman" w:cs="Times New Roman" w:hint="eastAsia"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AA3023">
        <w:rPr>
          <w:rFonts w:ascii="Times New Roman" w:hAnsi="Times New Roman" w:cs="Times New Roman"/>
          <w:sz w:val="24"/>
          <w:szCs w:val="24"/>
        </w:rPr>
        <w:t xml:space="preserve"> Multivariate logistic regression analysis of the association between NHHR and the onset of prediabetes after excluding patients with heart disease, stroke, and cancer at baseline</w:t>
      </w:r>
    </w:p>
    <w:p w:rsidR="00AA3023" w:rsidRPr="00AA3023" w:rsidRDefault="00AA3023" w:rsidP="00AA3023">
      <w:pPr>
        <w:pStyle w:val="a4"/>
        <w:ind w:left="360" w:firstLineChars="0" w:firstLine="0"/>
        <w:rPr>
          <w:rFonts w:ascii="Times New Roman" w:hAnsi="Times New Roman" w:cs="Times New Roman" w:hint="eastAsia"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 xml:space="preserve">Supplementary Table 2 </w:t>
      </w:r>
      <w:r w:rsidRPr="00AA3023">
        <w:rPr>
          <w:rFonts w:ascii="Times New Roman" w:hAnsi="Times New Roman" w:cs="Times New Roman"/>
          <w:sz w:val="24"/>
          <w:szCs w:val="24"/>
        </w:rPr>
        <w:t>Multivariable logistic regression analysis of the association between NHHR and the development of prediabetes after excluding missing values</w:t>
      </w:r>
    </w:p>
    <w:p w:rsidR="00AA3023" w:rsidRPr="00AA3023" w:rsidRDefault="00AA3023" w:rsidP="00AA3023">
      <w:pPr>
        <w:pStyle w:val="a4"/>
        <w:ind w:left="360" w:firstLineChars="0" w:firstLine="0"/>
        <w:rPr>
          <w:rFonts w:ascii="Times New Roman" w:hAnsi="Times New Roman" w:cs="Times New Roman" w:hint="eastAsia"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Supplementary Table 3</w:t>
      </w:r>
      <w:r w:rsidRPr="00AA3023">
        <w:rPr>
          <w:rFonts w:ascii="Times New Roman" w:hAnsi="Times New Roman" w:cs="Times New Roman"/>
          <w:sz w:val="24"/>
          <w:szCs w:val="24"/>
        </w:rPr>
        <w:t xml:space="preserve"> Further adjusting for the use of antihypertensive and antihyperlipidemic medications in model 3: a multivariable logistic regression analysis of the association between NHHR and the development of prediabetes.</w:t>
      </w:r>
    </w:p>
    <w:p w:rsidR="00AA3023" w:rsidRPr="00AA3023" w:rsidRDefault="00AA3023" w:rsidP="00AA3023">
      <w:pPr>
        <w:pStyle w:val="a4"/>
        <w:ind w:left="360" w:firstLineChars="0" w:firstLine="0"/>
        <w:rPr>
          <w:rFonts w:ascii="Times New Roman" w:hAnsi="Times New Roman" w:cs="Times New Roman"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Supplementary Table 4</w:t>
      </w:r>
      <w:r w:rsidRPr="00AA3023">
        <w:rPr>
          <w:rFonts w:ascii="Times New Roman" w:hAnsi="Times New Roman" w:cs="Times New Roman"/>
          <w:sz w:val="24"/>
          <w:szCs w:val="24"/>
        </w:rPr>
        <w:t xml:space="preserve"> Multivariate logistic regression analysis of the association between NHHR and the onset of prediabetes after further adjustment for fasting glucose and HbA1c based on model 3</w:t>
      </w:r>
    </w:p>
    <w:p w:rsidR="00AA3023" w:rsidRPr="00AA3023" w:rsidRDefault="00AA3023" w:rsidP="00AA3023">
      <w:pPr>
        <w:pStyle w:val="a4"/>
        <w:spacing w:line="480" w:lineRule="auto"/>
        <w:ind w:left="360" w:firstLineChars="0" w:firstLine="0"/>
        <w:rPr>
          <w:rFonts w:ascii="Times New Roman" w:hAnsi="Times New Roman" w:cs="Times New Roman" w:hint="eastAsia"/>
          <w:b/>
          <w:bCs/>
          <w:kern w:val="0"/>
          <w:sz w:val="24"/>
          <w:szCs w:val="24"/>
          <w:lang w:bidi="ar"/>
        </w:rPr>
      </w:pPr>
    </w:p>
    <w:p w:rsidR="00AA3023" w:rsidRPr="00AA3023" w:rsidRDefault="00AA3023" w:rsidP="00AA3023">
      <w:pPr>
        <w:pStyle w:val="a4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 w:hint="eastAsia"/>
          <w:b/>
          <w:bCs/>
          <w:kern w:val="0"/>
          <w:sz w:val="24"/>
          <w:szCs w:val="24"/>
          <w:lang w:bidi="ar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The measurement methods for educational level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A3023">
        <w:rPr>
          <w:rFonts w:ascii="Times New Roman" w:hAnsi="Times New Roman" w:cs="Times New Roman"/>
          <w:b/>
          <w:sz w:val="24"/>
          <w:szCs w:val="24"/>
        </w:rPr>
        <w:t>smoking, and</w:t>
      </w:r>
      <w:r>
        <w:rPr>
          <w:rFonts w:ascii="Times New Roman" w:hAnsi="Times New Roman" w:cs="Times New Roman"/>
          <w:b/>
          <w:sz w:val="24"/>
          <w:szCs w:val="24"/>
        </w:rPr>
        <w:t xml:space="preserve"> drinking</w:t>
      </w:r>
    </w:p>
    <w:p w:rsidR="002319DD" w:rsidRPr="00AA3023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 w:hint="eastAsia"/>
          <w:sz w:val="24"/>
          <w:szCs w:val="24"/>
        </w:rPr>
      </w:pPr>
    </w:p>
    <w:p w:rsidR="002319DD" w:rsidRDefault="002319DD" w:rsidP="002319DD">
      <w:pPr>
        <w:rPr>
          <w:rFonts w:ascii="Times New Roman" w:hAnsi="Times New Roman" w:cs="Times New Roman" w:hint="eastAsia"/>
          <w:sz w:val="24"/>
          <w:szCs w:val="24"/>
        </w:rPr>
      </w:pPr>
    </w:p>
    <w:p w:rsidR="002319DD" w:rsidRP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</w:p>
    <w:p w:rsidR="009A4B69" w:rsidRPr="002319DD" w:rsidRDefault="009A4B69" w:rsidP="009A4B69">
      <w:pPr>
        <w:rPr>
          <w:rFonts w:ascii="Times New Roman" w:hAnsi="Times New Roman" w:cs="Times New Roman"/>
          <w:sz w:val="24"/>
          <w:szCs w:val="24"/>
        </w:rPr>
      </w:pPr>
      <w:r w:rsidRPr="002A29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A29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19DD">
        <w:rPr>
          <w:rFonts w:ascii="Times New Roman" w:hAnsi="Times New Roman" w:cs="Times New Roman"/>
          <w:sz w:val="24"/>
          <w:szCs w:val="24"/>
        </w:rPr>
        <w:t>Multivariate logistic regression analysis of the association between NHHR and the onset of prediabetes after excluding patients with heart disease, stroke, and cancer at baseline</w:t>
      </w:r>
    </w:p>
    <w:tbl>
      <w:tblPr>
        <w:tblStyle w:val="a3"/>
        <w:tblW w:w="9498" w:type="dxa"/>
        <w:tblInd w:w="-60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694"/>
        <w:gridCol w:w="850"/>
        <w:gridCol w:w="2977"/>
        <w:gridCol w:w="992"/>
      </w:tblGrid>
      <w:tr w:rsidR="009A4B69" w:rsidRPr="002319DD" w:rsidTr="00E478E4"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NFG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diabetes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9A4B69" w:rsidRPr="002319DD" w:rsidTr="00E478E4">
        <w:tc>
          <w:tcPr>
            <w:tcW w:w="1985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Continues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Per SD increase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0.88(0.78- 0.98)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1.28(1.14-1.43)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Quintiles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0.91(0.67- 1.23)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1.10(0.75-1.63)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0.623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0.76(0.56- 1.04)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1.40(0.96-2.05)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0.66(0.48- 0.91)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1.74(1.21-2.54)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2694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0.62(0.44- 0.87)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1.98(1.37-2.90)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:rsidR="009A4B69" w:rsidRPr="002A294C" w:rsidRDefault="009A4B69" w:rsidP="009A4B69">
      <w:pPr>
        <w:rPr>
          <w:rFonts w:ascii="Times New Roman" w:hAnsi="Times New Roman" w:cs="Times New Roman" w:hint="eastAsia"/>
          <w:sz w:val="24"/>
          <w:szCs w:val="24"/>
        </w:rPr>
      </w:pPr>
      <w:r w:rsidRPr="00F10E97">
        <w:rPr>
          <w:rFonts w:ascii="Times New Roman" w:hAnsi="Times New Roman" w:cs="Times New Roman"/>
          <w:sz w:val="24"/>
          <w:szCs w:val="24"/>
        </w:rPr>
        <w:t xml:space="preserve">Adjust for gender, age, smoking, residence, educational level, obesity, drinking, marital status, stroke, heart disease, dyslipidemia, hypertension, cancer, chronic kidney disease, liver disease, chronic lung disease, UA, SBP, DBP,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F10E97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F10E97">
        <w:rPr>
          <w:rFonts w:ascii="Times New Roman" w:hAnsi="Times New Roman" w:cs="Times New Roman"/>
          <w:sz w:val="24"/>
          <w:szCs w:val="24"/>
        </w:rPr>
        <w:t>-CRP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4B69" w:rsidRPr="009A4B69" w:rsidRDefault="009A4B69" w:rsidP="002319DD">
      <w:pPr>
        <w:rPr>
          <w:rFonts w:ascii="Times New Roman" w:hAnsi="Times New Roman" w:cs="Times New Roman"/>
          <w:b/>
          <w:sz w:val="24"/>
          <w:szCs w:val="24"/>
        </w:rPr>
      </w:pPr>
    </w:p>
    <w:p w:rsidR="002319DD" w:rsidRPr="002319DD" w:rsidRDefault="002319DD" w:rsidP="002319DD">
      <w:pPr>
        <w:rPr>
          <w:rFonts w:ascii="Times New Roman" w:hAnsi="Times New Roman" w:cs="Times New Roman"/>
          <w:sz w:val="24"/>
          <w:szCs w:val="24"/>
        </w:rPr>
      </w:pPr>
      <w:r w:rsidRPr="002A294C">
        <w:rPr>
          <w:rFonts w:ascii="Times New Roman" w:hAnsi="Times New Roman" w:cs="Times New Roman"/>
          <w:b/>
          <w:sz w:val="24"/>
          <w:szCs w:val="24"/>
        </w:rPr>
        <w:t>Supplementary Table 2</w:t>
      </w:r>
      <w:r w:rsidRPr="002319DD">
        <w:rPr>
          <w:rFonts w:ascii="Times New Roman" w:hAnsi="Times New Roman" w:cs="Times New Roman"/>
          <w:sz w:val="24"/>
          <w:szCs w:val="24"/>
        </w:rPr>
        <w:t xml:space="preserve"> Multivariable logistic regression analysis of the association between NHHR and the development of prediabetes after excluding missing values</w:t>
      </w:r>
    </w:p>
    <w:tbl>
      <w:tblPr>
        <w:tblStyle w:val="a3"/>
        <w:tblW w:w="9498" w:type="dxa"/>
        <w:tblInd w:w="-5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5"/>
        <w:gridCol w:w="992"/>
        <w:gridCol w:w="2693"/>
        <w:gridCol w:w="993"/>
      </w:tblGrid>
      <w:tr w:rsidR="002319DD" w:rsidRPr="002319DD" w:rsidTr="00D62A89"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NFG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diabetes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19DD" w:rsidRPr="002319DD" w:rsidTr="00D62A89"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2319DD" w:rsidRPr="002319DD" w:rsidTr="00D62A89">
        <w:tc>
          <w:tcPr>
            <w:tcW w:w="1985" w:type="dxa"/>
            <w:tcBorders>
              <w:top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Continues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Per SD increase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0.75(0.66- 0.85)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1.27(1.14-1.41)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Quintiles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0.92(0.67- 1.26)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0.612</w:t>
            </w: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1.21(0.83-1.77)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0.76(0.55- 1.04)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1.33(0.92-1.94)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0.64(0.46- 0.89)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1.59(1.10-2.31)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2319DD" w:rsidRPr="002319DD" w:rsidTr="00D62A89">
        <w:tc>
          <w:tcPr>
            <w:tcW w:w="1985" w:type="dxa"/>
          </w:tcPr>
          <w:p w:rsidR="002319DD" w:rsidRPr="002319DD" w:rsidRDefault="002319DD" w:rsidP="00D62A8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2835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0.50(0.35- 0.71)</w:t>
            </w:r>
          </w:p>
        </w:tc>
        <w:tc>
          <w:tcPr>
            <w:tcW w:w="992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1.99(1.39-2.88)</w:t>
            </w:r>
          </w:p>
        </w:tc>
        <w:tc>
          <w:tcPr>
            <w:tcW w:w="993" w:type="dxa"/>
          </w:tcPr>
          <w:p w:rsidR="002319DD" w:rsidRPr="002319DD" w:rsidRDefault="002319DD" w:rsidP="00D6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:rsidR="002319DD" w:rsidRDefault="002A294C" w:rsidP="002319DD">
      <w:pPr>
        <w:rPr>
          <w:rFonts w:ascii="Times New Roman" w:hAnsi="Times New Roman" w:cs="Times New Roman" w:hint="eastAsia"/>
        </w:rPr>
      </w:pPr>
      <w:r w:rsidRPr="00F10E97">
        <w:rPr>
          <w:rFonts w:ascii="Times New Roman" w:hAnsi="Times New Roman" w:cs="Times New Roman"/>
          <w:sz w:val="24"/>
          <w:szCs w:val="24"/>
        </w:rPr>
        <w:t xml:space="preserve">Adjust for gender, age, smoking, residence, educational level, obesity, drinking, marital status, stroke, heart disease, dyslipidemia, hypertension, cancer, chronic kidney disease, liver disease, chronic lung disease, UA, SBP, DBP,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F10E97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F10E97">
        <w:rPr>
          <w:rFonts w:ascii="Times New Roman" w:hAnsi="Times New Roman" w:cs="Times New Roman"/>
          <w:sz w:val="24"/>
          <w:szCs w:val="24"/>
        </w:rPr>
        <w:t>-CRP</w:t>
      </w:r>
    </w:p>
    <w:p w:rsidR="002319DD" w:rsidRDefault="002319DD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Default="002A294C" w:rsidP="002319DD">
      <w:pPr>
        <w:rPr>
          <w:rFonts w:ascii="Times New Roman" w:hAnsi="Times New Roman" w:cs="Times New Roman"/>
        </w:rPr>
      </w:pPr>
    </w:p>
    <w:p w:rsidR="002A294C" w:rsidRPr="002319DD" w:rsidRDefault="002A294C" w:rsidP="002319DD">
      <w:pPr>
        <w:rPr>
          <w:rFonts w:ascii="Times New Roman" w:hAnsi="Times New Roman" w:cs="Times New Roman" w:hint="eastAsia"/>
        </w:rPr>
      </w:pPr>
    </w:p>
    <w:p w:rsidR="002319DD" w:rsidRPr="002319DD" w:rsidRDefault="002319DD">
      <w:pPr>
        <w:rPr>
          <w:rFonts w:ascii="Times New Roman" w:hAnsi="Times New Roman" w:cs="Times New Roman"/>
        </w:rPr>
      </w:pPr>
    </w:p>
    <w:p w:rsidR="009A4B69" w:rsidRPr="002319DD" w:rsidRDefault="009A4B69" w:rsidP="009A4B69">
      <w:pPr>
        <w:rPr>
          <w:rFonts w:ascii="Times New Roman" w:hAnsi="Times New Roman" w:cs="Times New Roman"/>
          <w:sz w:val="24"/>
          <w:szCs w:val="24"/>
        </w:rPr>
      </w:pPr>
      <w:bookmarkStart w:id="0" w:name="_Hlk202781557"/>
      <w:r w:rsidRPr="002A29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319DD">
        <w:rPr>
          <w:rFonts w:ascii="Times New Roman" w:hAnsi="Times New Roman" w:cs="Times New Roman"/>
          <w:sz w:val="24"/>
          <w:szCs w:val="24"/>
        </w:rPr>
        <w:t xml:space="preserve"> Further adjusting for the use of antihypertensive and antihyperlipidemic medications in model 3: a multivariable logistic regression analysis of the association between NHHR and the development of prediabetes.</w:t>
      </w:r>
    </w:p>
    <w:tbl>
      <w:tblPr>
        <w:tblStyle w:val="a3"/>
        <w:tblW w:w="9781" w:type="dxa"/>
        <w:tblInd w:w="-7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977"/>
        <w:gridCol w:w="850"/>
        <w:gridCol w:w="2977"/>
        <w:gridCol w:w="992"/>
      </w:tblGrid>
      <w:tr w:rsidR="009A4B69" w:rsidRPr="002319DD" w:rsidTr="00E478E4"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NFG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diabetes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>Adjustment of OR 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9A4B69" w:rsidRPr="002319DD" w:rsidTr="00E478E4">
        <w:tc>
          <w:tcPr>
            <w:tcW w:w="1985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Continues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Per SD increase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0.88(0.80- 0.98)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1.27(1.15-1.41)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Quintiles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0.89(0.67- 1.19)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1.11(0.78-1.59)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0.553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0.77(0.58- 1.03)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1.43(1.02-2.02)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0.66(0.49- 0.89)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1.69(1.21-2.39)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A4B69" w:rsidRPr="002319DD" w:rsidTr="00E478E4">
        <w:tc>
          <w:tcPr>
            <w:tcW w:w="1985" w:type="dxa"/>
          </w:tcPr>
          <w:p w:rsidR="009A4B69" w:rsidRPr="002319DD" w:rsidRDefault="009A4B69" w:rsidP="00E478E4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0.64(0.47- 0.87)</w:t>
            </w:r>
          </w:p>
        </w:tc>
        <w:tc>
          <w:tcPr>
            <w:tcW w:w="850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2977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2.00(1.43-2.82)</w:t>
            </w:r>
          </w:p>
        </w:tc>
        <w:tc>
          <w:tcPr>
            <w:tcW w:w="992" w:type="dxa"/>
          </w:tcPr>
          <w:p w:rsidR="009A4B69" w:rsidRPr="002319DD" w:rsidRDefault="009A4B69" w:rsidP="00E4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:rsidR="009A4B69" w:rsidRPr="002319DD" w:rsidRDefault="009A4B69" w:rsidP="009A4B69">
      <w:pPr>
        <w:rPr>
          <w:rFonts w:ascii="Times New Roman" w:hAnsi="Times New Roman" w:cs="Times New Roman"/>
        </w:rPr>
      </w:pPr>
      <w:r w:rsidRPr="00F10E97">
        <w:rPr>
          <w:rFonts w:ascii="Times New Roman" w:hAnsi="Times New Roman" w:cs="Times New Roman"/>
          <w:sz w:val="24"/>
          <w:szCs w:val="24"/>
        </w:rPr>
        <w:t xml:space="preserve">Adjust for gender, age, smoking, residence, educational level, obesity, drinking, marital status, stroke, heart disease, dyslipidemia, hypertension, cancer, chronic kidney disease, liver disease, chronic lung disease, UA, SBP, DBP, </w:t>
      </w:r>
      <w:proofErr w:type="spellStart"/>
      <w:r w:rsidRPr="00F10E97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F10E97">
        <w:rPr>
          <w:rFonts w:ascii="Times New Roman" w:hAnsi="Times New Roman" w:cs="Times New Roman"/>
          <w:sz w:val="24"/>
          <w:szCs w:val="24"/>
        </w:rPr>
        <w:t>-CRP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19DD">
        <w:rPr>
          <w:rFonts w:ascii="Times New Roman" w:hAnsi="Times New Roman" w:cs="Times New Roman"/>
          <w:sz w:val="24"/>
          <w:szCs w:val="24"/>
        </w:rPr>
        <w:t>antihypertensive and antihyperlipidemic medications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4B69" w:rsidRPr="002319DD" w:rsidRDefault="009A4B69" w:rsidP="009A4B69">
      <w:pPr>
        <w:rPr>
          <w:rFonts w:ascii="Times New Roman" w:hAnsi="Times New Roman" w:cs="Times New Roman" w:hint="eastAsia"/>
        </w:rPr>
      </w:pPr>
    </w:p>
    <w:p w:rsidR="009A4B69" w:rsidRPr="009A4B69" w:rsidRDefault="009A4B69" w:rsidP="002A294C">
      <w:pPr>
        <w:rPr>
          <w:rFonts w:ascii="Times New Roman" w:hAnsi="Times New Roman" w:cs="Times New Roman"/>
          <w:b/>
          <w:sz w:val="24"/>
          <w:szCs w:val="24"/>
        </w:rPr>
      </w:pPr>
    </w:p>
    <w:p w:rsidR="002A294C" w:rsidRDefault="002A294C" w:rsidP="002A294C">
      <w:pPr>
        <w:rPr>
          <w:rFonts w:ascii="Times New Roman" w:hAnsi="Times New Roman" w:cs="Times New Roman"/>
          <w:sz w:val="24"/>
          <w:szCs w:val="24"/>
        </w:rPr>
      </w:pPr>
      <w:r w:rsidRPr="002A294C">
        <w:rPr>
          <w:rFonts w:ascii="Times New Roman" w:hAnsi="Times New Roman" w:cs="Times New Roman"/>
          <w:b/>
          <w:sz w:val="24"/>
          <w:szCs w:val="24"/>
        </w:rPr>
        <w:t>Supplementary Table 4</w:t>
      </w:r>
      <w:r w:rsidRPr="002319DD">
        <w:rPr>
          <w:rFonts w:ascii="Times New Roman" w:hAnsi="Times New Roman" w:cs="Times New Roman"/>
          <w:sz w:val="24"/>
          <w:szCs w:val="24"/>
        </w:rPr>
        <w:t xml:space="preserve"> Multivariate logistic regression analysis of the association between NHHR and the onset of prediabetes </w:t>
      </w:r>
      <w:r w:rsidRPr="002A294C">
        <w:rPr>
          <w:rFonts w:ascii="Times New Roman" w:hAnsi="Times New Roman" w:cs="Times New Roman"/>
          <w:sz w:val="24"/>
          <w:szCs w:val="24"/>
        </w:rPr>
        <w:t>after further adjustment for fasting glucose and HbA1c based on model 3</w:t>
      </w:r>
    </w:p>
    <w:p w:rsidR="009A4B69" w:rsidRDefault="009A4B69" w:rsidP="002A294C">
      <w:pPr>
        <w:rPr>
          <w:rFonts w:ascii="Times New Roman" w:hAnsi="Times New Roman" w:cs="Times New Roman" w:hint="eastAsia"/>
          <w:sz w:val="24"/>
          <w:szCs w:val="24"/>
        </w:rPr>
      </w:pPr>
    </w:p>
    <w:tbl>
      <w:tblPr>
        <w:tblStyle w:val="a9"/>
        <w:tblpPr w:leftFromText="180" w:rightFromText="180" w:vertAnchor="page" w:horzAnchor="margin" w:tblpY="9031"/>
        <w:tblW w:w="835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134"/>
        <w:gridCol w:w="1985"/>
        <w:gridCol w:w="1134"/>
      </w:tblGrid>
      <w:tr w:rsidR="002A294C" w:rsidRPr="006233E8" w:rsidTr="009A4B69"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</w:tcPr>
          <w:bookmarkEnd w:id="0"/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NFG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b/>
                <w:sz w:val="24"/>
                <w:szCs w:val="24"/>
              </w:rPr>
              <w:t>Prediabetes to diabetes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294C" w:rsidRPr="006233E8" w:rsidTr="009A4B69"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Adjustment of </w:t>
            </w:r>
            <w:r w:rsidRPr="006233E8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Adjustment of </w:t>
            </w:r>
            <w:r w:rsidRPr="006233E8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2A294C" w:rsidRPr="006233E8" w:rsidTr="009A4B69">
        <w:tc>
          <w:tcPr>
            <w:tcW w:w="2122" w:type="dxa"/>
            <w:tcBorders>
              <w:top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Continues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Per SD increase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0.89(0.81- 0.99)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1.22(1.09-1.35)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Quintiles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1(reference)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0.93(0.70-1.25)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0B">
              <w:rPr>
                <w:rFonts w:ascii="Times New Roman" w:hAnsi="Times New Roman" w:cs="Times New Roman"/>
                <w:sz w:val="24"/>
                <w:szCs w:val="24"/>
              </w:rPr>
              <w:t>1.08(0.75-1.57)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0B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(0.59- 1.07)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0B">
              <w:rPr>
                <w:rFonts w:ascii="Times New Roman" w:hAnsi="Times New Roman" w:cs="Times New Roman"/>
                <w:sz w:val="24"/>
                <w:szCs w:val="24"/>
              </w:rPr>
              <w:t>1.44(1.01-2.05)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0.66(0.49- 0.90)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0B">
              <w:rPr>
                <w:rFonts w:ascii="Times New Roman" w:hAnsi="Times New Roman" w:cs="Times New Roman"/>
                <w:sz w:val="24"/>
                <w:szCs w:val="24"/>
              </w:rPr>
              <w:t>1.65(1.16-2.37)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294C" w:rsidRPr="006233E8" w:rsidTr="009A4B69">
        <w:tc>
          <w:tcPr>
            <w:tcW w:w="2122" w:type="dxa"/>
          </w:tcPr>
          <w:p w:rsidR="002A294C" w:rsidRPr="006233E8" w:rsidRDefault="002A294C" w:rsidP="009A4B69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198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0.68(0.49- 0.93)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985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00B">
              <w:rPr>
                <w:rFonts w:ascii="Times New Roman" w:hAnsi="Times New Roman" w:cs="Times New Roman"/>
                <w:sz w:val="24"/>
                <w:szCs w:val="24"/>
              </w:rPr>
              <w:t>1.85(1.30-2.65)</w:t>
            </w:r>
          </w:p>
        </w:tc>
        <w:tc>
          <w:tcPr>
            <w:tcW w:w="1134" w:type="dxa"/>
          </w:tcPr>
          <w:p w:rsidR="002A294C" w:rsidRPr="006233E8" w:rsidRDefault="002A294C" w:rsidP="009A4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3E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:rsidR="002A294C" w:rsidRDefault="002A294C" w:rsidP="002A294C">
      <w:pPr>
        <w:rPr>
          <w:rFonts w:ascii="Times New Roman" w:hAnsi="Times New Roman" w:cs="Times New Roman"/>
          <w:sz w:val="24"/>
          <w:szCs w:val="24"/>
        </w:rPr>
      </w:pPr>
      <w:r w:rsidRPr="00F10E97">
        <w:rPr>
          <w:rFonts w:ascii="Times New Roman" w:hAnsi="Times New Roman" w:cs="Times New Roman"/>
          <w:sz w:val="24"/>
          <w:szCs w:val="24"/>
        </w:rPr>
        <w:t xml:space="preserve">Adjust for gender, age, smoking, residence, educational level, obesity, drinking, marital status, stroke, heart disease, dyslipidemia, hypertension, cancer, chronic kidney disease, liver disease, chronic lung disease, UA, SBP, DBP, </w:t>
      </w:r>
      <w:proofErr w:type="spellStart"/>
      <w:r w:rsidRPr="00F10E97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F10E97">
        <w:rPr>
          <w:rFonts w:ascii="Times New Roman" w:hAnsi="Times New Roman" w:cs="Times New Roman"/>
          <w:sz w:val="24"/>
          <w:szCs w:val="24"/>
        </w:rPr>
        <w:t>-CRP, HbA1c, and fasting blood glucose.</w:t>
      </w:r>
    </w:p>
    <w:p w:rsidR="002A294C" w:rsidRPr="002A294C" w:rsidRDefault="002A294C">
      <w:pPr>
        <w:rPr>
          <w:rFonts w:ascii="Times New Roman" w:hAnsi="Times New Roman" w:cs="Times New Roman"/>
        </w:rPr>
      </w:pPr>
    </w:p>
    <w:p w:rsidR="002A294C" w:rsidRDefault="002A294C">
      <w:pPr>
        <w:rPr>
          <w:rFonts w:ascii="Times New Roman" w:hAnsi="Times New Roman" w:cs="Times New Roman"/>
        </w:rPr>
      </w:pPr>
    </w:p>
    <w:p w:rsidR="002A294C" w:rsidRDefault="002A294C">
      <w:pPr>
        <w:rPr>
          <w:rFonts w:ascii="Times New Roman" w:hAnsi="Times New Roman" w:cs="Times New Roman"/>
        </w:rPr>
      </w:pPr>
    </w:p>
    <w:p w:rsidR="002A294C" w:rsidRDefault="002A294C">
      <w:pPr>
        <w:rPr>
          <w:rFonts w:ascii="Times New Roman" w:hAnsi="Times New Roman" w:cs="Times New Roman"/>
        </w:rPr>
      </w:pPr>
    </w:p>
    <w:p w:rsidR="002A294C" w:rsidRPr="00AA3023" w:rsidRDefault="00AA30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Pr="00AA3023">
        <w:rPr>
          <w:rFonts w:ascii="Times New Roman" w:hAnsi="Times New Roman" w:cs="Times New Roman"/>
          <w:b/>
          <w:sz w:val="24"/>
          <w:szCs w:val="24"/>
        </w:rPr>
        <w:t>The measurement methods for educational level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A3023">
        <w:rPr>
          <w:rFonts w:ascii="Times New Roman" w:hAnsi="Times New Roman" w:cs="Times New Roman"/>
          <w:b/>
          <w:sz w:val="24"/>
          <w:szCs w:val="24"/>
        </w:rPr>
        <w:t>smoking, and</w:t>
      </w:r>
      <w:r>
        <w:rPr>
          <w:rFonts w:ascii="Times New Roman" w:hAnsi="Times New Roman" w:cs="Times New Roman"/>
          <w:b/>
          <w:sz w:val="24"/>
          <w:szCs w:val="24"/>
        </w:rPr>
        <w:t xml:space="preserve"> drinking</w:t>
      </w:r>
    </w:p>
    <w:p w:rsidR="00820410" w:rsidRPr="00AA3023" w:rsidRDefault="00820410" w:rsidP="00820410">
      <w:pPr>
        <w:rPr>
          <w:rFonts w:ascii="Times New Roman" w:hAnsi="Times New Roman" w:cs="Times New Roman"/>
          <w:b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Educational level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Educational level was assessed using CHARLS Question BD001: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"What is the highest level of education you have attained?"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 xml:space="preserve">(Response options: 1 = No formal education (illiterate); 2 = Did not finish primary school but capable of reading and/or writing; 3 = </w:t>
      </w:r>
      <w:proofErr w:type="spellStart"/>
      <w:r w:rsidRPr="001148AB">
        <w:rPr>
          <w:rFonts w:ascii="Times New Roman" w:hAnsi="Times New Roman" w:cs="Times New Roman"/>
          <w:sz w:val="24"/>
          <w:szCs w:val="24"/>
        </w:rPr>
        <w:t>Sishu</w:t>
      </w:r>
      <w:proofErr w:type="spellEnd"/>
      <w:r w:rsidRPr="001148AB">
        <w:rPr>
          <w:rFonts w:ascii="Times New Roman" w:hAnsi="Times New Roman" w:cs="Times New Roman"/>
          <w:sz w:val="24"/>
          <w:szCs w:val="24"/>
        </w:rPr>
        <w:t xml:space="preserve">/home school; 4 = Elementary school; 5 = Middle school; 6 = High school; 7 = Vocational school; 8 = Two-/Three-Year College/Associate degree; 9 = Four-Year College/Bachelor’s degree; 10 = Master’s degree; 11 = Doctoral degree/Ph.D.)   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For analytical purposes, we categorized education into four groups: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Illiterate: Response 1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Primary education: Responses 2, 3, or 4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Middle school: Response 5 High school or above (merged due to limited sample size in higher education): Responses 6–11</w:t>
      </w:r>
    </w:p>
    <w:p w:rsidR="00820410" w:rsidRPr="00AA3023" w:rsidRDefault="00820410" w:rsidP="00820410">
      <w:pPr>
        <w:rPr>
          <w:rFonts w:ascii="Times New Roman" w:hAnsi="Times New Roman" w:cs="Times New Roman"/>
          <w:b/>
          <w:sz w:val="24"/>
          <w:szCs w:val="24"/>
        </w:rPr>
      </w:pPr>
      <w:r w:rsidRPr="00AA3023">
        <w:rPr>
          <w:rFonts w:ascii="Times New Roman" w:hAnsi="Times New Roman" w:cs="Times New Roman"/>
          <w:b/>
          <w:sz w:val="24"/>
          <w:szCs w:val="24"/>
        </w:rPr>
        <w:t>Smoking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Smoking behavior was determined using CHARLS Question DA059: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"Have you ever chewed tobacco, smoked a pipe, smoked self-rolled cigarettes, or smoked cigarettes/cigars?"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(Response options: 1 = Yes; 2 = No)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We defined smoking status as: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Smoking: Response 1</w:t>
      </w:r>
    </w:p>
    <w:p w:rsidR="00820410" w:rsidRPr="001148AB" w:rsidRDefault="00820410" w:rsidP="00820410">
      <w:pPr>
        <w:rPr>
          <w:rFonts w:ascii="Times New Roman" w:hAnsi="Times New Roman" w:cs="Times New Roman" w:hint="eastAsia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No: Response 2</w:t>
      </w:r>
    </w:p>
    <w:p w:rsidR="00820410" w:rsidRPr="00AA3023" w:rsidRDefault="00820410" w:rsidP="00820410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r w:rsidRPr="00AA3023">
        <w:rPr>
          <w:rFonts w:ascii="Times New Roman" w:hAnsi="Times New Roman" w:cs="Times New Roman"/>
          <w:b/>
          <w:sz w:val="24"/>
          <w:szCs w:val="24"/>
        </w:rPr>
        <w:t>Drinking</w:t>
      </w:r>
    </w:p>
    <w:bookmarkEnd w:id="1"/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Alcohol use was assessed using CHARLS Question DA067: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"Did you drink any alcoholic beverages, such as beer, wine, or liquor in the past year? How often?"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(Response options: 1 = Drink more than once a month; 2 = Drink but less than once a month; 3 = None of these)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We classified alcohol consumption as:</w:t>
      </w:r>
    </w:p>
    <w:p w:rsidR="00820410" w:rsidRPr="001148AB" w:rsidRDefault="00820410" w:rsidP="00820410">
      <w:pPr>
        <w:rPr>
          <w:rFonts w:ascii="Times New Roman" w:hAnsi="Times New Roman" w:cs="Times New Roman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Drinking: Responses 1 or 2</w:t>
      </w:r>
    </w:p>
    <w:p w:rsidR="002A294C" w:rsidRPr="00AA3023" w:rsidRDefault="00820410">
      <w:pPr>
        <w:rPr>
          <w:rFonts w:ascii="Times New Roman" w:hAnsi="Times New Roman" w:cs="Times New Roman" w:hint="eastAsia"/>
          <w:sz w:val="24"/>
          <w:szCs w:val="24"/>
        </w:rPr>
      </w:pPr>
      <w:r w:rsidRPr="001148AB">
        <w:rPr>
          <w:rFonts w:ascii="Times New Roman" w:hAnsi="Times New Roman" w:cs="Times New Roman"/>
          <w:sz w:val="24"/>
          <w:szCs w:val="24"/>
        </w:rPr>
        <w:t>No: Response 3</w:t>
      </w:r>
    </w:p>
    <w:sectPr w:rsidR="002A294C" w:rsidRPr="00AA30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E2A" w:rsidRDefault="00A25E2A" w:rsidP="002A294C">
      <w:r>
        <w:separator/>
      </w:r>
    </w:p>
  </w:endnote>
  <w:endnote w:type="continuationSeparator" w:id="0">
    <w:p w:rsidR="00A25E2A" w:rsidRDefault="00A25E2A" w:rsidP="002A2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E2A" w:rsidRDefault="00A25E2A" w:rsidP="002A294C">
      <w:r>
        <w:separator/>
      </w:r>
    </w:p>
  </w:footnote>
  <w:footnote w:type="continuationSeparator" w:id="0">
    <w:p w:rsidR="00A25E2A" w:rsidRDefault="00A25E2A" w:rsidP="002A2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2465E"/>
    <w:multiLevelType w:val="hybridMultilevel"/>
    <w:tmpl w:val="D43801C6"/>
    <w:lvl w:ilvl="0" w:tplc="4F1435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wMzU2MzC3NDMxsTBV0lEKTi0uzszPAykwrAUAXItkXiwAAAA="/>
  </w:docVars>
  <w:rsids>
    <w:rsidRoot w:val="002319DD"/>
    <w:rsid w:val="002319DD"/>
    <w:rsid w:val="002A294C"/>
    <w:rsid w:val="00820410"/>
    <w:rsid w:val="009A4B69"/>
    <w:rsid w:val="00A25E2A"/>
    <w:rsid w:val="00AA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06E78D"/>
  <w15:chartTrackingRefBased/>
  <w15:docId w15:val="{9A4137DC-9A8F-4B5A-A837-4ADC59C5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19DD"/>
    <w:pPr>
      <w:keepNext/>
      <w:keepLines/>
      <w:spacing w:before="340" w:after="330" w:line="576" w:lineRule="auto"/>
      <w:outlineLvl w:val="0"/>
    </w:pPr>
    <w:rPr>
      <w:rFonts w:cs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19DD"/>
    <w:rPr>
      <w:rFonts w:cs="宋体"/>
      <w:b/>
      <w:bCs/>
      <w:kern w:val="44"/>
      <w:sz w:val="44"/>
      <w:szCs w:val="44"/>
    </w:rPr>
  </w:style>
  <w:style w:type="table" w:styleId="a3">
    <w:name w:val="Table Grid"/>
    <w:basedOn w:val="a1"/>
    <w:uiPriority w:val="39"/>
    <w:rsid w:val="0023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19DD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2A2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A294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A29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A294C"/>
    <w:rPr>
      <w:sz w:val="18"/>
      <w:szCs w:val="18"/>
    </w:rPr>
  </w:style>
  <w:style w:type="table" w:styleId="a9">
    <w:name w:val="Grid Table Light"/>
    <w:basedOn w:val="a1"/>
    <w:uiPriority w:val="40"/>
    <w:rsid w:val="002A294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1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</dc:creator>
  <cp:keywords/>
  <dc:description/>
  <cp:lastModifiedBy>cjt</cp:lastModifiedBy>
  <cp:revision>2</cp:revision>
  <dcterms:created xsi:type="dcterms:W3CDTF">2024-11-26T03:29:00Z</dcterms:created>
  <dcterms:modified xsi:type="dcterms:W3CDTF">2025-07-07T05:20:00Z</dcterms:modified>
</cp:coreProperties>
</file>