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776" w:rsidRPr="00D77776" w:rsidRDefault="00D77776" w:rsidP="00D777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 w:rsidRPr="00D77776">
        <w:rPr>
          <w:rFonts w:ascii="Times New Roman" w:eastAsia="Times New Roman" w:hAnsi="Times New Roman" w:cs="Times New Roman"/>
          <w:b/>
          <w:bCs/>
          <w:sz w:val="27"/>
          <w:szCs w:val="27"/>
        </w:rPr>
        <w:t>SPIRIT 2013 Checklist: Recommended items to address in a clinical trial protocol</w:t>
      </w:r>
    </w:p>
    <w:p w:rsidR="00D77776" w:rsidRPr="00D77776" w:rsidRDefault="00D77776" w:rsidP="001A41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776">
        <w:rPr>
          <w:rFonts w:ascii="Times New Roman" w:eastAsia="Times New Roman" w:hAnsi="Times New Roman" w:cs="Times New Roman"/>
          <w:b/>
          <w:bCs/>
          <w:sz w:val="24"/>
          <w:szCs w:val="24"/>
        </w:rPr>
        <w:t>Manuscript Title:</w:t>
      </w:r>
      <w:r w:rsidRPr="00D77776">
        <w:rPr>
          <w:rFonts w:ascii="Times New Roman" w:eastAsia="Times New Roman" w:hAnsi="Times New Roman" w:cs="Times New Roman"/>
          <w:sz w:val="24"/>
          <w:szCs w:val="24"/>
        </w:rPr>
        <w:t xml:space="preserve"> Implementation and evaluation of the effectiveness of the continuous midwifery care model in socially vulnerable women: a convergent parallel mixed methods study protocol.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2"/>
        <w:gridCol w:w="3163"/>
        <w:gridCol w:w="3751"/>
      </w:tblGrid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Item No.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SPIRIT Item Description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Location in Manuscript (Page No. and Section)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Administrative Information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Descriptive title identifying the study, design, population, and interventions.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1, Title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2a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Trial identifier and registry name.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3, "Trial registration"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2b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All items from the WHO Trial Registration Data Set.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The full dataset is available at the registry (IRCT20120718010324N84), as referenced on Page 3.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Protocol version and date.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Protocol version is implied as the initial submission version. The registration date (2025-08-23) is on Page 3.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Name and contact information for the trial sponsor.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30, "Funding" (Tabriz University of Medical Sciences)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5a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Name and contact information for the principal investigator.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1, "Corresponding author"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5b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Name and contact information for the research team.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1, Author list and affiliations.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5c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Roles and responsibilities of the research team and sponsor.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29, "Authors' contributions"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 background and explanation of rationale.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Pages 5-7, "Background"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6b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Specific objectives or hypotheses.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7, "Objectives"; Page 8, "Specific objectives" &amp; "Secondary objectives"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Methods: Participants, interventions, and outcomes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 of trial design including type of trial, allocation ratio, and framework.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7, "Study design"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Study setting.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8, "The study's design and context"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Eligibility criteria for participants.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Pages 9-10, "Eligibility criteria"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The interventions for each group with sufficient details to allow replication.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Pages 12-16, "Intervention" (including Antepartum, Intrapartum, and Postpartum sections)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Criteria for discontinuing or modifying allocated interventions for a given trial participant.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Not specified.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Primary, secondary, and other outcomes, including how and when they will be assessed.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16, "Outcomes"; Pages 17-20, "Data collection"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Participant timeline presented in a table or figure.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13 (Gestational intervals for sessions); Figure 2 (CONSORT flowchart) on Page 40.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Estimated number of participants needed and how it was determined.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10, "Sample size"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Strategies for achieving adequate participant enrolment.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11, "Procedure" (describes recruitment and screening)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Methods: Assignment of interventions (for controlled trials)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16a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Method of generating the random allocation sequence.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11, "Randomization and blinding"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16b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Mechanism of implementing the allocation sequence (e.g., allocation concealment).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12, "Randomization and blinding" (use of opaque envelopes)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Who will be blinded after assignment to interventions and how.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12, "Randomization and blinding" (states that outcome assessor is blinded)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Methods: Data collection, management, and analysis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18a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data collection methods and instruments.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Pages 17-20, "Data collection"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18b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to promote participant retention and complete follow-up.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20, "Data management and analysis"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data entry, management, and storage.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20, "Data management and analysis"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20a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Statistical methods for </w:t>
            </w:r>
            <w:proofErr w:type="spellStart"/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analysing</w:t>
            </w:r>
            <w:proofErr w:type="spellEnd"/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primary and secondary outcomes.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21, "Data management and analysis"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20b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Methods for any additional analyses (e.g., subgroup analyses).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21, "Data management and analysis" (mentions controlling for confounders)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Definition of analysis population (e.g., intention-to-treat).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21, "Data management and analysis" (states use of ITT principle)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handling missing data.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21, "Data management and analysis" (states use of ITT principle)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Methods: Monitoring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data monitoring (e.g., by a data monitoring committee).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Not specified.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collecting, assessing, reporting, and managing solicited and spontaneously reported adverse events and other unintended effects of trial interventions or trial conduct.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Not specified as a formal procedure, but ethical oversight is in place.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Ethics and dissemination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seeking, obtaining, and documenting informed consent.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25, "Ethical approval and consent for participation"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protecting confidentiality.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26 (describes use of numerical codes and secure storage)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declaration of competing interests.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The protocol states no conflicts of interest were declared.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ancillary and post-trial care.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Not specified.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Provisions for dissemination of study results to participants, public, and other relevant groups.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28, "Conclusions" (implies dissemination to inform policy)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to grant access to the full protocol, participant-level data, and statistical code.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30, "Availability of data and materials"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handling authorship eligibility.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Page 29, "Authors' contributions"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Appendices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Informed consent materials.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The protocol states that informed consent will be obtained; the form itself is not attached as an appendix.</w:t>
            </w:r>
          </w:p>
        </w:tc>
      </w:tr>
      <w:tr w:rsidR="00D77776" w:rsidRPr="00D77776" w:rsidTr="00D777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1A417D" w:rsidRPr="00D77776" w:rsidRDefault="00D77776" w:rsidP="001A4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Plans for collection and storage of biological specimens for genetic or molecular analysis.</w:t>
            </w:r>
          </w:p>
        </w:tc>
        <w:tc>
          <w:tcPr>
            <w:tcW w:w="0" w:type="auto"/>
            <w:vAlign w:val="center"/>
            <w:hideMark/>
          </w:tcPr>
          <w:p w:rsidR="00D77776" w:rsidRPr="00D77776" w:rsidRDefault="00D77776" w:rsidP="00D7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776">
              <w:rPr>
                <w:rFonts w:ascii="Times New Roman" w:eastAsia="Times New Roman" w:hAnsi="Times New Roman" w:cs="Times New Roman"/>
                <w:sz w:val="24"/>
                <w:szCs w:val="24"/>
              </w:rPr>
              <w:t>Not applicable.</w:t>
            </w:r>
          </w:p>
        </w:tc>
      </w:tr>
    </w:tbl>
    <w:p w:rsidR="003A739B" w:rsidRDefault="00391F04" w:rsidP="001A417D"/>
    <w:sectPr w:rsidR="003A739B" w:rsidSect="001A417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776"/>
    <w:rsid w:val="001806E4"/>
    <w:rsid w:val="001A417D"/>
    <w:rsid w:val="00361B8A"/>
    <w:rsid w:val="009C2F7D"/>
    <w:rsid w:val="00D7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2F4B3"/>
  <w15:chartTrackingRefBased/>
  <w15:docId w15:val="{B84899A1-72E8-4F44-9EDA-B51A2B668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777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7777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ng-star-inserted">
    <w:name w:val="ng-star-inserted"/>
    <w:basedOn w:val="Normal"/>
    <w:rsid w:val="00D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tar-inserted1">
    <w:name w:val="ng-star-inserted1"/>
    <w:basedOn w:val="DefaultParagraphFont"/>
    <w:rsid w:val="00D77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735</Words>
  <Characters>4553</Characters>
  <Application>Microsoft Office Word</Application>
  <DocSecurity>0</DocSecurity>
  <Lines>62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2025-09-17T11:51:00Z</dcterms:created>
  <dcterms:modified xsi:type="dcterms:W3CDTF">2025-09-17T11:58:00Z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