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BD3" w:rsidRDefault="006249C2">
      <w:pPr>
        <w:pStyle w:val="Default"/>
        <w:ind w:right="627"/>
        <w:jc w:val="center"/>
        <w:rPr>
          <w:rFonts w:ascii="Times New Roman" w:eastAsiaTheme="minorEastAsia" w:hAnsi="Times New Roman" w:cs="Times New Roman"/>
          <w:b/>
          <w:color w:val="auto"/>
          <w:sz w:val="32"/>
          <w:szCs w:val="32"/>
          <w:lang w:eastAsia="zh-CN"/>
        </w:rPr>
      </w:pPr>
      <w:bookmarkStart w:id="0" w:name="OLE_LINK120"/>
      <w:r>
        <w:rPr>
          <w:rFonts w:ascii="Times New Roman" w:eastAsiaTheme="minorEastAsia" w:hAnsi="Times New Roman" w:cs="Times New Roman"/>
          <w:b/>
          <w:color w:val="auto"/>
          <w:sz w:val="32"/>
          <w:szCs w:val="32"/>
          <w:lang w:eastAsia="zh-CN"/>
        </w:rPr>
        <w:t>SUPPLEMENTARY MATERIAL</w:t>
      </w:r>
    </w:p>
    <w:bookmarkEnd w:id="0"/>
    <w:p w:rsidR="00E71BD3" w:rsidRDefault="00E71BD3">
      <w:pPr>
        <w:pStyle w:val="Default"/>
        <w:ind w:right="627"/>
        <w:jc w:val="center"/>
        <w:rPr>
          <w:rFonts w:ascii="Times New Roman" w:eastAsiaTheme="minorEastAsia" w:hAnsi="Times New Roman" w:cs="Times New Roman"/>
          <w:b/>
          <w:color w:val="auto"/>
          <w:szCs w:val="30"/>
          <w:lang w:eastAsia="zh-CN"/>
        </w:rPr>
      </w:pPr>
    </w:p>
    <w:p w:rsidR="00E71BD3" w:rsidRDefault="006249C2">
      <w:pPr>
        <w:pStyle w:val="Default"/>
        <w:ind w:right="627"/>
        <w:jc w:val="center"/>
        <w:rPr>
          <w:rFonts w:ascii="Times New Roman" w:eastAsiaTheme="minorEastAsia" w:hAnsi="Times New Roman" w:cs="Times New Roman"/>
          <w:b/>
          <w:color w:val="auto"/>
          <w:sz w:val="30"/>
          <w:szCs w:val="30"/>
          <w:lang w:eastAsia="zh-CN"/>
        </w:rPr>
      </w:pPr>
      <w:r>
        <w:rPr>
          <w:rFonts w:ascii="Times New Roman" w:eastAsiaTheme="minorEastAsia" w:hAnsi="Times New Roman" w:cs="Times New Roman"/>
          <w:b/>
          <w:color w:val="auto"/>
          <w:sz w:val="30"/>
          <w:szCs w:val="30"/>
          <w:lang w:eastAsia="zh-CN"/>
        </w:rPr>
        <w:t>Table of Contents</w:t>
      </w:r>
    </w:p>
    <w:p w:rsidR="00E71BD3" w:rsidRDefault="006249C2">
      <w:pPr>
        <w:widowControl/>
        <w:spacing w:line="360" w:lineRule="auto"/>
        <w:jc w:val="left"/>
        <w:rPr>
          <w:rFonts w:ascii="Times New Roman" w:eastAsia="宋体" w:hAnsi="Times New Roman" w:cs="Times New Roman"/>
          <w:bCs/>
          <w:sz w:val="28"/>
          <w:szCs w:val="28"/>
        </w:rPr>
      </w:pPr>
      <w:r>
        <w:rPr>
          <w:rFonts w:ascii="Times New Roman" w:eastAsia="宋体" w:hAnsi="Times New Roman" w:cs="Times New Roman"/>
          <w:b/>
          <w:bCs/>
          <w:sz w:val="28"/>
          <w:szCs w:val="28"/>
        </w:rPr>
        <w:t>Supplementary Table S1</w:t>
      </w:r>
      <w:r>
        <w:rPr>
          <w:rFonts w:ascii="Times New Roman" w:hAnsi="Times New Roman" w:cs="Times New Roman" w:hint="eastAsia"/>
          <w:b/>
          <w:sz w:val="28"/>
          <w:szCs w:val="28"/>
        </w:rPr>
        <w:t xml:space="preserve"> </w:t>
      </w:r>
      <w:bookmarkStart w:id="1" w:name="OLE_LINK137"/>
      <w:r>
        <w:rPr>
          <w:rFonts w:ascii="Times New Roman" w:hAnsi="Times New Roman" w:cs="Times New Roman"/>
          <w:b/>
          <w:sz w:val="28"/>
          <w:szCs w:val="28"/>
        </w:rPr>
        <w:t>–</w:t>
      </w:r>
      <w:bookmarkEnd w:id="1"/>
      <w:r>
        <w:rPr>
          <w:rFonts w:ascii="Times New Roman" w:hAnsi="Times New Roman" w:cs="Times New Roman" w:hint="eastAsia"/>
          <w:b/>
          <w:sz w:val="28"/>
          <w:szCs w:val="28"/>
        </w:rPr>
        <w:t xml:space="preserve"> </w:t>
      </w:r>
      <w:r>
        <w:rPr>
          <w:rFonts w:ascii="Times New Roman" w:eastAsia="宋体" w:hAnsi="Times New Roman" w:cs="Times New Roman"/>
          <w:bCs/>
          <w:sz w:val="28"/>
          <w:szCs w:val="28"/>
        </w:rPr>
        <w:t>Basic information of all the papers</w:t>
      </w:r>
    </w:p>
    <w:p w:rsidR="00E71BD3" w:rsidRDefault="006249C2">
      <w:pPr>
        <w:pStyle w:val="Default"/>
        <w:rPr>
          <w:b/>
        </w:rPr>
      </w:pPr>
      <w:bookmarkStart w:id="2" w:name="OLE_LINK1"/>
      <w:bookmarkStart w:id="3" w:name="OLE_LINK2"/>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2</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Significant network meta-analysis pairwise comparisons with mean differences, 95% confidence intervals, and P values</w:t>
      </w:r>
    </w:p>
    <w:bookmarkEnd w:id="2"/>
    <w:bookmarkEnd w:id="3"/>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3</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(ALT)</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4</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(AST)</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5</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(HOMA-IR)</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6</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(TC)</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7</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(TG)</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8</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(BMI-Z)</w:t>
      </w: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9</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network Meta-Analysis (HDL)</w:t>
      </w:r>
    </w:p>
    <w:p w:rsidR="00E71BD3" w:rsidRDefault="006249C2">
      <w:pPr>
        <w:spacing w:line="360" w:lineRule="auto"/>
        <w:jc w:val="left"/>
        <w:textAlignment w:val="center"/>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10</w:t>
      </w:r>
      <w:r>
        <w:rPr>
          <w:rFonts w:ascii="Times New Roman" w:hAnsi="Times New Roman" w:cs="Times New Roman" w:hint="eastAsia"/>
          <w:b/>
          <w:sz w:val="28"/>
          <w:szCs w:val="28"/>
        </w:rPr>
        <w:t xml:space="preserve"> </w:t>
      </w:r>
      <w:r>
        <w:rPr>
          <w:rFonts w:ascii="Times New Roman" w:hAnsi="Times New Roman" w:cs="Times New Roman"/>
          <w:b/>
          <w:sz w:val="28"/>
          <w:szCs w:val="28"/>
        </w:rPr>
        <w:t xml:space="preserve">– </w:t>
      </w:r>
      <w:r>
        <w:rPr>
          <w:rFonts w:ascii="Times New Roman" w:eastAsia="宋体" w:hAnsi="Times New Roman" w:cs="Times New Roman"/>
          <w:sz w:val="28"/>
          <w:szCs w:val="28"/>
        </w:rPr>
        <w:t xml:space="preserve">Network geometry and evidence sparsity by outcome </w:t>
      </w:r>
    </w:p>
    <w:p w:rsidR="00E71BD3" w:rsidRDefault="006249C2">
      <w:pPr>
        <w:spacing w:line="360" w:lineRule="auto"/>
        <w:jc w:val="left"/>
        <w:textAlignment w:val="center"/>
        <w:rPr>
          <w:rFonts w:ascii="Times New Roman" w:eastAsia="宋体" w:hAnsi="Times New Roman" w:cs="Times New Roman"/>
          <w:bCs/>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1</w:t>
      </w:r>
      <w:r>
        <w:rPr>
          <w:rFonts w:ascii="Times New Roman" w:eastAsia="宋体" w:hAnsi="Times New Roman" w:cs="Times New Roman"/>
          <w:b/>
          <w:sz w:val="28"/>
          <w:szCs w:val="28"/>
        </w:rPr>
        <w:t>1</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bCs/>
          <w:sz w:val="28"/>
          <w:szCs w:val="28"/>
        </w:rPr>
        <w:t>Percentage contribution matrices for the seven outcome-specific networks</w:t>
      </w:r>
    </w:p>
    <w:p w:rsidR="00E71BD3" w:rsidRDefault="006249C2">
      <w:pPr>
        <w:spacing w:line="360" w:lineRule="auto"/>
        <w:jc w:val="left"/>
        <w:textAlignment w:val="center"/>
        <w:rPr>
          <w:rFonts w:ascii="Times New Roman" w:eastAsia="宋体" w:hAnsi="Times New Roman" w:cs="Times New Roman"/>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2</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SUCRA values and treatment effects versus conventional treatment across seven outcomes</w:t>
      </w:r>
    </w:p>
    <w:p w:rsidR="00E71BD3" w:rsidRDefault="006249C2">
      <w:pPr>
        <w:spacing w:line="360" w:lineRule="auto"/>
        <w:jc w:val="left"/>
        <w:textAlignment w:val="center"/>
        <w:rPr>
          <w:rFonts w:ascii="Times New Roman" w:eastAsia="宋体" w:hAnsi="Times New Roman" w:cs="Times New Roman"/>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3</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Pairwise network meta-analysis estimates for vitamin E doses and conventional treatment for ALT</w:t>
      </w:r>
    </w:p>
    <w:p w:rsidR="00E71BD3" w:rsidRDefault="006249C2">
      <w:pPr>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lastRenderedPageBreak/>
        <w:t>Supplementary Table S1</w:t>
      </w:r>
      <w:r>
        <w:rPr>
          <w:rFonts w:ascii="Times New Roman" w:eastAsia="宋体" w:hAnsi="Times New Roman" w:cs="Times New Roman" w:hint="eastAsia"/>
          <w:b/>
          <w:sz w:val="28"/>
          <w:szCs w:val="28"/>
        </w:rPr>
        <w:t>4</w:t>
      </w:r>
      <w:r>
        <w:rPr>
          <w:rFonts w:ascii="Times New Roman" w:eastAsia="宋体" w:hAnsi="Times New Roman" w:cs="Times New Roman"/>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The SUCRA Values of Each Dose Modality</w:t>
      </w:r>
    </w:p>
    <w:p w:rsidR="00E71BD3" w:rsidRDefault="006249C2">
      <w:pPr>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5</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Safety Findings by Dietary-Supplement Intervention Category</w:t>
      </w:r>
    </w:p>
    <w:p w:rsidR="00E71BD3" w:rsidRDefault="006249C2">
      <w:pPr>
        <w:spacing w:line="480" w:lineRule="auto"/>
        <w:rPr>
          <w:rFonts w:ascii="Times New Roman" w:eastAsia="宋体" w:hAnsi="Times New Roman" w:cs="Times New Roman"/>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6</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Results of CONSORT-Harms assessment</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hint="eastAsia"/>
          <w:b/>
          <w:color w:val="000000"/>
          <w:sz w:val="28"/>
          <w:szCs w:val="28"/>
        </w:rPr>
        <w:t>Figure S1</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w:t>
      </w:r>
      <w:r>
        <w:rPr>
          <w:rFonts w:ascii="Times New Roman" w:eastAsia="宋体" w:hAnsi="Times New Roman" w:cs="Times New Roman" w:hint="eastAsia"/>
          <w:color w:val="000000"/>
          <w:sz w:val="28"/>
          <w:szCs w:val="28"/>
        </w:rPr>
        <w:t>Traffic-light plot of RoB 2 judgments for each included randomized controlled trial.</w:t>
      </w:r>
    </w:p>
    <w:p w:rsidR="00E71BD3" w:rsidRDefault="006249C2">
      <w:pPr>
        <w:widowControl/>
        <w:spacing w:line="480" w:lineRule="auto"/>
        <w:jc w:val="left"/>
        <w:rPr>
          <w:rFonts w:ascii="Times New Roman" w:hAnsi="Times New Roman" w:cs="Times New Roman"/>
          <w:kern w:val="0"/>
          <w:sz w:val="28"/>
          <w:szCs w:val="28"/>
        </w:rPr>
      </w:pPr>
      <w:r>
        <w:rPr>
          <w:rFonts w:ascii="Times New Roman" w:hAnsi="Times New Roman" w:cs="Times New Roman"/>
          <w:b/>
          <w:kern w:val="0"/>
          <w:sz w:val="28"/>
          <w:szCs w:val="28"/>
        </w:rPr>
        <w:t>Supplementary Fig</w:t>
      </w:r>
      <w:r>
        <w:rPr>
          <w:rFonts w:ascii="Times New Roman" w:hAnsi="Times New Roman" w:cs="Times New Roman" w:hint="eastAsia"/>
          <w:b/>
          <w:kern w:val="0"/>
          <w:sz w:val="28"/>
          <w:szCs w:val="28"/>
        </w:rPr>
        <w:t>ure</w:t>
      </w:r>
      <w:r>
        <w:rPr>
          <w:rFonts w:ascii="Times New Roman" w:hAnsi="Times New Roman" w:cs="Times New Roman"/>
          <w:b/>
          <w:kern w:val="0"/>
          <w:sz w:val="28"/>
          <w:szCs w:val="28"/>
        </w:rPr>
        <w:t xml:space="preserve"> S2</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w:t>
      </w:r>
      <w:r>
        <w:rPr>
          <w:rFonts w:ascii="Times New Roman" w:hAnsi="Times New Roman" w:cs="Times New Roman"/>
          <w:kern w:val="0"/>
          <w:sz w:val="28"/>
          <w:szCs w:val="28"/>
        </w:rPr>
        <w:t>Heat map of SUCRA-based relative rankings across outcomes.</w:t>
      </w:r>
    </w:p>
    <w:p w:rsidR="00E71BD3" w:rsidRDefault="006249C2">
      <w:pPr>
        <w:widowControl/>
        <w:spacing w:line="480" w:lineRule="auto"/>
        <w:jc w:val="left"/>
        <w:rPr>
          <w:rFonts w:ascii="Times New Roman" w:hAnsi="Times New Roman" w:cs="Times New Roman"/>
          <w:kern w:val="0"/>
          <w:sz w:val="28"/>
          <w:szCs w:val="28"/>
        </w:rPr>
      </w:pPr>
      <w:r>
        <w:rPr>
          <w:rFonts w:ascii="Times New Roman" w:hAnsi="Times New Roman" w:cs="Times New Roman"/>
          <w:b/>
          <w:kern w:val="0"/>
          <w:sz w:val="28"/>
          <w:szCs w:val="28"/>
        </w:rPr>
        <w:t>Supplementary Fig</w:t>
      </w:r>
      <w:r>
        <w:rPr>
          <w:rFonts w:ascii="Times New Roman" w:hAnsi="Times New Roman" w:cs="Times New Roman" w:hint="eastAsia"/>
          <w:b/>
          <w:kern w:val="0"/>
          <w:sz w:val="28"/>
          <w:szCs w:val="28"/>
        </w:rPr>
        <w:t>ure</w:t>
      </w:r>
      <w:r>
        <w:rPr>
          <w:rFonts w:ascii="Times New Roman" w:hAnsi="Times New Roman" w:cs="Times New Roman"/>
          <w:b/>
          <w:kern w:val="0"/>
          <w:sz w:val="28"/>
          <w:szCs w:val="28"/>
        </w:rPr>
        <w:t xml:space="preserve"> S3</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 xml:space="preserve">–The SUCRA values for principal outcomes. </w:t>
      </w:r>
    </w:p>
    <w:p w:rsidR="00E71BD3" w:rsidRDefault="006249C2">
      <w:pPr>
        <w:widowControl/>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S4</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Comparative Analysis of Probiotic Subgroups and Conventional Therapy Across Various Countries (AST).</w:t>
      </w:r>
    </w:p>
    <w:p w:rsidR="00E71BD3" w:rsidRDefault="006249C2">
      <w:pPr>
        <w:spacing w:line="360" w:lineRule="auto"/>
        <w:jc w:val="left"/>
        <w:rPr>
          <w:rFonts w:ascii="Times New Roman"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S5</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Meta analysis of Probiotic</w:t>
      </w:r>
      <w:r>
        <w:rPr>
          <w:rFonts w:ascii="Times New Roman" w:hAnsi="Times New Roman" w:cs="Times New Roman"/>
          <w:color w:val="000000"/>
          <w:sz w:val="28"/>
          <w:szCs w:val="28"/>
        </w:rPr>
        <w:t xml:space="preserve"> versus Probiotic</w:t>
      </w:r>
      <w:r>
        <w:rPr>
          <w:rFonts w:ascii="Times New Roman" w:eastAsia="宋体" w:hAnsi="Times New Roman" w:cs="Times New Roman"/>
          <w:color w:val="000000"/>
          <w:sz w:val="28"/>
          <w:szCs w:val="28"/>
        </w:rPr>
        <w:t>+</w:t>
      </w:r>
      <w:r>
        <w:rPr>
          <w:rFonts w:ascii="Times New Roman" w:hAnsi="Times New Roman" w:cs="Times New Roman"/>
          <w:color w:val="000000"/>
          <w:sz w:val="28"/>
          <w:szCs w:val="28"/>
        </w:rPr>
        <w:t>Vitamin D (AST).</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S6</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Meta analysis of Probiotic+Vitamin D versus Conventional Therapy (AST).</w:t>
      </w:r>
    </w:p>
    <w:p w:rsidR="00E71BD3" w:rsidRDefault="006249C2">
      <w:pPr>
        <w:widowControl/>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S7</w:t>
      </w:r>
      <w:r>
        <w:rPr>
          <w:rFonts w:ascii="Times New Roman" w:eastAsia="宋体" w:hAnsi="Times New Roman" w:cs="Times New Roman" w:hint="eastAsia"/>
          <w:color w:val="000000"/>
          <w:sz w:val="28"/>
          <w:szCs w:val="28"/>
        </w:rPr>
        <w:t xml:space="preserve"> </w:t>
      </w:r>
      <w:r>
        <w:rPr>
          <w:rFonts w:ascii="Times New Roman" w:hAnsi="Times New Roman" w:cs="Times New Roman"/>
          <w:kern w:val="0"/>
          <w:sz w:val="28"/>
          <w:szCs w:val="28"/>
        </w:rPr>
        <w:t>–</w:t>
      </w:r>
      <w:r>
        <w:rPr>
          <w:rFonts w:ascii="Times New Roman" w:eastAsia="宋体" w:hAnsi="Times New Roman" w:cs="Times New Roman"/>
          <w:color w:val="000000"/>
          <w:sz w:val="28"/>
          <w:szCs w:val="28"/>
        </w:rPr>
        <w:t xml:space="preserve"> Comparative Analysis of Probiotic Subgroups and Conventional Therapy Across Various Countries (TG).</w:t>
      </w:r>
    </w:p>
    <w:p w:rsidR="00E71BD3" w:rsidRDefault="006249C2">
      <w:pPr>
        <w:widowControl/>
        <w:spacing w:line="360" w:lineRule="auto"/>
        <w:jc w:val="left"/>
        <w:rPr>
          <w:rFonts w:ascii="Times New Roman"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S8</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color w:val="000000"/>
          <w:sz w:val="28"/>
          <w:szCs w:val="28"/>
        </w:rPr>
        <w:t>Meta analysis of Probiotic</w:t>
      </w:r>
      <w:r>
        <w:rPr>
          <w:rFonts w:ascii="Times New Roman" w:hAnsi="Times New Roman" w:cs="Times New Roman"/>
          <w:color w:val="000000"/>
          <w:sz w:val="28"/>
          <w:szCs w:val="28"/>
        </w:rPr>
        <w:t xml:space="preserve"> versus Probiotic</w:t>
      </w:r>
      <w:r>
        <w:rPr>
          <w:rFonts w:ascii="Times New Roman" w:eastAsia="宋体" w:hAnsi="Times New Roman" w:cs="Times New Roman"/>
          <w:color w:val="000000"/>
          <w:sz w:val="28"/>
          <w:szCs w:val="28"/>
        </w:rPr>
        <w:t>+</w:t>
      </w:r>
      <w:r>
        <w:rPr>
          <w:rFonts w:ascii="Times New Roman" w:hAnsi="Times New Roman" w:cs="Times New Roman"/>
          <w:color w:val="000000"/>
          <w:sz w:val="28"/>
          <w:szCs w:val="28"/>
        </w:rPr>
        <w:t>Vitamin D (TG).</w:t>
      </w:r>
    </w:p>
    <w:p w:rsidR="00E71BD3" w:rsidRDefault="006249C2">
      <w:pPr>
        <w:widowControl/>
        <w:spacing w:line="360" w:lineRule="auto"/>
        <w:jc w:val="left"/>
        <w:rPr>
          <w:rFonts w:ascii="Times New Roman"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S9</w:t>
      </w:r>
      <w:r>
        <w:rPr>
          <w:rFonts w:ascii="Times New Roman" w:hAnsi="Times New Roman" w:cs="Times New Roman"/>
          <w:sz w:val="28"/>
          <w:szCs w:val="28"/>
        </w:rPr>
        <w:t xml:space="preserve"> – </w:t>
      </w:r>
      <w:r>
        <w:rPr>
          <w:rFonts w:ascii="Times New Roman" w:eastAsia="宋体" w:hAnsi="Times New Roman" w:cs="Times New Roman"/>
          <w:color w:val="000000"/>
          <w:sz w:val="28"/>
          <w:szCs w:val="28"/>
        </w:rPr>
        <w:t>Meta analysis of Probiotic+</w:t>
      </w:r>
      <w:r>
        <w:rPr>
          <w:rFonts w:ascii="Times New Roman" w:hAnsi="Times New Roman" w:cs="Times New Roman"/>
          <w:color w:val="000000"/>
          <w:sz w:val="28"/>
          <w:szCs w:val="28"/>
        </w:rPr>
        <w:t xml:space="preserve">Vitamin D versus </w:t>
      </w:r>
      <w:r>
        <w:rPr>
          <w:rFonts w:ascii="Times New Roman" w:eastAsia="宋体" w:hAnsi="Times New Roman" w:cs="Times New Roman"/>
          <w:color w:val="000000"/>
          <w:sz w:val="28"/>
          <w:szCs w:val="28"/>
        </w:rPr>
        <w:t xml:space="preserve">Conventional Therapy </w:t>
      </w:r>
      <w:r>
        <w:rPr>
          <w:rFonts w:ascii="Times New Roman" w:hAnsi="Times New Roman" w:cs="Times New Roman"/>
          <w:color w:val="000000"/>
          <w:sz w:val="28"/>
          <w:szCs w:val="28"/>
        </w:rPr>
        <w:t>(TG).</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S10</w:t>
      </w:r>
      <w:r>
        <w:rPr>
          <w:rFonts w:ascii="Times New Roman" w:hAnsi="Times New Roman" w:cs="Times New Roman"/>
          <w:sz w:val="28"/>
          <w:szCs w:val="28"/>
        </w:rPr>
        <w:t xml:space="preserve"> – </w:t>
      </w:r>
      <w:r>
        <w:rPr>
          <w:rFonts w:ascii="Times New Roman" w:eastAsia="宋体" w:hAnsi="Times New Roman" w:cs="Times New Roman"/>
          <w:color w:val="000000"/>
          <w:sz w:val="28"/>
          <w:szCs w:val="28"/>
        </w:rPr>
        <w:t xml:space="preserve">Comparative Analysis of Probiotic </w:t>
      </w:r>
      <w:r>
        <w:rPr>
          <w:rFonts w:ascii="Times New Roman" w:eastAsia="宋体" w:hAnsi="Times New Roman" w:cs="Times New Roman"/>
          <w:color w:val="000000"/>
          <w:sz w:val="28"/>
          <w:szCs w:val="28"/>
        </w:rPr>
        <w:lastRenderedPageBreak/>
        <w:t>Subgroups and Conventional Therapy Across Various Countries after Excluding High-Risk Studies (TG).</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S11</w:t>
      </w:r>
      <w:r>
        <w:rPr>
          <w:rFonts w:ascii="Times New Roman" w:hAnsi="Times New Roman" w:cs="Times New Roman"/>
          <w:sz w:val="28"/>
          <w:szCs w:val="28"/>
        </w:rPr>
        <w:t xml:space="preserve"> – </w:t>
      </w:r>
      <w:r>
        <w:rPr>
          <w:rFonts w:ascii="Times New Roman" w:eastAsia="宋体" w:hAnsi="Times New Roman" w:cs="Times New Roman"/>
          <w:color w:val="000000"/>
          <w:sz w:val="28"/>
          <w:szCs w:val="28"/>
        </w:rPr>
        <w:t>A sensitivity analysis on the extent of TG improvement facilitated by probiotic.</w:t>
      </w:r>
    </w:p>
    <w:p w:rsidR="00E71BD3" w:rsidRDefault="006249C2">
      <w:pPr>
        <w:spacing w:line="360" w:lineRule="auto"/>
        <w:jc w:val="left"/>
        <w:rPr>
          <w:rFonts w:ascii="Times New Roman" w:eastAsia="宋体" w:hAnsi="Times New Roman" w:cs="Times New Roman"/>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S12</w:t>
      </w:r>
      <w:r>
        <w:rPr>
          <w:rFonts w:ascii="Times New Roman" w:hAnsi="Times New Roman" w:cs="Times New Roman"/>
          <w:sz w:val="28"/>
          <w:szCs w:val="28"/>
        </w:rPr>
        <w:t xml:space="preserve"> – </w:t>
      </w:r>
      <w:r>
        <w:rPr>
          <w:rFonts w:ascii="Times New Roman" w:eastAsia="宋体" w:hAnsi="Times New Roman" w:cs="Times New Roman"/>
          <w:sz w:val="28"/>
          <w:szCs w:val="28"/>
        </w:rPr>
        <w:t xml:space="preserve">The evidence network of all papers on different Vitamin E </w:t>
      </w:r>
      <w:r>
        <w:rPr>
          <w:rFonts w:ascii="Times New Roman" w:eastAsia="宋体" w:hAnsi="Times New Roman" w:cs="Times New Roman"/>
          <w:color w:val="000000"/>
          <w:sz w:val="28"/>
          <w:szCs w:val="28"/>
        </w:rPr>
        <w:t>dosage in ALT</w:t>
      </w:r>
      <w:r>
        <w:rPr>
          <w:rFonts w:ascii="Times New Roman" w:eastAsia="宋体" w:hAnsi="Times New Roman" w:cs="Times New Roman"/>
          <w:sz w:val="28"/>
          <w:szCs w:val="28"/>
        </w:rPr>
        <w:t>.</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sz w:val="28"/>
          <w:szCs w:val="28"/>
        </w:rPr>
        <w:t>Figure S13</w:t>
      </w:r>
      <w:r>
        <w:rPr>
          <w:rFonts w:ascii="Times New Roman" w:hAnsi="Times New Roman" w:cs="Times New Roman"/>
          <w:sz w:val="28"/>
          <w:szCs w:val="28"/>
        </w:rPr>
        <w:t xml:space="preserve"> – </w:t>
      </w:r>
      <w:r>
        <w:rPr>
          <w:rFonts w:ascii="Times New Roman" w:eastAsia="宋体" w:hAnsi="Times New Roman" w:cs="Times New Roman"/>
          <w:sz w:val="28"/>
          <w:szCs w:val="28"/>
        </w:rPr>
        <w:t xml:space="preserve">Meta analysis of Vitamin E 100,400mg,800IU and 800mg versus Conventional Therapy (CT) in </w:t>
      </w:r>
      <w:r>
        <w:rPr>
          <w:rFonts w:ascii="Times New Roman" w:eastAsia="宋体" w:hAnsi="Times New Roman" w:cs="Times New Roman"/>
          <w:color w:val="000000"/>
          <w:sz w:val="28"/>
          <w:szCs w:val="28"/>
        </w:rPr>
        <w:t>ALT.</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Figure S14</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Different doses of vitamin E studies, subgroups by duration of intervention.</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(Vitamin E versus Conventional Therapy in ALT)</w:t>
      </w:r>
    </w:p>
    <w:p w:rsidR="00E71BD3" w:rsidRDefault="006249C2">
      <w:pPr>
        <w:spacing w:line="36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sz w:val="28"/>
          <w:szCs w:val="28"/>
        </w:rPr>
        <w:t>Figure S15</w:t>
      </w:r>
      <w:r>
        <w:rPr>
          <w:rFonts w:ascii="Times New Roman" w:hAnsi="Times New Roman" w:cs="Times New Roman"/>
          <w:sz w:val="28"/>
          <w:szCs w:val="28"/>
        </w:rPr>
        <w:t xml:space="preserve"> – </w:t>
      </w:r>
      <w:r>
        <w:rPr>
          <w:rFonts w:ascii="Times New Roman" w:eastAsia="宋体" w:hAnsi="Times New Roman" w:cs="Times New Roman"/>
          <w:color w:val="000000"/>
          <w:sz w:val="28"/>
          <w:szCs w:val="28"/>
        </w:rPr>
        <w:t>A sensitivity analysis on the extent of ALT improvement facilitated by vitamin E dose.</w:t>
      </w:r>
    </w:p>
    <w:p w:rsidR="00E71BD3" w:rsidRDefault="006249C2">
      <w:pPr>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 xml:space="preserve">Figure </w:t>
      </w:r>
      <w:r>
        <w:rPr>
          <w:rFonts w:ascii="Times New Roman" w:eastAsia="Times New Roman" w:hAnsi="Times New Roman" w:cs="Times New Roman" w:hint="eastAsia"/>
          <w:b/>
          <w:color w:val="000000"/>
          <w:kern w:val="0"/>
          <w:sz w:val="28"/>
          <w:szCs w:val="28"/>
        </w:rPr>
        <w:t>S1</w:t>
      </w:r>
      <w:r>
        <w:rPr>
          <w:rFonts w:ascii="Times New Roman" w:eastAsia="Times New Roman" w:hAnsi="Times New Roman" w:cs="Times New Roman"/>
          <w:b/>
          <w:color w:val="000000"/>
          <w:kern w:val="0"/>
          <w:sz w:val="28"/>
          <w:szCs w:val="28"/>
        </w:rPr>
        <w:t>6</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 xml:space="preserve">Ranking of the cumulative probabilities for core parameters </w:t>
      </w:r>
      <w:r>
        <w:rPr>
          <w:rFonts w:ascii="Times New Roman" w:eastAsia="Times New Roman" w:hAnsi="Times New Roman" w:cs="Times New Roman" w:hint="eastAsia"/>
          <w:color w:val="000000"/>
          <w:kern w:val="0"/>
          <w:sz w:val="28"/>
          <w:szCs w:val="28"/>
        </w:rPr>
        <w:t xml:space="preserve">(Vitamin </w:t>
      </w:r>
      <w:r>
        <w:rPr>
          <w:rFonts w:ascii="Times New Roman" w:eastAsia="Times New Roman" w:hAnsi="Times New Roman" w:cs="Times New Roman"/>
          <w:color w:val="000000"/>
          <w:kern w:val="0"/>
          <w:sz w:val="28"/>
          <w:szCs w:val="28"/>
        </w:rPr>
        <w:t xml:space="preserve">E </w:t>
      </w:r>
      <w:r>
        <w:rPr>
          <w:rFonts w:ascii="Times New Roman" w:eastAsia="Times New Roman" w:hAnsi="Times New Roman" w:cs="Times New Roman" w:hint="eastAsia"/>
          <w:color w:val="000000"/>
          <w:kern w:val="0"/>
          <w:sz w:val="28"/>
          <w:szCs w:val="28"/>
        </w:rPr>
        <w:t>dose).</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Figure S17</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Funnel plot (Vitamin E dose).</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Figure S18</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Meta analysis of</w:t>
      </w:r>
      <w:r>
        <w:rPr>
          <w:sz w:val="28"/>
          <w:szCs w:val="28"/>
        </w:rPr>
        <w:t xml:space="preserve"> </w:t>
      </w:r>
      <w:r>
        <w:rPr>
          <w:rFonts w:ascii="Times New Roman" w:eastAsia="Times New Roman" w:hAnsi="Times New Roman" w:cs="Times New Roman"/>
          <w:color w:val="000000"/>
          <w:kern w:val="0"/>
          <w:sz w:val="28"/>
          <w:szCs w:val="28"/>
        </w:rPr>
        <w:t>probiotic (capsule) versus Placebo in ALT.</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Figure S19</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Meta analysis of</w:t>
      </w:r>
      <w:r>
        <w:rPr>
          <w:sz w:val="28"/>
          <w:szCs w:val="28"/>
        </w:rPr>
        <w:t xml:space="preserve"> </w:t>
      </w:r>
      <w:r>
        <w:rPr>
          <w:rFonts w:ascii="Times New Roman" w:eastAsia="Times New Roman" w:hAnsi="Times New Roman" w:cs="Times New Roman"/>
          <w:color w:val="000000"/>
          <w:kern w:val="0"/>
          <w:sz w:val="28"/>
          <w:szCs w:val="28"/>
        </w:rPr>
        <w:t>probiotic (powder) versus Placebo in ALT.</w:t>
      </w:r>
    </w:p>
    <w:p w:rsidR="00E71BD3" w:rsidRDefault="006249C2">
      <w:pPr>
        <w:widowControl/>
        <w:spacing w:line="360" w:lineRule="auto"/>
        <w:jc w:val="left"/>
        <w:rPr>
          <w:rFonts w:ascii="Times New Roman" w:eastAsia="Times New Roman" w:hAnsi="Times New Roman" w:cs="Times New Roman"/>
          <w:color w:val="000000"/>
          <w:kern w:val="0"/>
          <w:sz w:val="28"/>
          <w:szCs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szCs w:val="28"/>
        </w:rPr>
        <w:t>Figure S20</w:t>
      </w:r>
      <w:r>
        <w:rPr>
          <w:rFonts w:ascii="Times New Roman" w:hAnsi="Times New Roman" w:cs="Times New Roman"/>
          <w:sz w:val="28"/>
          <w:szCs w:val="28"/>
        </w:rPr>
        <w:t xml:space="preserve"> – </w:t>
      </w:r>
      <w:r>
        <w:rPr>
          <w:rFonts w:ascii="Times New Roman" w:eastAsia="Times New Roman" w:hAnsi="Times New Roman" w:cs="Times New Roman"/>
          <w:color w:val="000000"/>
          <w:kern w:val="0"/>
          <w:sz w:val="28"/>
          <w:szCs w:val="28"/>
        </w:rPr>
        <w:t>Meta analysis of</w:t>
      </w:r>
      <w:r>
        <w:rPr>
          <w:sz w:val="28"/>
          <w:szCs w:val="28"/>
        </w:rPr>
        <w:t xml:space="preserve"> </w:t>
      </w:r>
      <w:r>
        <w:rPr>
          <w:rFonts w:ascii="Times New Roman" w:eastAsia="Times New Roman" w:hAnsi="Times New Roman" w:cs="Times New Roman"/>
          <w:color w:val="000000"/>
          <w:kern w:val="0"/>
          <w:sz w:val="28"/>
          <w:szCs w:val="28"/>
        </w:rPr>
        <w:t>probiotic (oral liquid) versus Placebo in ALT.</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lastRenderedPageBreak/>
        <w:t>Supplementary Figure S21</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alanine aminotransferase (ALT)</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S22</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aspartate aminotransferase (AST)</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S23</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total cholesterol (TC)</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w:t>
      </w:r>
      <w:r>
        <w:rPr>
          <w:rFonts w:ascii="Times New Roman" w:hAnsi="Times New Roman" w:hint="eastAsia"/>
          <w:b/>
          <w:color w:val="000000"/>
          <w:kern w:val="0"/>
          <w:sz w:val="28"/>
          <w:szCs w:val="28"/>
        </w:rPr>
        <w:t>2</w:t>
      </w:r>
      <w:r>
        <w:rPr>
          <w:rFonts w:ascii="Times New Roman" w:hAnsi="Times New Roman"/>
          <w:b/>
          <w:color w:val="000000"/>
          <w:kern w:val="0"/>
          <w:sz w:val="28"/>
          <w:szCs w:val="28"/>
        </w:rPr>
        <w:t>4</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triglycerides (TG)</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w:t>
      </w:r>
      <w:r>
        <w:rPr>
          <w:rFonts w:ascii="Times New Roman" w:hAnsi="Times New Roman" w:hint="eastAsia"/>
          <w:b/>
          <w:color w:val="000000"/>
          <w:kern w:val="0"/>
          <w:sz w:val="28"/>
          <w:szCs w:val="28"/>
        </w:rPr>
        <w:t>2</w:t>
      </w:r>
      <w:r>
        <w:rPr>
          <w:rFonts w:ascii="Times New Roman" w:hAnsi="Times New Roman"/>
          <w:b/>
          <w:color w:val="000000"/>
          <w:kern w:val="0"/>
          <w:sz w:val="28"/>
          <w:szCs w:val="28"/>
        </w:rPr>
        <w:t>5</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homeostatic model assessment of insulin resistance (HOMA-IR)</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w:t>
      </w:r>
      <w:r>
        <w:rPr>
          <w:rFonts w:ascii="Times New Roman" w:hAnsi="Times New Roman" w:hint="eastAsia"/>
          <w:b/>
          <w:color w:val="000000"/>
          <w:kern w:val="0"/>
          <w:sz w:val="28"/>
          <w:szCs w:val="28"/>
        </w:rPr>
        <w:t>2</w:t>
      </w:r>
      <w:r>
        <w:rPr>
          <w:rFonts w:ascii="Times New Roman" w:hAnsi="Times New Roman"/>
          <w:b/>
          <w:color w:val="000000"/>
          <w:kern w:val="0"/>
          <w:sz w:val="28"/>
          <w:szCs w:val="28"/>
        </w:rPr>
        <w:t>6</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high-density lipoprotein cholesterol (HDL-C)</w:t>
      </w:r>
    </w:p>
    <w:p w:rsidR="00E71BD3" w:rsidRDefault="006249C2">
      <w:pPr>
        <w:widowControl/>
        <w:spacing w:line="360" w:lineRule="auto"/>
        <w:jc w:val="left"/>
        <w:rPr>
          <w:rFonts w:ascii="Times New Roman" w:hAnsi="Times New Roman"/>
          <w:color w:val="000000"/>
          <w:kern w:val="0"/>
          <w:sz w:val="28"/>
          <w:szCs w:val="28"/>
        </w:rPr>
      </w:pPr>
      <w:r>
        <w:rPr>
          <w:rFonts w:ascii="Times New Roman" w:hAnsi="Times New Roman"/>
          <w:b/>
          <w:color w:val="000000"/>
          <w:kern w:val="0"/>
          <w:sz w:val="28"/>
          <w:szCs w:val="28"/>
        </w:rPr>
        <w:t>Supplementary Figure S</w:t>
      </w:r>
      <w:r>
        <w:rPr>
          <w:rFonts w:ascii="Times New Roman" w:hAnsi="Times New Roman" w:hint="eastAsia"/>
          <w:b/>
          <w:color w:val="000000"/>
          <w:kern w:val="0"/>
          <w:sz w:val="28"/>
          <w:szCs w:val="28"/>
        </w:rPr>
        <w:t>2</w:t>
      </w:r>
      <w:r>
        <w:rPr>
          <w:rFonts w:ascii="Times New Roman" w:hAnsi="Times New Roman"/>
          <w:b/>
          <w:color w:val="000000"/>
          <w:kern w:val="0"/>
          <w:sz w:val="28"/>
          <w:szCs w:val="28"/>
        </w:rPr>
        <w:t>7</w:t>
      </w:r>
      <w:r>
        <w:rPr>
          <w:rFonts w:ascii="Times New Roman" w:hAnsi="Times New Roman" w:cs="Times New Roman"/>
          <w:sz w:val="28"/>
          <w:szCs w:val="28"/>
        </w:rPr>
        <w:t xml:space="preserve"> – </w:t>
      </w:r>
      <w:r>
        <w:rPr>
          <w:rFonts w:ascii="Times New Roman" w:hAnsi="Times New Roman"/>
          <w:color w:val="000000"/>
          <w:kern w:val="0"/>
          <w:sz w:val="28"/>
          <w:szCs w:val="28"/>
        </w:rPr>
        <w:t>Confidence in Network Meta-Analysis (CINeMA) Ratings for body mass index z score (BMI-Z)</w:t>
      </w:r>
    </w:p>
    <w:p w:rsidR="00E71BD3" w:rsidRDefault="006249C2">
      <w:pPr>
        <w:pStyle w:val="Default"/>
        <w:spacing w:line="360" w:lineRule="auto"/>
        <w:ind w:right="627"/>
        <w:rPr>
          <w:rFonts w:ascii="Times New Roman" w:eastAsia="宋体" w:hAnsi="Times New Roman" w:cs="Times New Roman"/>
          <w:color w:val="auto"/>
          <w:kern w:val="2"/>
          <w:sz w:val="28"/>
          <w:szCs w:val="28"/>
          <w:lang w:eastAsia="zh-CN"/>
        </w:rPr>
      </w:pPr>
      <w:r>
        <w:rPr>
          <w:rFonts w:ascii="Times New Roman" w:eastAsia="宋体" w:hAnsi="Times New Roman" w:cs="Times New Roman"/>
          <w:b/>
          <w:color w:val="auto"/>
          <w:kern w:val="2"/>
          <w:sz w:val="28"/>
          <w:szCs w:val="28"/>
          <w:lang w:eastAsia="zh-CN"/>
        </w:rPr>
        <w:t>Supplementary Methods 1</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 xml:space="preserve">– </w:t>
      </w:r>
      <w:r>
        <w:rPr>
          <w:rFonts w:ascii="Times New Roman" w:eastAsia="宋体" w:hAnsi="Times New Roman" w:cs="Times New Roman"/>
          <w:color w:val="auto"/>
          <w:kern w:val="2"/>
          <w:sz w:val="28"/>
          <w:szCs w:val="28"/>
          <w:lang w:eastAsia="zh-CN"/>
        </w:rPr>
        <w:t>Data harmonization and handling of multi-arm trials</w:t>
      </w:r>
    </w:p>
    <w:p w:rsidR="00E71BD3" w:rsidRDefault="006249C2">
      <w:pPr>
        <w:pStyle w:val="Default"/>
        <w:spacing w:line="360" w:lineRule="auto"/>
        <w:ind w:right="627"/>
        <w:rPr>
          <w:rFonts w:ascii="Times New Roman" w:hAnsi="Times New Roman" w:cs="Times New Roman"/>
          <w:color w:val="auto"/>
          <w:sz w:val="28"/>
          <w:szCs w:val="28"/>
        </w:rPr>
      </w:pPr>
      <w:r>
        <w:rPr>
          <w:rFonts w:ascii="Times New Roman" w:eastAsiaTheme="minorEastAsia" w:hAnsi="Times New Roman" w:cs="Times New Roman"/>
          <w:b/>
          <w:color w:val="auto"/>
          <w:sz w:val="28"/>
          <w:szCs w:val="28"/>
          <w:lang w:eastAsia="zh-CN"/>
        </w:rPr>
        <w:t>Supplementary Methods 2</w:t>
      </w:r>
      <w:r>
        <w:rPr>
          <w:rFonts w:ascii="Times New Roman" w:hAnsi="Times New Roman" w:cs="Times New Roman"/>
          <w:b/>
          <w:color w:val="auto"/>
          <w:sz w:val="28"/>
          <w:szCs w:val="28"/>
        </w:rPr>
        <w:t xml:space="preserve"> – </w:t>
      </w:r>
      <w:r>
        <w:rPr>
          <w:rFonts w:ascii="Times New Roman" w:hAnsi="Times New Roman" w:cs="Times New Roman"/>
          <w:color w:val="auto"/>
          <w:sz w:val="28"/>
          <w:szCs w:val="28"/>
        </w:rPr>
        <w:t>Core controlled vocabulary terms and free-text keywords for the literature search</w:t>
      </w:r>
    </w:p>
    <w:p w:rsidR="00E71BD3" w:rsidRDefault="006249C2">
      <w:pPr>
        <w:pStyle w:val="Default"/>
        <w:spacing w:line="360" w:lineRule="auto"/>
        <w:ind w:right="627"/>
        <w:rPr>
          <w:rFonts w:ascii="Times New Roman" w:eastAsiaTheme="minorEastAsia" w:hAnsi="Times New Roman" w:cs="Times New Roman"/>
          <w:bCs/>
          <w:color w:val="auto"/>
          <w:sz w:val="28"/>
          <w:szCs w:val="28"/>
          <w:lang w:eastAsia="zh-CN"/>
        </w:rPr>
      </w:pPr>
      <w:r>
        <w:rPr>
          <w:rFonts w:ascii="Times New Roman" w:eastAsiaTheme="minorEastAsia" w:hAnsi="Times New Roman" w:cs="Times New Roman"/>
          <w:b/>
          <w:color w:val="auto"/>
          <w:sz w:val="28"/>
          <w:szCs w:val="28"/>
          <w:lang w:eastAsia="zh-CN"/>
        </w:rPr>
        <w:t xml:space="preserve">Supplementary Methods </w:t>
      </w:r>
      <w:r>
        <w:rPr>
          <w:rFonts w:ascii="Times New Roman" w:eastAsiaTheme="minorEastAsia" w:hAnsi="Times New Roman" w:cs="Times New Roman" w:hint="eastAsia"/>
          <w:b/>
          <w:color w:val="auto"/>
          <w:sz w:val="28"/>
          <w:szCs w:val="28"/>
          <w:lang w:eastAsia="zh-CN"/>
        </w:rPr>
        <w:t>3</w:t>
      </w:r>
      <w:r>
        <w:rPr>
          <w:rFonts w:ascii="Times New Roman" w:hAnsi="Times New Roman" w:cs="Times New Roman"/>
          <w:color w:val="auto"/>
          <w:sz w:val="28"/>
          <w:szCs w:val="28"/>
        </w:rPr>
        <w:t xml:space="preserve"> – </w:t>
      </w:r>
      <w:r>
        <w:rPr>
          <w:rFonts w:ascii="Times New Roman" w:hAnsi="Times New Roman" w:cs="Times New Roman"/>
          <w:bCs/>
          <w:color w:val="auto"/>
          <w:sz w:val="28"/>
          <w:szCs w:val="28"/>
        </w:rPr>
        <w:t>Complete database search strategies</w:t>
      </w:r>
    </w:p>
    <w:p w:rsidR="00E71BD3" w:rsidRDefault="00E71BD3">
      <w:pPr>
        <w:widowControl/>
        <w:spacing w:line="480" w:lineRule="auto"/>
        <w:jc w:val="left"/>
        <w:rPr>
          <w:rFonts w:ascii="Times New Roman" w:eastAsia="Times New Roman" w:hAnsi="Times New Roman" w:cs="Times New Roman"/>
          <w:b/>
          <w:color w:val="000000"/>
          <w:kern w:val="0"/>
          <w:sz w:val="24"/>
        </w:rPr>
      </w:pPr>
    </w:p>
    <w:p w:rsidR="00E71BD3" w:rsidRDefault="00E71BD3">
      <w:pPr>
        <w:spacing w:line="480" w:lineRule="auto"/>
        <w:rPr>
          <w:rFonts w:ascii="Times New Roman" w:eastAsia="Times New Roman" w:hAnsi="Times New Roman" w:cs="Times New Roman"/>
          <w:b/>
          <w:color w:val="000000"/>
          <w:kern w:val="0"/>
          <w:sz w:val="24"/>
        </w:rPr>
        <w:sectPr w:rsidR="00E71BD3">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E71BD3" w:rsidRDefault="006249C2">
      <w:pPr>
        <w:widowControl/>
        <w:jc w:val="left"/>
        <w:rPr>
          <w:rFonts w:ascii="Times New Roman" w:eastAsia="宋体" w:hAnsi="Times New Roman" w:cs="Times New Roman"/>
          <w:b/>
          <w:sz w:val="28"/>
          <w:szCs w:val="28"/>
        </w:rPr>
      </w:pPr>
      <w:r>
        <w:rPr>
          <w:rFonts w:ascii="Times New Roman" w:eastAsia="宋体" w:hAnsi="Times New Roman" w:cs="Times New Roman"/>
          <w:b/>
          <w:bCs/>
          <w:sz w:val="28"/>
          <w:szCs w:val="28"/>
        </w:rPr>
        <w:lastRenderedPageBreak/>
        <w:t>S</w:t>
      </w:r>
      <w:r>
        <w:rPr>
          <w:rFonts w:ascii="Times New Roman" w:eastAsia="宋体" w:hAnsi="Times New Roman" w:cs="Times New Roman" w:hint="eastAsia"/>
          <w:b/>
          <w:bCs/>
          <w:sz w:val="28"/>
          <w:szCs w:val="28"/>
        </w:rPr>
        <w:t>u</w:t>
      </w:r>
      <w:r>
        <w:rPr>
          <w:rFonts w:ascii="Times New Roman" w:eastAsia="宋体" w:hAnsi="Times New Roman" w:cs="Times New Roman"/>
          <w:b/>
          <w:bCs/>
          <w:sz w:val="28"/>
          <w:szCs w:val="28"/>
        </w:rPr>
        <w:t>pplementary Table S1</w:t>
      </w:r>
      <w:r>
        <w:rPr>
          <w:rFonts w:ascii="Times New Roman" w:hAnsi="Times New Roman" w:cs="Times New Roman"/>
          <w:b/>
          <w:sz w:val="28"/>
          <w:szCs w:val="28"/>
        </w:rPr>
        <w:t xml:space="preserve"> – </w:t>
      </w:r>
      <w:r>
        <w:rPr>
          <w:rFonts w:ascii="Times New Roman" w:eastAsia="宋体" w:hAnsi="Times New Roman" w:cs="Times New Roman"/>
          <w:b/>
          <w:bCs/>
          <w:sz w:val="28"/>
          <w:szCs w:val="28"/>
        </w:rPr>
        <w:t>Basic information of all the papers</w:t>
      </w:r>
    </w:p>
    <w:tbl>
      <w:tblPr>
        <w:tblStyle w:val="a7"/>
        <w:tblW w:w="5000" w:type="pct"/>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ook w:val="04A0" w:firstRow="1" w:lastRow="0" w:firstColumn="1" w:lastColumn="0" w:noHBand="0" w:noVBand="1"/>
      </w:tblPr>
      <w:tblGrid>
        <w:gridCol w:w="1564"/>
        <w:gridCol w:w="1287"/>
        <w:gridCol w:w="1183"/>
        <w:gridCol w:w="674"/>
        <w:gridCol w:w="658"/>
        <w:gridCol w:w="805"/>
        <w:gridCol w:w="553"/>
        <w:gridCol w:w="923"/>
        <w:gridCol w:w="1117"/>
        <w:gridCol w:w="1109"/>
        <w:gridCol w:w="874"/>
        <w:gridCol w:w="1161"/>
        <w:gridCol w:w="874"/>
        <w:gridCol w:w="762"/>
        <w:gridCol w:w="802"/>
        <w:gridCol w:w="1196"/>
      </w:tblGrid>
      <w:tr w:rsidR="00E71BD3">
        <w:trPr>
          <w:trHeight w:val="1517"/>
        </w:trPr>
        <w:tc>
          <w:tcPr>
            <w:tcW w:w="495"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lang w:eastAsia="en-US"/>
              </w:rPr>
            </w:pPr>
            <w:r>
              <w:rPr>
                <w:rFonts w:ascii="Times New Roman" w:eastAsia="等线" w:hAnsi="Times New Roman" w:cs="Times New Roman"/>
                <w:color w:val="000000"/>
                <w:sz w:val="18"/>
                <w:szCs w:val="18"/>
              </w:rPr>
              <w:t>Paper</w:t>
            </w:r>
          </w:p>
        </w:tc>
        <w:tc>
          <w:tcPr>
            <w:tcW w:w="409"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lang w:eastAsia="en-US"/>
              </w:rPr>
            </w:pPr>
            <w:r>
              <w:rPr>
                <w:rFonts w:ascii="Times New Roman" w:eastAsia="等线" w:hAnsi="Times New Roman" w:cs="Times New Roman"/>
                <w:color w:val="000000"/>
                <w:sz w:val="18"/>
                <w:szCs w:val="18"/>
              </w:rPr>
              <w:t>Diagnostic criteria</w:t>
            </w:r>
          </w:p>
        </w:tc>
        <w:tc>
          <w:tcPr>
            <w:tcW w:w="377"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Sample size (Control</w:t>
            </w:r>
            <w:r>
              <w:rPr>
                <w:rFonts w:ascii="Times New Roman" w:eastAsia="等线" w:hAnsi="Times New Roman" w:cs="Times New Roman"/>
                <w:color w:val="000000"/>
                <w:sz w:val="18"/>
                <w:szCs w:val="18"/>
              </w:rPr>
              <w:br/>
              <w:t>group/Treatment</w:t>
            </w:r>
            <w:r>
              <w:rPr>
                <w:rFonts w:ascii="Times New Roman" w:eastAsia="等线" w:hAnsi="Times New Roman" w:cs="Times New Roman"/>
                <w:color w:val="000000"/>
                <w:sz w:val="18"/>
                <w:szCs w:val="18"/>
              </w:rPr>
              <w:br/>
              <w:t>group/Other</w:t>
            </w:r>
            <w:r>
              <w:rPr>
                <w:rFonts w:ascii="Times New Roman" w:eastAsia="等线" w:hAnsi="Times New Roman" w:cs="Times New Roman"/>
                <w:color w:val="000000"/>
                <w:sz w:val="18"/>
                <w:szCs w:val="18"/>
              </w:rPr>
              <w:br/>
              <w:t>groups)</w:t>
            </w:r>
          </w:p>
          <w:p w:rsidR="00E71BD3" w:rsidRDefault="00E71BD3">
            <w:pPr>
              <w:jc w:val="center"/>
              <w:rPr>
                <w:rFonts w:ascii="Times New Roman" w:eastAsia="等线" w:hAnsi="Times New Roman" w:cs="Times New Roman"/>
                <w:color w:val="000000"/>
                <w:sz w:val="18"/>
                <w:szCs w:val="18"/>
              </w:rPr>
            </w:pPr>
          </w:p>
        </w:tc>
        <w:tc>
          <w:tcPr>
            <w:tcW w:w="219"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Gender</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(M/F)</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Control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60"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Treatment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182"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Other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96"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Intervention</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Control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Intervention</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Treatment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Intervention</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Other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age(years)</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Control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age(years)</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Treatment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age(years)</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Other group</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46"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Duration of treatment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59"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Outcomes</w:t>
            </w:r>
          </w:p>
        </w:tc>
        <w:tc>
          <w:tcPr>
            <w:tcW w:w="380" w:type="pct"/>
            <w:tcBorders>
              <w:bottom w:val="single" w:sz="4" w:space="0" w:color="000000"/>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randomization method</w:t>
            </w:r>
          </w:p>
        </w:tc>
      </w:tr>
      <w:tr w:rsidR="00E71BD3">
        <w:trPr>
          <w:trHeight w:val="1281"/>
        </w:trPr>
        <w:tc>
          <w:tcPr>
            <w:tcW w:w="495"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Nobili 2006</w:t>
            </w:r>
          </w:p>
        </w:tc>
        <w:tc>
          <w:tcPr>
            <w:tcW w:w="409"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43/45</w:t>
            </w:r>
          </w:p>
        </w:tc>
        <w:tc>
          <w:tcPr>
            <w:tcW w:w="219"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28/60</w:t>
            </w:r>
          </w:p>
        </w:tc>
        <w:tc>
          <w:tcPr>
            <w:tcW w:w="214"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29/14</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33/10</w:t>
            </w:r>
          </w:p>
        </w:tc>
        <w:tc>
          <w:tcPr>
            <w:tcW w:w="260"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37/8</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35/10</w:t>
            </w:r>
          </w:p>
        </w:tc>
        <w:tc>
          <w:tcPr>
            <w:tcW w:w="182"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CT+Pla</w:t>
            </w:r>
          </w:p>
        </w:tc>
        <w:tc>
          <w:tcPr>
            <w:tcW w:w="356"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CT+VE 600U</w:t>
            </w:r>
            <w:r>
              <w:rPr>
                <w:rFonts w:ascii="Times New Roman" w:eastAsia="等线" w:hAnsi="Times New Roman" w:cs="Times New Roman" w:hint="eastAsia"/>
                <w:color w:val="000000"/>
                <w:sz w:val="18"/>
                <w:szCs w:val="18"/>
              </w:rPr>
              <w:t>/d</w:t>
            </w:r>
            <w:r>
              <w:rPr>
                <w:rFonts w:ascii="Times New Roman" w:eastAsia="等线" w:hAnsi="Times New Roman" w:cs="Times New Roman"/>
                <w:color w:val="000000"/>
                <w:sz w:val="18"/>
                <w:szCs w:val="18"/>
              </w:rPr>
              <w:t>+VC 500mg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12.36 ± 3.02</w:t>
            </w:r>
          </w:p>
        </w:tc>
        <w:tc>
          <w:tcPr>
            <w:tcW w:w="391"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12.07 ± 3.29</w:t>
            </w:r>
          </w:p>
        </w:tc>
        <w:tc>
          <w:tcPr>
            <w:tcW w:w="281"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12M</w:t>
            </w:r>
          </w:p>
        </w:tc>
        <w:tc>
          <w:tcPr>
            <w:tcW w:w="259"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w:t>
            </w:r>
          </w:p>
        </w:tc>
        <w:tc>
          <w:tcPr>
            <w:tcW w:w="380" w:type="pct"/>
            <w:tcBorders>
              <w:top w:val="single" w:sz="4" w:space="0" w:color="000000"/>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tc>
      </w:tr>
      <w:tr w:rsidR="00E71BD3">
        <w:trPr>
          <w:trHeight w:val="1013"/>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Pacifico2015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26/25</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30/21</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26/0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39% DHA 250mg</w:t>
            </w:r>
            <w:r>
              <w:rPr>
                <w:rFonts w:ascii="Times New Roman" w:eastAsia="等线" w:hAnsi="Times New Roman" w:cs="Times New Roman" w:hint="eastAsia"/>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10.8 ± 2.8</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11.0 ± 2.6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①④⑥⑦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Zöhrer2017</w:t>
            </w:r>
          </w:p>
        </w:tc>
        <w:tc>
          <w:tcPr>
            <w:tcW w:w="409" w:type="pct"/>
            <w:tcBorders>
              <w:tl2br w:val="nil"/>
              <w:tr2bl w:val="nil"/>
            </w:tcBorders>
            <w:shd w:val="clear" w:color="auto" w:fill="FFFFFF"/>
          </w:tcPr>
          <w:p w:rsidR="00E71BD3" w:rsidRDefault="006249C2">
            <w:pPr>
              <w:jc w:val="center"/>
              <w:rPr>
                <w:rFonts w:ascii="Times New Roman" w:eastAsia="宋体"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20/20</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24/16</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DHA 250mg</w:t>
            </w:r>
            <w:r>
              <w:rPr>
                <w:rFonts w:ascii="Times New Roman" w:eastAsia="等线" w:hAnsi="Times New Roman" w:cs="Times New Roman" w:hint="eastAsia"/>
                <w:color w:val="000000"/>
                <w:sz w:val="18"/>
                <w:szCs w:val="18"/>
              </w:rPr>
              <w:t>/d</w:t>
            </w:r>
            <w:r>
              <w:rPr>
                <w:rFonts w:ascii="Times New Roman" w:eastAsia="等线" w:hAnsi="Times New Roman" w:cs="Times New Roman"/>
                <w:color w:val="000000"/>
                <w:sz w:val="18"/>
                <w:szCs w:val="18"/>
              </w:rPr>
              <w:t>+CHO 201mg+VE 39U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13.2 ±2.1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13.2 ±2.3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Al-Baiaty2024</w:t>
            </w:r>
          </w:p>
        </w:tc>
        <w:tc>
          <w:tcPr>
            <w:tcW w:w="409" w:type="pct"/>
            <w:tcBorders>
              <w:tl2br w:val="nil"/>
              <w:tr2bl w:val="nil"/>
            </w:tcBorders>
            <w:shd w:val="clear" w:color="auto" w:fill="FFFFFF"/>
          </w:tcPr>
          <w:p w:rsidR="00E71BD3" w:rsidRDefault="006249C2">
            <w:pPr>
              <w:jc w:val="center"/>
              <w:rPr>
                <w:rFonts w:ascii="Times New Roman" w:eastAsia="宋体" w:hAnsi="Times New Roman" w:cs="Times New Roman"/>
                <w:color w:val="000000"/>
                <w:sz w:val="18"/>
                <w:szCs w:val="18"/>
              </w:rPr>
            </w:pPr>
            <w:r>
              <w:rPr>
                <w:rFonts w:ascii="Times New Roman" w:eastAsia="等线" w:hAnsi="Times New Roman" w:cs="Times New Roman"/>
                <w:color w:val="000000"/>
                <w:sz w:val="18"/>
                <w:szCs w:val="18"/>
              </w:rPr>
              <w:t>Abdominal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14/15</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Unclear</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15/0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宋体" w:hAnsi="Times New Roman" w:cs="Times New Roman"/>
                <w:color w:val="000000"/>
                <w:sz w:val="18"/>
                <w:szCs w:val="18"/>
              </w:rPr>
            </w:pPr>
            <w:r>
              <w:rPr>
                <w:rFonts w:ascii="Times New Roman" w:eastAsia="等线" w:hAnsi="Times New Roman" w:cs="Times New Roman"/>
                <w:color w:val="000000"/>
                <w:sz w:val="18"/>
                <w:szCs w:val="18"/>
              </w:rPr>
              <w:t>TRF 200mg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12.5 ± 2.6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11.8 ± 2.1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④⑤</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r>
              <w:rPr>
                <w:rFonts w:ascii="Times New Roman" w:eastAsia="等线" w:hAnsi="Times New Roman" w:cs="Times New Roman"/>
                <w:color w:val="000000"/>
                <w:sz w:val="18"/>
                <w:szCs w:val="18"/>
              </w:rPr>
              <w:t>、</w:t>
            </w:r>
            <w:r>
              <w:rPr>
                <w:rFonts w:ascii="Times New Roman" w:eastAsia="等线" w:hAnsi="Times New Roman" w:cs="Times New Roman"/>
                <w:color w:val="000000"/>
                <w:sz w:val="18"/>
                <w:szCs w:val="18"/>
              </w:rPr>
              <w:t>block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1013"/>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Famouri2017</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Abdominal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32/32</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32/32</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Probiotic one capsule</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12.6±1.7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12.7±2.2</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Random Number</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Vajro2004</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14/14</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21/7</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6/8</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7/3/3</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Pla+DT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VE 400mg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d+DT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9.88±3.97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10.7±3.45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sealed envelopes</w:t>
            </w:r>
          </w:p>
          <w:p w:rsidR="00E71BD3" w:rsidRDefault="00E71BD3">
            <w:pPr>
              <w:jc w:val="center"/>
              <w:rPr>
                <w:rFonts w:ascii="Times New Roman" w:eastAsia="等线" w:hAnsi="Times New Roman" w:cs="Times New Roman"/>
                <w:color w:val="000000"/>
                <w:sz w:val="18"/>
                <w:szCs w:val="18"/>
              </w:rPr>
            </w:pPr>
          </w:p>
        </w:tc>
      </w:tr>
      <w:tr w:rsidR="00E71BD3">
        <w:trPr>
          <w:trHeight w:val="1013"/>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Ostadmohammadi2023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25/27</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29/23</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27/0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Zinc 30mg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13.9±2.7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14.2±2.6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blocked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Vajro2011</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10/10</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18/2</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i/>
                <w:color w:val="000000"/>
                <w:sz w:val="18"/>
                <w:szCs w:val="18"/>
              </w:rPr>
            </w:pPr>
            <w:r>
              <w:rPr>
                <w:rFonts w:ascii="Times New Roman" w:eastAsia="等线" w:hAnsi="Times New Roman" w:cs="Times New Roman"/>
                <w:i/>
                <w:color w:val="000000"/>
                <w:sz w:val="18"/>
                <w:szCs w:val="18"/>
              </w:rPr>
              <w:t>Lactobacillus</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GG</w:t>
            </w:r>
            <w:r>
              <w:rPr>
                <w:rFonts w:ascii="Times New Roman" w:eastAsia="等线" w:hAnsi="Times New Roman" w:cs="Times New Roman" w:hint="eastAsia"/>
                <w:color w:val="000000"/>
                <w:sz w:val="18"/>
                <w:szCs w:val="18"/>
              </w:rPr>
              <w:t xml:space="preserve"> </w:t>
            </w:r>
            <w:r>
              <w:rPr>
                <w:rFonts w:ascii="Times New Roman" w:eastAsia="等线" w:hAnsi="Times New Roman" w:cs="Times New Roman"/>
                <w:color w:val="000000"/>
                <w:sz w:val="18"/>
                <w:szCs w:val="18"/>
              </w:rPr>
              <w:t>12 billion CFU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①⑥</w:t>
            </w: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sealed envelopes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2522"/>
        </w:trPr>
        <w:tc>
          <w:tcPr>
            <w:tcW w:w="495" w:type="pct"/>
            <w:tcBorders>
              <w:tl2br w:val="nil"/>
              <w:tr2bl w:val="nil"/>
            </w:tcBorders>
            <w:shd w:val="clear" w:color="auto" w:fill="FFFFFF"/>
          </w:tcPr>
          <w:p w:rsidR="00E71BD3" w:rsidRDefault="009A076A">
            <w:pPr>
              <w:jc w:val="center"/>
              <w:rPr>
                <w:rFonts w:ascii="Times New Roman" w:eastAsia="等线" w:hAnsi="Times New Roman" w:cs="Times New Roman"/>
                <w:color w:val="000000"/>
                <w:sz w:val="18"/>
                <w:szCs w:val="18"/>
              </w:rPr>
            </w:pPr>
            <w:hyperlink r:id="rId15" w:history="1">
              <w:r w:rsidR="006249C2">
                <w:rPr>
                  <w:rFonts w:ascii="Times New Roman" w:eastAsia="等线" w:hAnsi="Times New Roman" w:cs="Times New Roman"/>
                  <w:color w:val="000000"/>
                  <w:sz w:val="18"/>
                  <w:szCs w:val="18"/>
                </w:rPr>
                <w:t>Boyraz</w:t>
              </w:r>
            </w:hyperlink>
            <w:r w:rsidR="006249C2">
              <w:rPr>
                <w:rFonts w:ascii="Times New Roman" w:eastAsia="等线" w:hAnsi="Times New Roman" w:cs="Times New Roman"/>
                <w:color w:val="000000"/>
                <w:sz w:val="18"/>
                <w:szCs w:val="18"/>
              </w:rPr>
              <w:t>2015</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56/52</w:t>
            </w: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55/53</w:t>
            </w: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52/0</w:t>
            </w:r>
          </w:p>
          <w:p w:rsidR="00E71BD3" w:rsidRDefault="00E71BD3">
            <w:pPr>
              <w:jc w:val="center"/>
              <w:rPr>
                <w:rFonts w:ascii="Times New Roman" w:eastAsia="等线" w:hAnsi="Times New Roman" w:cs="Times New Roman"/>
                <w:color w:val="000000"/>
                <w:sz w:val="18"/>
                <w:szCs w:val="18"/>
              </w:rPr>
            </w:pP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56/0</w:t>
            </w:r>
          </w:p>
          <w:p w:rsidR="00E71BD3" w:rsidRDefault="00E71BD3">
            <w:pPr>
              <w:jc w:val="center"/>
              <w:rPr>
                <w:rFonts w:ascii="Times New Roman" w:eastAsia="等线" w:hAnsi="Times New Roman" w:cs="Times New Roman"/>
                <w:color w:val="000000"/>
                <w:sz w:val="18"/>
                <w:szCs w:val="18"/>
              </w:rPr>
            </w:pP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w:t>
            </w: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CT+PUFA 1000mg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13.3±3.5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tbl>
            <w:tblPr>
              <w:tblW w:w="0" w:type="auto"/>
              <w:tblBorders>
                <w:top w:val="single" w:sz="4"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945"/>
            </w:tblGrid>
            <w:tr w:rsidR="00E71BD3">
              <w:tc>
                <w:tcPr>
                  <w:tcW w:w="8640" w:type="dxa"/>
                  <w:tcBorders>
                    <w:top w:val="nil"/>
                    <w:left w:val="nil"/>
                    <w:bottom w:val="nil"/>
                    <w:right w:val="nil"/>
                  </w:tcBorders>
                  <w:shd w:val="clear" w:color="auto" w:fill="FFFFFF"/>
                  <w:tcMar>
                    <w:top w:w="144" w:type="dxa"/>
                    <w:left w:w="216" w:type="dxa"/>
                    <w:bottom w:w="144" w:type="dxa"/>
                    <w:right w:w="216" w:type="dxa"/>
                  </w:tcMar>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13.8±3.8</w:t>
                  </w:r>
                </w:p>
              </w:tc>
            </w:tr>
          </w:tbl>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12M</w:t>
            </w:r>
          </w:p>
          <w:p w:rsidR="00E71BD3" w:rsidRDefault="00E71BD3">
            <w:pPr>
              <w:jc w:val="center"/>
              <w:rPr>
                <w:rFonts w:ascii="Times New Roman" w:eastAsia="等线" w:hAnsi="Times New Roman" w:cs="Times New Roman"/>
                <w:color w:val="000000"/>
                <w:sz w:val="18"/>
                <w:szCs w:val="18"/>
              </w:rPr>
            </w:pP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①②③④⑤⑥⑦</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1517"/>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Goyal2019</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53/53</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55/53</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27/26</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26/27</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Pla+LS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VSL#3 112.5 billion</w:t>
            </w:r>
            <w:r>
              <w:rPr>
                <w:rFonts w:ascii="Times New Roman" w:eastAsia="等线" w:hAnsi="Times New Roman" w:cs="Times New Roman" w:hint="eastAsia"/>
                <w:color w:val="000000"/>
                <w:sz w:val="18"/>
                <w:szCs w:val="18"/>
              </w:rPr>
              <w:t xml:space="preserve"> CFU/</w:t>
            </w:r>
            <w:r>
              <w:rPr>
                <w:rFonts w:ascii="Times New Roman" w:eastAsia="等线" w:hAnsi="Times New Roman" w:cs="Times New Roman"/>
                <w:color w:val="000000"/>
                <w:sz w:val="18"/>
                <w:szCs w:val="18"/>
              </w:rPr>
              <w:t>d</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LS+VSL#3 112.5 billion</w:t>
            </w:r>
            <w:r>
              <w:rPr>
                <w:rFonts w:ascii="Times New Roman" w:eastAsia="等线" w:hAnsi="Times New Roman" w:cs="Times New Roman" w:hint="eastAsia"/>
                <w:color w:val="000000"/>
                <w:sz w:val="18"/>
                <w:szCs w:val="18"/>
              </w:rPr>
              <w:t xml:space="preserve"> CFU/</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11.0 ± 1.20</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11.7±2.21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12.0±1.76</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11.4±1.05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①②④⑤⑥⑦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1708"/>
        </w:trPr>
        <w:tc>
          <w:tcPr>
            <w:tcW w:w="495" w:type="pct"/>
            <w:tcBorders>
              <w:tl2br w:val="nil"/>
              <w:tr2bl w:val="nil"/>
            </w:tcBorders>
            <w:shd w:val="clear" w:color="auto" w:fill="FFFFFF"/>
          </w:tcPr>
          <w:p w:rsidR="00E71BD3" w:rsidRDefault="009A076A">
            <w:pPr>
              <w:jc w:val="center"/>
              <w:rPr>
                <w:rFonts w:ascii="Times New Roman" w:eastAsia="等线" w:hAnsi="Times New Roman" w:cs="Times New Roman"/>
                <w:color w:val="000000"/>
                <w:sz w:val="18"/>
                <w:szCs w:val="18"/>
              </w:rPr>
            </w:pPr>
            <w:hyperlink r:id="rId16" w:tgtFrame="https://sc.panda985.com/_blank" w:history="1">
              <w:r w:rsidR="006249C2">
                <w:rPr>
                  <w:rFonts w:ascii="Times New Roman" w:eastAsia="等线" w:hAnsi="Times New Roman" w:cs="Times New Roman"/>
                  <w:color w:val="000000"/>
                  <w:sz w:val="18"/>
                  <w:szCs w:val="18"/>
                </w:rPr>
                <w:t>Ghergherehchi</w:t>
              </w:r>
            </w:hyperlink>
            <w:r w:rsidR="006249C2">
              <w:rPr>
                <w:rFonts w:ascii="Times New Roman" w:eastAsia="等线" w:hAnsi="Times New Roman" w:cs="Times New Roman"/>
                <w:color w:val="000000"/>
                <w:sz w:val="18"/>
                <w:szCs w:val="18"/>
              </w:rPr>
              <w:t>2013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16/17</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18/15</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17/0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LS+VE 400mg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7.14 ± 3.39</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7.66 ± 3.10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 List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510"/>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Wang2008</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38/19/19</w:t>
            </w: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52/24</w:t>
            </w: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38/0</w:t>
            </w:r>
          </w:p>
          <w:p w:rsidR="00E71BD3" w:rsidRDefault="00E71BD3">
            <w:pPr>
              <w:jc w:val="center"/>
              <w:rPr>
                <w:rFonts w:ascii="Times New Roman" w:eastAsia="等线" w:hAnsi="Times New Roman" w:cs="Times New Roman"/>
                <w:color w:val="000000"/>
                <w:sz w:val="18"/>
                <w:szCs w:val="18"/>
              </w:rPr>
            </w:pP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19/0</w:t>
            </w:r>
          </w:p>
          <w:p w:rsidR="00E71BD3" w:rsidRDefault="00E71BD3">
            <w:pPr>
              <w:jc w:val="center"/>
              <w:rPr>
                <w:rFonts w:ascii="Times New Roman" w:eastAsia="等线" w:hAnsi="Times New Roman" w:cs="Times New Roman"/>
                <w:color w:val="000000"/>
                <w:sz w:val="18"/>
                <w:szCs w:val="18"/>
              </w:rPr>
            </w:pP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19/0</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NI</w:t>
            </w: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VE 100mg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d+LS</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14.04±1.8</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13.4±1.6</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13.4±2.5</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①②③④⑤⑥</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Homaei2022</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50/50/50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79/71</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VE </w:t>
            </w:r>
            <w:r>
              <w:rPr>
                <w:rFonts w:ascii="Times New Roman" w:eastAsia="等线" w:hAnsi="Times New Roman" w:cs="Times New Roman" w:hint="eastAsia"/>
                <w:color w:val="000000"/>
                <w:sz w:val="18"/>
                <w:szCs w:val="18"/>
              </w:rPr>
              <w:t>8</w:t>
            </w:r>
            <w:r>
              <w:rPr>
                <w:rFonts w:ascii="Times New Roman" w:eastAsia="等线" w:hAnsi="Times New Roman" w:cs="Times New Roman"/>
                <w:color w:val="000000"/>
                <w:sz w:val="18"/>
                <w:szCs w:val="18"/>
              </w:rPr>
              <w:t>00U</w:t>
            </w:r>
            <w:r>
              <w:rPr>
                <w:rFonts w:ascii="Times New Roman" w:eastAsia="等线" w:hAnsi="Times New Roman" w:cs="Times New Roman" w:hint="eastAsia"/>
                <w:color w:val="000000"/>
                <w:sz w:val="18"/>
                <w:szCs w:val="18"/>
              </w:rPr>
              <w:t>/d</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Metformin </w:t>
            </w:r>
            <w:r>
              <w:rPr>
                <w:rFonts w:ascii="Times New Roman" w:eastAsia="等线" w:hAnsi="Times New Roman" w:cs="Times New Roman" w:hint="eastAsia"/>
                <w:color w:val="000000"/>
                <w:sz w:val="18"/>
                <w:szCs w:val="18"/>
              </w:rPr>
              <w:t>1000</w:t>
            </w:r>
            <w:r>
              <w:rPr>
                <w:rFonts w:ascii="Times New Roman" w:eastAsia="等线" w:hAnsi="Times New Roman" w:cs="Times New Roman"/>
                <w:color w:val="000000"/>
                <w:sz w:val="18"/>
                <w:szCs w:val="18"/>
              </w:rPr>
              <w:t>mg</w:t>
            </w:r>
            <w:r>
              <w:rPr>
                <w:rFonts w:ascii="Times New Roman" w:eastAsia="等线" w:hAnsi="Times New Roman" w:cs="Times New Roman" w:hint="eastAsia"/>
                <w:color w:val="000000"/>
                <w:sz w:val="18"/>
                <w:szCs w:val="18"/>
              </w:rPr>
              <w:t>/d</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12.2 ±1.5</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12.1±1.7</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11.8 ±1.6</w:t>
            </w:r>
          </w:p>
          <w:p w:rsidR="00E71BD3" w:rsidRDefault="00E71BD3">
            <w:pPr>
              <w:jc w:val="center"/>
              <w:rPr>
                <w:rFonts w:ascii="Times New Roman" w:eastAsia="等线" w:hAnsi="Times New Roman" w:cs="Times New Roman"/>
                <w:color w:val="000000"/>
                <w:sz w:val="18"/>
                <w:szCs w:val="18"/>
              </w:rPr>
            </w:pP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①②③④⑤⑦</w:t>
            </w: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 Number</w:t>
            </w:r>
            <w:r>
              <w:rPr>
                <w:rFonts w:ascii="Times New Roman" w:eastAsia="等线" w:hAnsi="Times New Roman" w:cs="Times New Roman"/>
                <w:color w:val="000000"/>
                <w:sz w:val="18"/>
                <w:szCs w:val="18"/>
              </w:rPr>
              <w:t>、</w:t>
            </w:r>
            <w:r>
              <w:rPr>
                <w:rFonts w:ascii="Times New Roman" w:eastAsia="等线" w:hAnsi="Times New Roman" w:cs="Times New Roman"/>
                <w:color w:val="000000"/>
                <w:sz w:val="18"/>
                <w:szCs w:val="18"/>
              </w:rPr>
              <w:t>blocked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1013"/>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Akcam2013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22/23/22</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32/35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22/0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23/0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22/0</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CT+VE 400U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CT+Metformin 850mg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12.3±2.6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12.6±2.3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12.0±2.9</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③⑤⑥</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Corte2016</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23/18</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19/24</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23/0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18/0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DHA 500mg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d+VD 800U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13.20±2.16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12.30±2.07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①②③④⑤⑥⑦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p>
          <w:p w:rsidR="00E71BD3" w:rsidRDefault="00E71BD3">
            <w:pPr>
              <w:jc w:val="center"/>
              <w:rPr>
                <w:rFonts w:ascii="Times New Roman" w:eastAsia="等线" w:hAnsi="Times New Roman" w:cs="Times New Roman"/>
                <w:color w:val="000000"/>
                <w:sz w:val="18"/>
                <w:szCs w:val="18"/>
              </w:rPr>
            </w:pPr>
          </w:p>
        </w:tc>
      </w:tr>
      <w:tr w:rsidR="00E71BD3">
        <w:trPr>
          <w:trHeight w:val="518"/>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Nobili2019</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35/35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HXT 7.5mg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d+VE 10mg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d+LS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12.9±2.7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12.5±2.9</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510"/>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D ’Adamo2013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21/21</w:t>
            </w: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16/26</w:t>
            </w: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21/0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21/0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VE 600mg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d+LS</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8.4±1.3</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8.3±1.6</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①②③④⑤⑥⑦</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tc>
      </w:tr>
      <w:tr w:rsidR="00E71BD3">
        <w:trPr>
          <w:trHeight w:val="510"/>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Kamari2023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80/80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80/80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40/40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40/40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noProof/>
                <w:color w:val="000000"/>
                <w:sz w:val="18"/>
                <w:szCs w:val="18"/>
              </w:rPr>
              <mc:AlternateContent>
                <mc:Choice Requires="wpg">
                  <w:drawing>
                    <wp:anchor distT="0" distB="0" distL="114300" distR="114300" simplePos="0" relativeHeight="251659264" behindDoc="1" locked="0" layoutInCell="1" allowOverlap="1">
                      <wp:simplePos x="0" y="0"/>
                      <wp:positionH relativeFrom="column">
                        <wp:posOffset>-650875</wp:posOffset>
                      </wp:positionH>
                      <wp:positionV relativeFrom="page">
                        <wp:posOffset>247015</wp:posOffset>
                      </wp:positionV>
                      <wp:extent cx="6577965" cy="442595"/>
                      <wp:effectExtent l="0" t="0" r="5715" b="14605"/>
                      <wp:wrapNone/>
                      <wp:docPr id="38" name="组合 38"/>
                      <wp:cNvGraphicFramePr/>
                      <a:graphic xmlns:a="http://schemas.openxmlformats.org/drawingml/2006/main">
                        <a:graphicData uri="http://schemas.microsoft.com/office/word/2010/wordprocessingGroup">
                          <wpg:wgp>
                            <wpg:cNvGrpSpPr/>
                            <wpg:grpSpPr>
                              <a:xfrm>
                                <a:off x="0" y="0"/>
                                <a:ext cx="6577965" cy="442595"/>
                                <a:chOff x="3190" y="672"/>
                                <a:chExt cx="10359" cy="697"/>
                              </a:xfrm>
                            </wpg:grpSpPr>
                            <wps:wsp>
                              <wps:cNvPr id="27" name="任意多边形 4"/>
                              <wps:cNvSpPr/>
                              <wps:spPr>
                                <a:xfrm>
                                  <a:off x="3227" y="672"/>
                                  <a:ext cx="165" cy="389"/>
                                </a:xfrm>
                                <a:custGeom>
                                  <a:avLst/>
                                  <a:gdLst>
                                    <a:gd name="connsiteX0" fmla="*/ 0 w 165"/>
                                    <a:gd name="connsiteY0" fmla="*/ 0 h 410"/>
                                    <a:gd name="connsiteX1" fmla="*/ 162 w 165"/>
                                    <a:gd name="connsiteY1" fmla="*/ 55 h 410"/>
                                    <a:gd name="connsiteX2" fmla="*/ 165 w 165"/>
                                    <a:gd name="connsiteY2" fmla="*/ 410 h 410"/>
                                    <a:gd name="connsiteX3" fmla="*/ 0 w 165"/>
                                    <a:gd name="connsiteY3" fmla="*/ 358 h 410"/>
                                    <a:gd name="connsiteX4" fmla="*/ 0 w 165"/>
                                    <a:gd name="connsiteY4" fmla="*/ 0 h 4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5" h="410">
                                      <a:moveTo>
                                        <a:pt x="0" y="0"/>
                                      </a:moveTo>
                                      <a:lnTo>
                                        <a:pt x="162" y="55"/>
                                      </a:lnTo>
                                      <a:lnTo>
                                        <a:pt x="165" y="410"/>
                                      </a:lnTo>
                                      <a:lnTo>
                                        <a:pt x="0" y="358"/>
                                      </a:lnTo>
                                      <a:lnTo>
                                        <a:pt x="0" y="0"/>
                                      </a:lnTo>
                                      <a:close/>
                                    </a:path>
                                  </a:pathLst>
                                </a:custGeom>
                                <a:solidFill>
                                  <a:schemeClr val="accent2"/>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任意多边形 3"/>
                              <wps:cNvSpPr/>
                              <wps:spPr>
                                <a:xfrm>
                                  <a:off x="3314" y="780"/>
                                  <a:ext cx="165" cy="392"/>
                                </a:xfrm>
                                <a:custGeom>
                                  <a:avLst/>
                                  <a:gdLst>
                                    <a:gd name="connsiteX0" fmla="*/ 0 w 165"/>
                                    <a:gd name="connsiteY0" fmla="*/ 0 h 410"/>
                                    <a:gd name="connsiteX1" fmla="*/ 162 w 165"/>
                                    <a:gd name="connsiteY1" fmla="*/ 55 h 410"/>
                                    <a:gd name="connsiteX2" fmla="*/ 165 w 165"/>
                                    <a:gd name="connsiteY2" fmla="*/ 410 h 410"/>
                                    <a:gd name="connsiteX3" fmla="*/ 0 w 165"/>
                                    <a:gd name="connsiteY3" fmla="*/ 358 h 410"/>
                                    <a:gd name="connsiteX4" fmla="*/ 0 w 165"/>
                                    <a:gd name="connsiteY4" fmla="*/ 0 h 4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5" h="410">
                                      <a:moveTo>
                                        <a:pt x="0" y="0"/>
                                      </a:moveTo>
                                      <a:lnTo>
                                        <a:pt x="162" y="55"/>
                                      </a:lnTo>
                                      <a:lnTo>
                                        <a:pt x="165" y="410"/>
                                      </a:lnTo>
                                      <a:lnTo>
                                        <a:pt x="0" y="358"/>
                                      </a:lnTo>
                                      <a:lnTo>
                                        <a:pt x="0" y="0"/>
                                      </a:lnTo>
                                      <a:close/>
                                    </a:path>
                                  </a:pathLst>
                                </a:custGeom>
                                <a:solidFill>
                                  <a:schemeClr val="accent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直接连接符 5"/>
                              <wps:cNvCnPr/>
                              <wps:spPr>
                                <a:xfrm>
                                  <a:off x="3197" y="1335"/>
                                  <a:ext cx="10352" cy="11"/>
                                </a:xfrm>
                                <a:prstGeom prst="line">
                                  <a:avLst/>
                                </a:prstGeom>
                                <a:ln>
                                  <a:solidFill>
                                    <a:schemeClr val="accent1">
                                      <a:lumMod val="60000"/>
                                      <a:lumOff val="40000"/>
                                    </a:schemeClr>
                                  </a:solidFill>
                                </a:ln>
                              </wps:spPr>
                              <wps:style>
                                <a:lnRef idx="2">
                                  <a:schemeClr val="accent1"/>
                                </a:lnRef>
                                <a:fillRef idx="0">
                                  <a:srgbClr val="FFFFFF"/>
                                </a:fillRef>
                                <a:effectRef idx="0">
                                  <a:srgbClr val="FFFFFF"/>
                                </a:effectRef>
                                <a:fontRef idx="minor">
                                  <a:schemeClr val="tx1"/>
                                </a:fontRef>
                              </wps:style>
                              <wps:bodyPr/>
                            </wps:wsp>
                            <wps:wsp>
                              <wps:cNvPr id="30" name="矩形 6"/>
                              <wps:cNvSpPr/>
                              <wps:spPr>
                                <a:xfrm>
                                  <a:off x="3190" y="1312"/>
                                  <a:ext cx="1400" cy="57"/>
                                </a:xfrm>
                                <a:prstGeom prst="rect">
                                  <a:avLst/>
                                </a:prstGeom>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1" name="矩形 7"/>
                              <wps:cNvSpPr/>
                              <wps:spPr>
                                <a:xfrm>
                                  <a:off x="13124" y="1312"/>
                                  <a:ext cx="425" cy="57"/>
                                </a:xfrm>
                                <a:prstGeom prst="rect">
                                  <a:avLst/>
                                </a:prstGeom>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矩形 8"/>
                              <wps:cNvSpPr/>
                              <wps:spPr>
                                <a:xfrm>
                                  <a:off x="12525" y="1312"/>
                                  <a:ext cx="425" cy="57"/>
                                </a:xfrm>
                                <a:prstGeom prst="rect">
                                  <a:avLst/>
                                </a:prstGeom>
                                <a:solidFill>
                                  <a:schemeClr val="accent2"/>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group id="_x0000_s1026" o:spid="_x0000_s1026" o:spt="203" style="position:absolute;left:0pt;margin-left:-51.25pt;margin-top:19.45pt;height:34.85pt;width:517.95pt;mso-position-vertical-relative:page;z-index:-251657216;mso-width-relative:page;mso-height-relative:page;" coordorigin="3190,672" coordsize="10359,697" o:gfxdata="UEsDBAoAAAAAAIdO4kAAAAAAAAAAAAAAAAAEAAAAZHJzL1BLAwQUAAAACACHTuJAg1JmLtsAAAAL&#10;AQAADwAAAGRycy9kb3ducmV2LnhtbE2PUWvCMBSF3wf7D+EKe9MkdkqtTWXIticZTAdjb7G5tsUm&#10;KU1s9d/v7mk+Xs7HOd/NN1fbsgH70HinQM4EMHSlN42rFHwd3qYpsBC1M7r1DhXcMMCmeHzIdWb8&#10;6D5x2MeKUYkLmVZQx9hlnIeyRqvDzHfoKDv53upIZ19x0+uRym3L50IsudWNo4Vad7itsTzvL1bB&#10;+6jHl0S+DrvzaXv7OSw+vncSlXqaSLEGFvEa/2H40yd1KMjp6C/OBNYqmEoxXxCrIElXwIhYJckz&#10;sCOhIl0CL3J+/0PxC1BLAwQUAAAACACHTuJAz+4annUFAAA3HAAADgAAAGRycy9lMm9Eb2MueG1s&#10;7VnNb+NEFL8j8T+MfERiE8dxvtR01U23FVJhK3URy3Hq2Ikl22NmJk275z1wAs4ggYQACYkjF1QB&#10;/wzd3T+D33y5dlqyKSwrhJKDM+N582be7715H+Od++d5Rs5iLlJWjD3/XtsjcRGxaVrMxt6Hjw/e&#10;HXhESFpMacaKeOxdxMK7v/v2WzvLchR32Jxl05gTMCnEaFmOvbmU5ajVEtE8zqm4x8q4wGDCeE4l&#10;unzWmnK6BPc8a3Xa7V5ryfi05CyKhcDbfTPoWY58E4YsSdIo3mfRIo8LabjyOKMSIol5WgpvV+82&#10;SeJIPkoSEUuSjT1IKvUTi6B9qp6t3R06mnFaztPIboFusoUVmXKaFli0YrVPJSULnt5glacRZ4Il&#10;8l7E8pYRRCMCKfz2CjaHnC1KLctstJyVFehQ1Arqf5tt9MHZMSfpdOwF0HtBc2j8xeWzqy8+JXgB&#10;dJblbASiQ16elMfcvpiZnhL4POG5+oco5FzjelHhGp9LEuFlL+z3h73QIxHGut1OOAwN8NEc2lHT&#10;An8IjWC01++4oYd2tt8OwqGZ2xv21WjLLdtSu6s2syxhkeIaJvHPYDqZ0zLW6AuFgIWp03cw/XF5&#10;+fzZ51ffffnyt1+ufv2WdNXW1B5AXGElRgKw3QJU0FGc6hI7tHyHVDAYNqSlo2gh5GHMNOD07EhI&#10;rAibm6JlGlaDESsKkcr4CUBN8gwW/U6LtMmSKN52zgrpx03SOen67nRMV0if+DWufq+znm+dOAzJ&#10;WsadBuNwPeM6MTa7nnNQ4/wKIOqkQThYz7e7Od8maYUDjLlSIJ07nUbnhVUqWoQq39zWDqZkQh2Y&#10;uoZhRK4LLZrzgVnKIl4xGbqpT/bvNBn41yfrcwthNlsZINcnB3daGUjWJ+uD51Y2/xY7Dv+vPH+m&#10;Pb/0CDw/157/1ByDkkoFuYJKNckSEVEdvzn8FOxfvc/ZWfyYaQq54uGw1vVoVtSpcCz0JkN93kDo&#10;ht1/qZnpxSCLPWx/SWecI6zR4uS4uH/DzVA5E3BjUcZEbKxCyajdZyW3gqvmVATL0ulBmmVKXsFn&#10;p5OMkzMKCB/sh4POxC7fIMsKDVun38b6EUVKkCAUo5mXCCuimHmEZjPkGpHkGtGCqRW0Gyq5kPtU&#10;zM0amq1RTA7vxUmW5mNv0Fa/SnDsXzlZ41ZV65RNL+CcOTPBXZTRQQq2R1TIY8rh+7At5DvyER5J&#10;xqBiaFS3oGfGn972XtEjemDUI0tkB5DjkwXlsUey9wrElaHf7YKt1J1u2O+gw+sjp/WRYpFPGDDE&#10;ccPudFPRy8w1E87yj5AW7alVMUSLCGsbxGxnIk3WgsQqivf2NBlSCCjyqDgpI8Vc6axgewvJklRF&#10;Bo2TQcd2EB1NiPr3w2SVTayGSX3UNw+TgW9Oe39gw9HNMDl0rsflInWL3obJWoTahkmTF23DpPL7&#10;VYqxDZPwnK8nTD7sDgLf+SMdz1w03YbJbZhEiLaRz1WTKGxt0f3Vz88/+/7l71/j+eKnH4jOGy3x&#10;pLCVt0t7XP1bld2on0016QeBrfCqOInyGbmoKr19l+C7QKnSL1VPEtVAmpwWquClIxc04SUciUku&#10;qsTtztbcOAuNzPIgeBD2JnrdbJG/z6YmGey5rA+58yJX9wQ6D+2619ibZaMz2gZ/tenXk1a6NOrN&#10;ZU4B8j9rEt/8qO4Veir13TxhcjcpvvVDdFRZArAzhhA2r1GutWwNQQWEdYbQALuhzK3/25YJ09vu&#10;Mm+/TQtQEjWMXRvmxsaubNyUBzetHdeMW2Pf1sT/oZo4QBhuGLu9YN/wxtjvhMqkVRy/4drfgLFv&#10;L4D+L55dfzXB9ySdN9lvX+qDVb2vL4yuv/ft/g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pBwAAW0NvbnRlbnRfVHlwZXNdLnhtbFBLAQIUAAoA&#10;AAAAAIdO4kAAAAAAAAAAAAAAAAAGAAAAAAAAAAAAEAAAAMsGAABfcmVscy9QSwECFAAUAAAACACH&#10;TuJAihRmPNEAAACUAQAACwAAAAAAAAABACAAAADvBgAAX3JlbHMvLnJlbHNQSwECFAAKAAAAAACH&#10;TuJAAAAAAAAAAAAAAAAABAAAAAAAAAAAABAAAAAAAAAAZHJzL1BLAQIUABQAAAAIAIdO4kCDUmYu&#10;2wAAAAsBAAAPAAAAAAAAAAEAIAAAACIAAABkcnMvZG93bnJldi54bWxQSwECFAAUAAAACACHTuJA&#10;z+4annUFAAA3HAAADgAAAAAAAAABACAAAAAqAQAAZHJzL2Uyb0RvYy54bWxQSwUGAAAAAAYABgBZ&#10;AQAAEQkAAAAA&#10;">
                      <o:lock v:ext="edit" aspectratio="f"/>
                      <v:shape id="任意多边形 4" o:spid="_x0000_s1026" o:spt="100" style="position:absolute;left:3227;top:672;height:389;width:165;v-text-anchor:middle;" fillcolor="#BD582C [3205]" filled="t" stroked="f" coordsize="165,410" o:gfxdata="UEsDBAoAAAAAAIdO4kAAAAAAAAAAAAAAAAAEAAAAZHJzL1BLAwQUAAAACACHTuJAC5GgA7wAAADb&#10;AAAADwAAAGRycy9kb3ducmV2LnhtbEWPMWvDMBSE90L+g3iBbLUcD27jRMkQEuiQJa6hdHtYz5aJ&#10;9WQsJXb/fVQodDzu7jtud5htLx40+s6xgnWSgiCune64VVB9nl/fQfiArLF3TAp+yMNhv3jZYaHd&#10;xFd6lKEVEcK+QAUmhKGQ0teGLPrEDcTRa9xoMUQ5tlKPOEW47WWWprm02HFcMDjQ0VB9K+9WQV5u&#10;kOvmdJ6y49etQqO/q4tWarVcp1sQgebwH/5rf2gF2Rv8fok/QO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uRoAO8AAAA&#10;2wAAAA8AAAAAAAAAAQAgAAAAIgAAAGRycy9kb3ducmV2LnhtbFBLAQIUABQAAAAIAIdO4kAzLwWe&#10;OwAAADkAAAAQAAAAAAAAAAEAIAAAAAsBAABkcnMvc2hhcGV4bWwueG1sUEsFBgAAAAAGAAYAWwEA&#10;ALUDAAAAAA==&#10;" path="m0,0l162,55,165,410,0,358,0,0xe">
                        <v:path o:connectlocs="0,0;162,52;165,389;0,339;0,0" o:connectangles="0,0,0,0,0"/>
                        <v:fill on="t" focussize="0,0"/>
                        <v:stroke on="f" weight="1pt" miterlimit="8" joinstyle="miter"/>
                        <v:imagedata o:title=""/>
                        <o:lock v:ext="edit" aspectratio="f"/>
                      </v:shape>
                      <v:shape id="任意多边形 3" o:spid="_x0000_s1026" o:spt="100" style="position:absolute;left:3314;top:780;height:392;width:165;v-text-anchor:middle;" fillcolor="#E48312 [3204]" filled="t" stroked="f" coordsize="165,410" o:gfxdata="UEsDBAoAAAAAAIdO4kAAAAAAAAAAAAAAAAAEAAAAZHJzL1BLAwQUAAAACACHTuJA7BL3abgAAADb&#10;AAAADwAAAGRycy9kb3ducmV2LnhtbEVPPWvDMBDdA/0P4grdEtkZSnGjBFIwTcemwWQ8rKstYp1s&#10;SXHSf98bCh0f73uzu/tBzRSTC2ygXBWgiNtgHXcGTl/18gVUysgWh8Bk4IcS7LYPiw1WNtz4k+Zj&#10;7pSEcKrQQJ/zWGmd2p48plUYiYX7DtFjFhg7bSPeJNwPel0Uz9qjY2nocaS3ntrL8eoNhNPkpvDe&#10;zB91E/fNcBaxK415eiyLV1CZ7vlf/Oc+WANrGStf5Afo7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BL3abgAAADbAAAA&#10;DwAAAAAAAAABACAAAAAiAAAAZHJzL2Rvd25yZXYueG1sUEsBAhQAFAAAAAgAh07iQDMvBZ47AAAA&#10;OQAAABAAAAAAAAAAAQAgAAAABwEAAGRycy9zaGFwZXhtbC54bWxQSwUGAAAAAAYABgBbAQAAsQMA&#10;AAAA&#10;" path="m0,0l162,55,165,410,0,358,0,0xe">
                        <v:path o:connectlocs="0,0;162,52;165,392;0,342;0,0" o:connectangles="0,0,0,0,0"/>
                        <v:fill on="t" focussize="0,0"/>
                        <v:stroke on="f" weight="1pt" miterlimit="8" joinstyle="miter"/>
                        <v:imagedata o:title=""/>
                        <o:lock v:ext="edit" aspectratio="f"/>
                      </v:shape>
                      <v:line id="直接连接符 5" o:spid="_x0000_s1026" o:spt="20" style="position:absolute;left:3197;top:1335;height:11;width:10352;" filled="f" stroked="t" coordsize="21600,21600" o:gfxdata="UEsDBAoAAAAAAIdO4kAAAAAAAAAAAAAAAAAEAAAAZHJzL1BLAwQUAAAACACHTuJAV86JI7wAAADb&#10;AAAADwAAAGRycy9kb3ducmV2LnhtbEWPT4vCMBTE7wt+h/CEva2pHnStRg/KgsIe/Ad6fDTPtNi8&#10;lCRb67c3grDHYWZ+w8yXna1FSz5UjhUMBxkI4sLpio2C0/Hn6xtEiMgaa8ek4EEBlovexxxz7e68&#10;p/YQjUgQDjkqKGNscilDUZLFMHANcfKuzluMSXojtcd7gttajrJsLC1WnBZKbGhVUnE7/FkF/Fj/&#10;Gu/P48llYnZ2u29NF1ulPvvDbAYiUhf/w+/2RisYTeH1Jf0AuX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OiSO8AAAA&#10;2wAAAA8AAAAAAAAAAQAgAAAAIgAAAGRycy9kb3ducmV2LnhtbFBLAQIUABQAAAAIAIdO4kAzLwWe&#10;OwAAADkAAAAQAAAAAAAAAAEAIAAAAAsBAABkcnMvc2hhcGV4bWwueG1sUEsFBgAAAAAGAAYAWwEA&#10;ALUDAAAAAA==&#10;">
                        <v:fill on="f" focussize="0,0"/>
                        <v:stroke weight="1pt" color="#F3B56C [1940]" miterlimit="8" joinstyle="miter"/>
                        <v:imagedata o:title=""/>
                        <o:lock v:ext="edit" aspectratio="f"/>
                      </v:line>
                      <v:rect id="矩形 6" o:spid="_x0000_s1026" o:spt="1" style="position:absolute;left:3190;top:1312;height:57;width:1400;v-text-anchor:middle;" fillcolor="#E48312 [3204]" filled="t" stroked="f" coordsize="21600,21600" o:gfxdata="UEsDBAoAAAAAAIdO4kAAAAAAAAAAAAAAAAAEAAAAZHJzL1BLAwQUAAAACACHTuJA5ORYCLoAAADb&#10;AAAADwAAAGRycy9kb3ducmV2LnhtbEVPy4rCMBTdD/gP4QruxrQ646MaRQRhVsKoC5fX5trUNjel&#10;iVX/3iwGZnk47+X6aWvRUetLxwrSYQKCOHe65ELB6bj7nIHwAVlj7ZgUvMjDetX7WGKm3YN/qTuE&#10;QsQQ9hkqMCE0mZQ+N2TRD11DHLmray2GCNtC6hYfMdzWcpQkE2mx5NhgsKGtobw63K0C2pjz5Z6P&#10;TTXp0q/p7XtfTeek1KCfJgsQgZ7hX/zn/tEKxnF9/BJ/gFy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5FgI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rect id="矩形 7" o:spid="_x0000_s1026" o:spt="1" style="position:absolute;left:13124;top:1312;height:57;width:425;v-text-anchor:middle;" fillcolor="#E48312 [3204]" filled="t" stroked="f" coordsize="21600,21600" o:gfxdata="UEsDBAoAAAAAAIdO4kAAAAAAAAAAAAAAAAAEAAAAZHJzL1BLAwQUAAAACACHTuJAi6j9k74AAADb&#10;AAAADwAAAGRycy9kb3ducmV2LnhtbEWPQWvCQBSE70L/w/IKvekmVaNNs5FSKHgqqD30+My+ZtNk&#10;34bsGu2/7wqCx2FmvmGKzcV2YqTBN44VpLMEBHHldMO1gq/Dx3QNwgdkjZ1jUvBHHjblw6TAXLsz&#10;72jch1pECPscFZgQ+lxKXxmy6GeuJ47ejxsshiiHWuoBzxFuO/mcJJm02HBcMNjTu6Gq3Z+sAnoz&#10;38dTNTdtNqaL1e/ys129kFJPj2nyCiLQJdzDt/ZWK5incP0Sf4As/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6j9k7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矩形 8" o:spid="_x0000_s1026" o:spt="1" style="position:absolute;left:12525;top:1312;height:57;width:425;v-text-anchor:middle;" fillcolor="#BD582C [3205]" filled="t" stroked="f" coordsize="21600,21600" o:gfxdata="UEsDBAoAAAAAAIdO4kAAAAAAAAAAAAAAAAAEAAAAZHJzL1BLAwQUAAAACACHTuJAE2Ub6r8AAADb&#10;AAAADwAAAGRycy9kb3ducmV2LnhtbEWPQWvCQBSE70L/w/IKvenGiLZEV1GLoB4E0xbq7ZF9JsHs&#10;25BdNfbXdwXB4zAz3zCTWWsqcaHGlZYV9HsRCOLM6pJzBd9fq+4HCOeRNVaWScGNHMymL50JJtpe&#10;eU+X1OciQNglqKDwvk6kdFlBBl3P1sTBO9rGoA+yyaVu8BrgppJxFI2kwZLDQoE1LQvKTunZKNi/&#10;f/4Mtkc7j3ftoqT09zD8SzdKvb32ozEIT61/hh/ttVYwiOH+JfwAOf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lG+q/&#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group>
                  </w:pict>
                </mc:Fallback>
              </mc:AlternateContent>
            </w:r>
            <w:r>
              <w:rPr>
                <w:rFonts w:ascii="Times New Roman" w:eastAsia="等线" w:hAnsi="Times New Roman" w:cs="Times New Roman"/>
                <w:noProof/>
                <w:color w:val="000000"/>
                <w:sz w:val="18"/>
                <w:szCs w:val="18"/>
              </w:rPr>
              <mc:AlternateContent>
                <mc:Choice Requires="wpg">
                  <w:drawing>
                    <wp:anchor distT="0" distB="0" distL="114300" distR="114300" simplePos="0" relativeHeight="251660288" behindDoc="1" locked="0" layoutInCell="1" allowOverlap="1">
                      <wp:simplePos x="0" y="0"/>
                      <wp:positionH relativeFrom="column">
                        <wp:posOffset>-646430</wp:posOffset>
                      </wp:positionH>
                      <wp:positionV relativeFrom="page">
                        <wp:posOffset>10179050</wp:posOffset>
                      </wp:positionV>
                      <wp:extent cx="6573520" cy="35560"/>
                      <wp:effectExtent l="0" t="0" r="10160" b="10160"/>
                      <wp:wrapNone/>
                      <wp:docPr id="39" name="组合 39"/>
                      <wp:cNvGraphicFramePr/>
                      <a:graphic xmlns:a="http://schemas.openxmlformats.org/drawingml/2006/main">
                        <a:graphicData uri="http://schemas.microsoft.com/office/word/2010/wordprocessingGroup">
                          <wpg:wgp>
                            <wpg:cNvGrpSpPr/>
                            <wpg:grpSpPr>
                              <a:xfrm>
                                <a:off x="0" y="0"/>
                                <a:ext cx="6573520" cy="35560"/>
                                <a:chOff x="1065" y="16313"/>
                                <a:chExt cx="10352" cy="56"/>
                              </a:xfrm>
                            </wpg:grpSpPr>
                            <wps:wsp>
                              <wps:cNvPr id="35" name="直接连接符 20"/>
                              <wps:cNvCnPr/>
                              <wps:spPr>
                                <a:xfrm>
                                  <a:off x="1065" y="16336"/>
                                  <a:ext cx="10352" cy="11"/>
                                </a:xfrm>
                                <a:prstGeom prst="line">
                                  <a:avLst/>
                                </a:prstGeom>
                                <a:ln>
                                  <a:solidFill>
                                    <a:schemeClr val="accent1">
                                      <a:lumMod val="60000"/>
                                      <a:lumOff val="40000"/>
                                    </a:schemeClr>
                                  </a:solidFill>
                                </a:ln>
                              </wps:spPr>
                              <wps:style>
                                <a:lnRef idx="2">
                                  <a:schemeClr val="accent1"/>
                                </a:lnRef>
                                <a:fillRef idx="0">
                                  <a:srgbClr val="FFFFFF"/>
                                </a:fillRef>
                                <a:effectRef idx="0">
                                  <a:srgbClr val="FFFFFF"/>
                                </a:effectRef>
                                <a:fontRef idx="minor">
                                  <a:schemeClr val="tx1"/>
                                </a:fontRef>
                              </wps:style>
                              <wps:bodyPr/>
                            </wps:wsp>
                            <wps:wsp>
                              <wps:cNvPr id="36" name="矩形 21"/>
                              <wps:cNvSpPr/>
                              <wps:spPr>
                                <a:xfrm>
                                  <a:off x="10992" y="16313"/>
                                  <a:ext cx="425" cy="57"/>
                                </a:xfrm>
                                <a:prstGeom prst="rect">
                                  <a:avLst/>
                                </a:prstGeom>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group id="_x0000_s1026" o:spid="_x0000_s1026" o:spt="203" style="position:absolute;left:0pt;margin-left:-50.9pt;margin-top:801.5pt;height:2.8pt;width:517.6pt;mso-position-vertical-relative:page;z-index:-251656192;mso-width-relative:page;mso-height-relative:page;" coordorigin="1065,16313" coordsize="10352,56" o:gfxdata="UEsDBAoAAAAAAIdO4kAAAAAAAAAAAAAAAAAEAAAAZHJzL1BLAwQUAAAACACHTuJA68U96NwAAAAO&#10;AQAADwAAAGRycy9kb3ducmV2LnhtbE2PwU7DMBBE70j8g7VI3FrbBKIS4lSoAk4VUlskxG2bbJOo&#10;sR3FbtL+PQsXOO7MaPZNvjzbTow0hNY7A3quQJArfdW62sDH7nW2ABEiugo778jAhQIsi+urHLPK&#10;T25D4zbWgktcyNBAE2OfSRnKhiyGue/JsXfwg8XI51DLasCJy20n75RKpcXW8YcGe1o1VB63J2vg&#10;bcLpOdEv4/p4WF2+dg/vn2tNxtzeaPUEItI5/oXhB5/RoWCmvT+5KojOwEwrzeyRnVQlPIszj0ly&#10;D2L/Ky1SkEUu/88ovgFQSwMEFAAAAAgAh07iQAqsF1xkAwAAEwgAAA4AAABkcnMvZTJvRG9jLnht&#10;bL1VS2/UMBC+I/EfLN9pkt1N2kbdorKlFVKhlQri7DrOQ/IL29u0nDlwQtyRQEICCYkjN4T4NTx+&#10;BmMn2e4WhHiJPWTtmfHY8803M1vXzwRHp8zYRskpTtZijJikqmhkNcX37u5d28DIOiILwpVkU3zO&#10;LL6+ffXKVqtzNlK14gUzCJxIm7d6imvndB5FltZMELumNJOgLJURxMHWVFFhSAveBY9GcZxFrTKF&#10;Nooya0G62ylx79H8ikNVlg1lu4rOBZOu82oYJw5CsnWjLd4Ory1LRt1hWVrmEJ9iiNSFL1wC6xP/&#10;jba3SF4ZouuG9k8gv/KESzEJ0ki4dOFqlziC5qb5zpVoqFFWlW6NKhF1gQREIIokvoTNvlFzHWKp&#10;8rbSC9AhUZdQ/2O39M7pkUFNMcXjTYwkEZDxL+8ffXr6GIEA0Gl1lYPRvtHH+sj0gqrb+YDPSiP8&#10;P4SCzgKu5wtc2ZlDFIRZuj5ORwA5Bd04TbMed1pDcvypJM5SjECZZONk3CWF1jf740kMp7vDaeaV&#10;0XBt5F+3eEyrgZH2Aib7dzAd10SzgL71CAwwwUN7mJ69+/zk1dePz+H75e1rBAEGeIL1TPZg2dwC&#10;bj9AajnmcQiL5ANgSxEnyUrEJNfGun2mBPKLKeaN9I8kOTk9sK4DZzDxYqn2Gs5BTnIuUQsQj9Zj&#10;nwoCtVtCzcBSaMi/lRVGhFfQFKgzwaVVvCn8cX/amupkxg06JVBKe+MbaTYLRnwubquiE2cx/Lr0&#10;gdgnN1hPBjEkrncTkrji3z96l9i6OxJUnSfROGg4vBFTvOEdhQvAE5fgxOe8A9ivTlRxHnAPcuCC&#10;5+//IEW2IMWLN58+vESjkDV/NzBnUTjDUwf6LqomiTc3geGrBTCQYTICyvnKSdd/TgUD3e5nVFiB&#10;eyWdNycb42TUe18x+23OLPHt32UUGdV1bqvpXgNEOSDWHREDrRqoDMPMHcKn5Ar4rfoVRrUyD38k&#10;9/bQGkCLUQutH7j/YE4Mw4jfktA0NpPJBNy6sJmk675zmWXNybJGzsVMQUkkMDY1DUtv7/iwLI0S&#10;92Hm7fhbQUUkhbu7Kus3M9eNJJialO3sBDOYD5q4A3msqXfe1fLO3KmyCWV+wfe+DALdQ0eEWRHq&#10;q59rfhgt74P9xSzf/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DrxT3o3AAAAA4BAAAPAAAAAAAA&#10;AAEAIAAAACIAAABkcnMvZG93bnJldi54bWxQSwECFAAUAAAACACHTuJACqwXXGQDAAATCAAADgAA&#10;AAAAAAABACAAAAArAQAAZHJzL2Uyb0RvYy54bWxQSwUGAAAAAAYABgBZAQAAAQcAAAAA&#10;">
                      <o:lock v:ext="edit" aspectratio="f"/>
                      <v:line id="直接连接符 20" o:spid="_x0000_s1026" o:spt="20" style="position:absolute;left:1065;top:16336;height:11;width:10352;" filled="f" stroked="t" coordsize="21600,21600" o:gfxdata="UEsDBAoAAAAAAIdO4kAAAAAAAAAAAAAAAAAEAAAAZHJzL1BLAwQUAAAACACHTuJAU1oV+74AAADb&#10;AAAADwAAAGRycy9kb3ducmV2LnhtbEWPzWrDMBCE74W8g9hAb43slvzgRvEhoZBCDolbSI+LtZVN&#10;rZWRFMd5+ypQ6HGYmW+YdTnaTgzkQ+tYQT7LQBDXTrdsFHx+vD2tQISIrLFzTApuFKDcTB7WWGh3&#10;5RMNVTQiQTgUqKCJsS+kDHVDFsPM9cTJ+3beYkzSG6k9XhPcdvI5yxbSYstpocGetg3VP9XFKuDb&#10;7mC8Py+WX0tztO+nwYxxUOpxmmevICKN8T/8195rBS9zuH9JP0B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oV+74A&#10;AADbAAAADwAAAAAAAAABACAAAAAiAAAAZHJzL2Rvd25yZXYueG1sUEsBAhQAFAAAAAgAh07iQDMv&#10;BZ47AAAAOQAAABAAAAAAAAAAAQAgAAAADQEAAGRycy9zaGFwZXhtbC54bWxQSwUGAAAAAAYABgBb&#10;AQAAtwMAAAAA&#10;">
                        <v:fill on="f" focussize="0,0"/>
                        <v:stroke weight="1pt" color="#F3B56C [1940]" miterlimit="8" joinstyle="miter"/>
                        <v:imagedata o:title=""/>
                        <o:lock v:ext="edit" aspectratio="f"/>
                      </v:line>
                      <v:rect id="矩形 21" o:spid="_x0000_s1026" o:spt="1" style="position:absolute;left:10992;top:16313;height:57;width:425;v-text-anchor:middle;" fillcolor="#E48312 [3204]" filled="t" stroked="f" coordsize="21600,21600" o:gfxdata="UEsDBAoAAAAAAIdO4kAAAAAAAAAAAAAAAAAEAAAAZHJzL1BLAwQUAAAACACHTuJABEFl570AAADb&#10;AAAADwAAAGRycy9kb3ducmV2LnhtbEWPQWvCQBSE70L/w/IK3nSTqlFTVymC4Kmg9tDjM/vMpsm+&#10;Ddk16r/vFgoeh5n5hllt7rYRPXW+cqwgHScgiAunKy4VfJ12owUIH5A1No5JwYM8bNYvgxXm2t34&#10;QP0xlCJC2OeowITQ5lL6wpBFP3YtcfQurrMYouxKqTu8Rbht5FuSZNJixXHBYEtbQ0V9vFoF9GG+&#10;z9diYuqsT6fzn9lnPV+SUsPXNHkHEegenuH/9l4rmGTw9yX+A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QWXn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group>
                  </w:pict>
                </mc:Fallback>
              </mc:AlternateContent>
            </w:r>
            <w:r>
              <w:rPr>
                <w:rFonts w:ascii="Times New Roman" w:eastAsia="等线" w:hAnsi="Times New Roman" w:cs="Times New Roman"/>
                <w:noProof/>
                <w:color w:val="000000"/>
                <w:sz w:val="18"/>
                <w:szCs w:val="18"/>
              </w:rPr>
              <mc:AlternateContent>
                <mc:Choice Requires="wps">
                  <w:drawing>
                    <wp:anchor distT="0" distB="0" distL="114300" distR="114300" simplePos="0" relativeHeight="251661312" behindDoc="1" locked="0" layoutInCell="1" allowOverlap="1">
                      <wp:simplePos x="0" y="0"/>
                      <wp:positionH relativeFrom="margin">
                        <wp:posOffset>5444490</wp:posOffset>
                      </wp:positionH>
                      <wp:positionV relativeFrom="page">
                        <wp:posOffset>9939020</wp:posOffset>
                      </wp:positionV>
                      <wp:extent cx="429895" cy="32639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429895" cy="326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A076A" w:rsidRDefault="009A076A">
                                  <w:pPr>
                                    <w:pStyle w:val="a3"/>
                                    <w:spacing w:after="120"/>
                                    <w:rPr>
                                      <w:rStyle w:val="a9"/>
                                    </w:rPr>
                                  </w:pPr>
                                  <w:r>
                                    <w:rPr>
                                      <w:rStyle w:val="a9"/>
                                      <w:rFonts w:hint="eastAsia"/>
                                    </w:rPr>
                                    <w:t>0</w:t>
                                  </w:r>
                                  <w:r>
                                    <w:rPr>
                                      <w:rStyle w:val="a9"/>
                                    </w:rPr>
                                    <w:fldChar w:fldCharType="begin"/>
                                  </w:r>
                                  <w:r>
                                    <w:rPr>
                                      <w:rStyle w:val="a9"/>
                                    </w:rPr>
                                    <w:instrText xml:space="preserve"> PAGE  \* MERGEFORMAT </w:instrText>
                                  </w:r>
                                  <w:r>
                                    <w:rPr>
                                      <w:rStyle w:val="a9"/>
                                    </w:rPr>
                                    <w:fldChar w:fldCharType="separate"/>
                                  </w:r>
                                  <w:r>
                                    <w:rPr>
                                      <w:rStyle w:val="a9"/>
                                    </w:rPr>
                                    <w:t>1</w:t>
                                  </w:r>
                                  <w:r>
                                    <w:rPr>
                                      <w:rStyle w:val="a9"/>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7" o:spid="_x0000_s1026" type="#_x0000_t202" style="position:absolute;left:0;text-align:left;margin-left:428.7pt;margin-top:782.6pt;width:33.85pt;height:25.7pt;z-index:-251655168;visibility:visible;mso-wrap-style:non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UNaQIAAAoFAAAOAAAAZHJzL2Uyb0RvYy54bWysVMtuEzEU3SPxD5b3dPKgoYk6qUKrIqSK&#10;VhTE2vHYzQi/ZDuZCR9A/4AVG/Z8V76DY08mRYVNERvPnfvyvefe49OzViuyET7U1pR0eDSgRBhu&#10;q9rclfTjh8sXJ5SEyEzFlDWipFsR6Nn8+bPTxs3EyK6sqoQnSGLCrHElXcXoZkUR+EpoFo6sEwZG&#10;ab1mEb/+rqg8a5Bdq2I0GEyKxvrKectFCNBedEY6z/mlFDxeSxlEJKqkqC3m0+dzmc5ifspmd565&#10;Vc33ZbB/qEKz2uDSQ6oLFhlZ+/qPVLrm3gYr4xG3urBS1lzkHtDNcPCom9sVcyL3AnCCO8AU/l9a&#10;/m5z40ldlXT8ihLDNGa0+3a/+/5z9+MrgQ4ANS7M4Hfr4Bnb17bFoHt9gDL13Uqv0xcdEdgB9fYA&#10;r2gj4VC+HE1PpseUcJjGo8l4muEvHoKdD/GNsJokoaQe08ugss1ViCgErr1LusvYy1qpPEFlSFPS&#10;yfh4kAMOFkQog8DUQldqluJWiZRBmfdCovtccVLkvRPnypMNw8YwzoWJudmcCd7JS+LapwTu/VOo&#10;yDv5lOBDRL7ZmngI1rWxPvf7qOzqc1+y7Px7BLq+EwSxXbb70S5ttcVkve3IERy/rIH/FQvxhnmw&#10;AcMEw+M1DqkscLZ7iZKV9V/+pk/+WFJYKWnArpIa0J8S9dZgeRMRe8H3wrIXzFqfW4A/xMvheBYR&#10;4KPqRemt/gTaL9IdMDHDcVNJYy+ex47heDa4WCyyE+jmWLwyt46n1HnYbrGO2KG8WgmUDok9WCBc&#10;3rj945AY/ft/9np4wua/AAAA//8DAFBLAwQUAAYACAAAACEAFwUCWeAAAAANAQAADwAAAGRycy9k&#10;b3ducmV2LnhtbEyPwU7DMAyG70i8Q2QkbixtWcMoTSeYKMdJrBw4Zo1pC01SJVlX3h5zgqP9f/r9&#10;udwuZmQz+jA4KyFdJcDQtk4PtpPw1tQ3G2AhKqvV6CxK+MYA2+ryolSFdmf7ivMhdoxKbCiUhD7G&#10;qeA8tD0aFVZuQkvZh/NGRRp9x7VXZyo3I8+SRHCjBksXejXhrsf263AyEnZ10/gZgx/f8aW+/dw/&#10;rfF5kfL6anl8ABZxiX8w/OqTOlTkdHQnqwMbJWzyuzWhFOQiz4ARcp/lKbAjrUQqBPCq5P+/qH4A&#10;AAD//wMAUEsBAi0AFAAGAAgAAAAhALaDOJL+AAAA4QEAABMAAAAAAAAAAAAAAAAAAAAAAFtDb250&#10;ZW50X1R5cGVzXS54bWxQSwECLQAUAAYACAAAACEAOP0h/9YAAACUAQAACwAAAAAAAAAAAAAAAAAv&#10;AQAAX3JlbHMvLnJlbHNQSwECLQAUAAYACAAAACEAokEFDWkCAAAKBQAADgAAAAAAAAAAAAAAAAAu&#10;AgAAZHJzL2Uyb0RvYy54bWxQSwECLQAUAAYACAAAACEAFwUCWeAAAAANAQAADwAAAAAAAAAAAAAA&#10;AADDBAAAZHJzL2Rvd25yZXYueG1sUEsFBgAAAAAEAAQA8wAAANAFAAAAAA==&#10;" filled="f" stroked="f" strokeweight=".5pt">
                      <v:textbox style="mso-fit-shape-to-text:t" inset="0,0,0,0">
                        <w:txbxContent>
                          <w:p w:rsidR="009A076A" w:rsidRDefault="009A076A">
                            <w:pPr>
                              <w:pStyle w:val="a3"/>
                              <w:spacing w:after="120"/>
                              <w:rPr>
                                <w:rStyle w:val="a9"/>
                              </w:rPr>
                            </w:pPr>
                            <w:r>
                              <w:rPr>
                                <w:rStyle w:val="a9"/>
                                <w:rFonts w:hint="eastAsia"/>
                              </w:rPr>
                              <w:t>0</w:t>
                            </w:r>
                            <w:r>
                              <w:rPr>
                                <w:rStyle w:val="a9"/>
                              </w:rPr>
                              <w:fldChar w:fldCharType="begin"/>
                            </w:r>
                            <w:r>
                              <w:rPr>
                                <w:rStyle w:val="a9"/>
                              </w:rPr>
                              <w:instrText xml:space="preserve"> PAGE  \* MERGEFORMAT </w:instrText>
                            </w:r>
                            <w:r>
                              <w:rPr>
                                <w:rStyle w:val="a9"/>
                              </w:rPr>
                              <w:fldChar w:fldCharType="separate"/>
                            </w:r>
                            <w:r>
                              <w:rPr>
                                <w:rStyle w:val="a9"/>
                              </w:rPr>
                              <w:t>1</w:t>
                            </w:r>
                            <w:r>
                              <w:rPr>
                                <w:rStyle w:val="a9"/>
                              </w:rPr>
                              <w:fldChar w:fldCharType="end"/>
                            </w:r>
                          </w:p>
                        </w:txbxContent>
                      </v:textbox>
                      <w10:wrap anchorx="margin" anchory="page"/>
                    </v:shape>
                  </w:pict>
                </mc:Fallback>
              </mc:AlternateContent>
            </w: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Pla+LS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Ginger 1000mg</w:t>
            </w:r>
            <w:r>
              <w:rPr>
                <w:rFonts w:ascii="Times New Roman" w:eastAsia="等线" w:hAnsi="Times New Roman" w:cs="Times New Roman" w:hint="eastAsia"/>
                <w:color w:val="000000"/>
                <w:sz w:val="18"/>
                <w:szCs w:val="18"/>
              </w:rPr>
              <w:t>/d</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Ginger 1000mg</w:t>
            </w:r>
            <w:r>
              <w:rPr>
                <w:rFonts w:ascii="Times New Roman" w:eastAsia="等线" w:hAnsi="Times New Roman" w:cs="Times New Roman" w:hint="eastAsia"/>
                <w:color w:val="000000"/>
                <w:sz w:val="18"/>
                <w:szCs w:val="18"/>
              </w:rPr>
              <w:t>/d</w:t>
            </w:r>
            <w:r>
              <w:rPr>
                <w:rFonts w:ascii="Times New Roman" w:eastAsia="等线" w:hAnsi="Times New Roman" w:cs="Times New Roman"/>
                <w:color w:val="000000"/>
                <w:sz w:val="18"/>
                <w:szCs w:val="18"/>
              </w:rPr>
              <w:t>+LS</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9.5±1.08</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9.3±1.07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stratified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1013"/>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Negri2020</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27/34</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34/27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33/28</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61/0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61/0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D</w:t>
            </w:r>
            <w:r>
              <w:rPr>
                <w:rFonts w:ascii="Times New Roman" w:eastAsia="等线" w:hAnsi="Times New Roman" w:cs="Times New Roman"/>
                <w:color w:val="000000"/>
                <w:sz w:val="18"/>
                <w:szCs w:val="18"/>
              </w:rPr>
              <w:t>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Tomato 100ml</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d+DT</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10.8±1.9</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10.4±2.1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sealed envelopes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258"/>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Namakin2021</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50/51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54/47</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51/0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VD</w:t>
            </w:r>
            <w:r>
              <w:rPr>
                <w:rFonts w:ascii="Times New Roman" w:eastAsia="等线" w:hAnsi="Times New Roman" w:cs="Times New Roman" w:hint="eastAsia"/>
                <w:color w:val="000000"/>
                <w:sz w:val="18"/>
                <w:szCs w:val="18"/>
              </w:rPr>
              <w:t xml:space="preserve"> 7143</w:t>
            </w:r>
            <w:r>
              <w:rPr>
                <w:rFonts w:ascii="Times New Roman" w:eastAsia="等线" w:hAnsi="Times New Roman" w:cs="Times New Roman"/>
                <w:color w:val="000000"/>
                <w:sz w:val="18"/>
                <w:szCs w:val="18"/>
              </w:rPr>
              <w:t>U</w:t>
            </w:r>
            <w:r>
              <w:rPr>
                <w:rFonts w:ascii="Times New Roman" w:eastAsia="等线" w:hAnsi="Times New Roman" w:cs="Times New Roman" w:hint="eastAsia"/>
                <w:color w:val="000000"/>
                <w:sz w:val="18"/>
                <w:szCs w:val="18"/>
              </w:rPr>
              <w:t>/d</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258"/>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Lavine2011</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49/50/51</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140/33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VE </w:t>
            </w:r>
            <w:r>
              <w:rPr>
                <w:rFonts w:ascii="Times New Roman" w:eastAsia="等线" w:hAnsi="Times New Roman" w:cs="Times New Roman" w:hint="eastAsia"/>
                <w:color w:val="000000"/>
                <w:sz w:val="18"/>
                <w:szCs w:val="18"/>
              </w:rPr>
              <w:t>8</w:t>
            </w:r>
            <w:r>
              <w:rPr>
                <w:rFonts w:ascii="Times New Roman" w:eastAsia="等线" w:hAnsi="Times New Roman" w:cs="Times New Roman"/>
                <w:color w:val="000000"/>
                <w:sz w:val="18"/>
                <w:szCs w:val="18"/>
              </w:rPr>
              <w:t>00U</w:t>
            </w:r>
            <w:r>
              <w:rPr>
                <w:rFonts w:ascii="Times New Roman" w:eastAsia="等线" w:hAnsi="Times New Roman" w:cs="Times New Roman" w:hint="eastAsia"/>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Metformin</w:t>
            </w:r>
            <w:r>
              <w:rPr>
                <w:rFonts w:ascii="Times New Roman" w:eastAsia="等线" w:hAnsi="Times New Roman" w:cs="Times New Roman" w:hint="eastAsia"/>
                <w:color w:val="000000"/>
                <w:sz w:val="18"/>
                <w:szCs w:val="18"/>
              </w:rPr>
              <w:t xml:space="preserve"> 10</w:t>
            </w:r>
            <w:r>
              <w:rPr>
                <w:rFonts w:ascii="Times New Roman" w:eastAsia="等线" w:hAnsi="Times New Roman" w:cs="Times New Roman"/>
                <w:color w:val="000000"/>
                <w:sz w:val="18"/>
                <w:szCs w:val="18"/>
              </w:rPr>
              <w:t>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12.9±2.6</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13.4±2.3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13.1±2.4</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96W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①②③④⑤⑥⑦</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Blocked Randomization</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Liu2023</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Hepatic Imaging / Biopsy-proven</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35/35/35</w:t>
            </w: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58/47</w:t>
            </w: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35/0</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LS+ Bifid Triple Viable Powder </w:t>
            </w:r>
            <w:r>
              <w:rPr>
                <w:rFonts w:ascii="Times New Roman" w:eastAsia="等线" w:hAnsi="Times New Roman" w:cs="Times New Roman" w:hint="eastAsia"/>
                <w:color w:val="000000"/>
                <w:sz w:val="18"/>
                <w:szCs w:val="18"/>
              </w:rPr>
              <w:t>2</w:t>
            </w:r>
            <w:r>
              <w:rPr>
                <w:rFonts w:ascii="Times New Roman" w:eastAsia="等线" w:hAnsi="Times New Roman" w:cs="Times New Roman"/>
                <w:color w:val="000000"/>
                <w:sz w:val="18"/>
                <w:szCs w:val="18"/>
              </w:rPr>
              <w:t>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LS+Bifid Triple Viable Powder </w:t>
            </w:r>
            <w:r>
              <w:rPr>
                <w:rFonts w:ascii="Times New Roman" w:eastAsia="等线" w:hAnsi="Times New Roman" w:cs="Times New Roman" w:hint="eastAsia"/>
                <w:color w:val="000000"/>
                <w:sz w:val="18"/>
                <w:szCs w:val="18"/>
              </w:rPr>
              <w:t>2</w:t>
            </w:r>
            <w:r>
              <w:rPr>
                <w:rFonts w:ascii="Times New Roman" w:eastAsia="等线" w:hAnsi="Times New Roman" w:cs="Times New Roman"/>
                <w:color w:val="000000"/>
                <w:sz w:val="18"/>
                <w:szCs w:val="18"/>
              </w:rPr>
              <w:t>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d+VD 400U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11.57±3.54</w:t>
            </w: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10.90±3.27</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12.14±2.82</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w:t>
            </w: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Number</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Table</w:t>
            </w:r>
          </w:p>
          <w:p w:rsidR="00E71BD3" w:rsidRDefault="00E71BD3">
            <w:pPr>
              <w:jc w:val="center"/>
              <w:rPr>
                <w:rFonts w:ascii="Times New Roman" w:eastAsia="等线" w:hAnsi="Times New Roman" w:cs="Times New Roman"/>
                <w:color w:val="000000"/>
                <w:sz w:val="18"/>
                <w:szCs w:val="18"/>
              </w:rPr>
            </w:pPr>
          </w:p>
        </w:tc>
      </w:tr>
      <w:tr w:rsidR="00E71BD3">
        <w:trPr>
          <w:trHeight w:val="258"/>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Jiang2022</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28/30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28/0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LS+VD 800U</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9.21±2.23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9.54±2.23</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510"/>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Wang2019</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60/60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60/0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60/0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LS+Bifid Triple Viable Powder 1g bid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Number</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Table</w:t>
            </w: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Fu2005</w:t>
            </w:r>
          </w:p>
          <w:p w:rsidR="00E71BD3" w:rsidRDefault="00E71BD3">
            <w:pPr>
              <w:jc w:val="center"/>
              <w:rPr>
                <w:rFonts w:ascii="Times New Roman" w:eastAsia="等线" w:hAnsi="Times New Roman" w:cs="Times New Roman"/>
                <w:color w:val="000000"/>
                <w:sz w:val="18"/>
                <w:szCs w:val="18"/>
              </w:rPr>
            </w:pP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15/19/20</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39/15</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15/0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19/0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20/0</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NI</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VE 100mg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Cucurbitacin 0.</w:t>
            </w:r>
            <w:r>
              <w:rPr>
                <w:rFonts w:ascii="Times New Roman" w:eastAsia="等线" w:hAnsi="Times New Roman" w:cs="Times New Roman" w:hint="eastAsia"/>
                <w:color w:val="000000"/>
                <w:sz w:val="18"/>
                <w:szCs w:val="18"/>
              </w:rPr>
              <w:t>3</w:t>
            </w:r>
            <w:r>
              <w:rPr>
                <w:rFonts w:ascii="Times New Roman" w:eastAsia="等线" w:hAnsi="Times New Roman" w:cs="Times New Roman"/>
                <w:color w:val="000000"/>
                <w:sz w:val="18"/>
                <w:szCs w:val="18"/>
              </w:rPr>
              <w:t>mg</w:t>
            </w:r>
            <w:r>
              <w:rPr>
                <w:rFonts w:ascii="Times New Roman" w:eastAsia="等线" w:hAnsi="Times New Roman" w:cs="Times New Roman" w:hint="eastAsia"/>
                <w:color w:val="000000"/>
                <w:sz w:val="18"/>
                <w:szCs w:val="18"/>
              </w:rPr>
              <w:t>/</w:t>
            </w:r>
            <w:r>
              <w:rPr>
                <w:rFonts w:ascii="Times New Roman" w:eastAsia="等线" w:hAnsi="Times New Roman" w:cs="Times New Roman"/>
                <w:color w:val="000000"/>
                <w:sz w:val="18"/>
                <w:szCs w:val="18"/>
              </w:rPr>
              <w:t>d</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E71BD3">
            <w:pPr>
              <w:jc w:val="center"/>
              <w:rPr>
                <w:rFonts w:ascii="Times New Roman" w:eastAsia="等线" w:hAnsi="Times New Roman" w:cs="Times New Roman"/>
                <w:color w:val="000000"/>
                <w:sz w:val="18"/>
                <w:szCs w:val="18"/>
              </w:rPr>
            </w:pP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Wei2018</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32/32</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32/32</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Pla+LS</w:t>
            </w: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Probiotic 2 </w:t>
            </w:r>
            <w:r>
              <w:rPr>
                <w:rFonts w:ascii="Times New Roman" w:eastAsia="等线" w:hAnsi="Times New Roman" w:cs="Times New Roman" w:hint="eastAsia"/>
                <w:color w:val="000000"/>
                <w:sz w:val="18"/>
                <w:szCs w:val="18"/>
              </w:rPr>
              <w:t>bottles/</w:t>
            </w:r>
            <w:r>
              <w:rPr>
                <w:rFonts w:ascii="Times New Roman" w:eastAsia="等线" w:hAnsi="Times New Roman" w:cs="Times New Roman"/>
                <w:color w:val="000000"/>
                <w:sz w:val="18"/>
                <w:szCs w:val="18"/>
              </w:rPr>
              <w:t>d+LS</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12.6±1.70</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12.7±2.21</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①②④⑤⑦</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computer-generated randomization</w:t>
            </w: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Zang2021</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Liver ultrasound</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12/13</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14/11</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13/0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LS+VD 800U</w:t>
            </w:r>
            <w:r>
              <w:rPr>
                <w:rFonts w:ascii="Times New Roman" w:eastAsia="等线" w:hAnsi="Times New Roman" w:cs="Times New Roman" w:hint="eastAsia"/>
                <w:color w:val="000000"/>
                <w:sz w:val="18"/>
                <w:szCs w:val="18"/>
              </w:rPr>
              <w:t>/d</w:t>
            </w:r>
            <w:r>
              <w:rPr>
                <w:rFonts w:ascii="Times New Roman" w:eastAsia="等线" w:hAnsi="Times New Roman" w:cs="Times New Roman"/>
                <w:color w:val="000000"/>
                <w:sz w:val="18"/>
                <w:szCs w:val="18"/>
              </w:rPr>
              <w:t xml:space="preserve"> </w:t>
            </w:r>
          </w:p>
          <w:p w:rsidR="00E71BD3" w:rsidRDefault="00E71BD3">
            <w:pPr>
              <w:jc w:val="center"/>
              <w:rPr>
                <w:rFonts w:ascii="Times New Roman" w:eastAsia="等线" w:hAnsi="Times New Roman" w:cs="Times New Roman"/>
                <w:color w:val="000000"/>
                <w:sz w:val="18"/>
                <w:szCs w:val="18"/>
              </w:rPr>
            </w:pP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12W</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④</w:t>
            </w: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Number</w:t>
            </w:r>
          </w:p>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Table</w:t>
            </w:r>
          </w:p>
          <w:p w:rsidR="00E71BD3" w:rsidRDefault="00E71BD3">
            <w:pPr>
              <w:jc w:val="center"/>
              <w:rPr>
                <w:rFonts w:ascii="Times New Roman" w:eastAsia="等线" w:hAnsi="Times New Roman" w:cs="Times New Roman"/>
                <w:color w:val="000000"/>
                <w:sz w:val="18"/>
                <w:szCs w:val="18"/>
              </w:rPr>
            </w:pPr>
          </w:p>
        </w:tc>
      </w:tr>
      <w:tr w:rsidR="00E71BD3">
        <w:trPr>
          <w:trHeight w:val="761"/>
        </w:trPr>
        <w:tc>
          <w:tcPr>
            <w:tcW w:w="495"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Xu2024</w:t>
            </w:r>
          </w:p>
        </w:tc>
        <w:tc>
          <w:tcPr>
            <w:tcW w:w="40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U</w:t>
            </w:r>
            <w:r>
              <w:rPr>
                <w:rFonts w:ascii="Times New Roman" w:eastAsia="等线" w:hAnsi="Times New Roman" w:cs="Times New Roman"/>
                <w:color w:val="000000"/>
                <w:sz w:val="18"/>
                <w:szCs w:val="18"/>
              </w:rPr>
              <w:t>nclear</w:t>
            </w:r>
          </w:p>
        </w:tc>
        <w:tc>
          <w:tcPr>
            <w:tcW w:w="377"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49/49</w:t>
            </w:r>
          </w:p>
        </w:tc>
        <w:tc>
          <w:tcPr>
            <w:tcW w:w="21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71/27</w:t>
            </w:r>
          </w:p>
        </w:tc>
        <w:tc>
          <w:tcPr>
            <w:tcW w:w="21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49/0</w:t>
            </w:r>
          </w:p>
        </w:tc>
        <w:tc>
          <w:tcPr>
            <w:tcW w:w="26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49/0</w:t>
            </w:r>
          </w:p>
        </w:tc>
        <w:tc>
          <w:tcPr>
            <w:tcW w:w="182"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9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LS</w:t>
            </w:r>
          </w:p>
        </w:tc>
        <w:tc>
          <w:tcPr>
            <w:tcW w:w="35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LS+DFP </w:t>
            </w:r>
            <w:r>
              <w:rPr>
                <w:rFonts w:ascii="Times New Roman" w:eastAsia="等线" w:hAnsi="Times New Roman" w:cs="Times New Roman" w:hint="eastAsia"/>
                <w:color w:val="000000"/>
                <w:sz w:val="18"/>
                <w:szCs w:val="18"/>
              </w:rPr>
              <w:t>2</w:t>
            </w:r>
            <w:r>
              <w:rPr>
                <w:rFonts w:ascii="Times New Roman" w:eastAsia="等线" w:hAnsi="Times New Roman" w:cs="Times New Roman"/>
                <w:color w:val="000000"/>
                <w:sz w:val="18"/>
                <w:szCs w:val="18"/>
              </w:rPr>
              <w:t>5g</w:t>
            </w:r>
            <w:r>
              <w:rPr>
                <w:rFonts w:ascii="Times New Roman" w:eastAsia="等线" w:hAnsi="Times New Roman" w:cs="Times New Roman" w:hint="eastAsia"/>
                <w:color w:val="000000"/>
                <w:sz w:val="18"/>
                <w:szCs w:val="18"/>
              </w:rPr>
              <w:t>/d</w:t>
            </w:r>
          </w:p>
        </w:tc>
        <w:tc>
          <w:tcPr>
            <w:tcW w:w="354"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12.16±2.03</w:t>
            </w:r>
          </w:p>
          <w:p w:rsidR="00E71BD3" w:rsidRDefault="00E71BD3">
            <w:pPr>
              <w:jc w:val="center"/>
              <w:rPr>
                <w:rFonts w:ascii="Times New Roman" w:eastAsia="等线" w:hAnsi="Times New Roman" w:cs="Times New Roman"/>
                <w:color w:val="000000"/>
                <w:sz w:val="18"/>
                <w:szCs w:val="18"/>
              </w:rPr>
            </w:pPr>
          </w:p>
        </w:tc>
        <w:tc>
          <w:tcPr>
            <w:tcW w:w="39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11.94±1.95</w:t>
            </w:r>
          </w:p>
          <w:p w:rsidR="00E71BD3" w:rsidRDefault="00E71BD3">
            <w:pPr>
              <w:jc w:val="center"/>
              <w:rPr>
                <w:rFonts w:ascii="Times New Roman" w:eastAsia="等线" w:hAnsi="Times New Roman" w:cs="Times New Roman"/>
                <w:color w:val="000000"/>
                <w:sz w:val="18"/>
                <w:szCs w:val="18"/>
              </w:rPr>
            </w:pPr>
          </w:p>
        </w:tc>
        <w:tc>
          <w:tcPr>
            <w:tcW w:w="281"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p>
        </w:tc>
        <w:tc>
          <w:tcPr>
            <w:tcW w:w="246"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3M</w:t>
            </w:r>
          </w:p>
        </w:tc>
        <w:tc>
          <w:tcPr>
            <w:tcW w:w="259"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宋体" w:eastAsia="宋体" w:hAnsi="宋体" w:cs="宋体" w:hint="eastAsia"/>
                <w:color w:val="000000"/>
                <w:sz w:val="18"/>
                <w:szCs w:val="18"/>
              </w:rPr>
              <w:t>①②③④⑤</w:t>
            </w:r>
          </w:p>
          <w:p w:rsidR="00E71BD3" w:rsidRDefault="00E71BD3">
            <w:pPr>
              <w:jc w:val="center"/>
              <w:rPr>
                <w:rFonts w:ascii="Times New Roman" w:eastAsia="等线" w:hAnsi="Times New Roman" w:cs="Times New Roman"/>
                <w:color w:val="000000"/>
                <w:sz w:val="18"/>
                <w:szCs w:val="18"/>
              </w:rPr>
            </w:pPr>
          </w:p>
        </w:tc>
        <w:tc>
          <w:tcPr>
            <w:tcW w:w="380" w:type="pct"/>
            <w:tcBorders>
              <w:tl2br w:val="nil"/>
              <w:tr2bl w:val="nil"/>
            </w:tcBorders>
            <w:shd w:val="clear" w:color="auto" w:fill="FFFFFF"/>
          </w:tcPr>
          <w:p w:rsidR="00E71BD3" w:rsidRDefault="006249C2">
            <w:pPr>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Random</w:t>
            </w:r>
          </w:p>
        </w:tc>
      </w:tr>
    </w:tbl>
    <w:p w:rsidR="00E71BD3" w:rsidRDefault="006249C2">
      <w:pPr>
        <w:widowControl/>
        <w:rPr>
          <w:rFonts w:ascii="Times New Roman" w:eastAsia="宋体" w:hAnsi="Times New Roman" w:cs="Times New Roman"/>
          <w:szCs w:val="21"/>
        </w:rPr>
      </w:pPr>
      <w:r>
        <w:rPr>
          <w:rFonts w:ascii="Times New Roman" w:eastAsia="宋体" w:hAnsi="Times New Roman" w:cs="Times New Roman"/>
          <w:szCs w:val="21"/>
        </w:rPr>
        <w:t>Abbreviations: ALT, alanine aminotransferase; AST, aspartate aminotransferase; bid, twice daily; BMI-Z, body mass index z score; CFU, colony-forming units; CHO, choline; CT, conventional treatment; DFP, dietary fiber powder; DHA, docosahexaenoic acid; DT, diet; HDL-C, high-density lipoprotein cholesterol; HOMA-IR, homeostatic model assessment of insulin resistance; HXT, hydroxytyrosol; IU, international units; LS, lifestyle intervention; M/F, male/female; NI, no intervention; Pla, placebo; PUFA, polyunsaturated fatty acid; TRF, tocotrienol-rich fraction; VC, vitamin C; VD, vitamin D; VE, vitamin E; W, weeks; and M, months.</w:t>
      </w:r>
    </w:p>
    <w:p w:rsidR="00E71BD3" w:rsidRDefault="006249C2">
      <w:pPr>
        <w:widowControl/>
        <w:rPr>
          <w:rFonts w:ascii="Times New Roman" w:eastAsia="宋体" w:hAnsi="Times New Roman" w:cs="Times New Roman"/>
          <w:sz w:val="18"/>
          <w:szCs w:val="18"/>
        </w:rPr>
      </w:pPr>
      <w:r>
        <w:rPr>
          <w:rFonts w:ascii="Times New Roman" w:eastAsia="宋体" w:hAnsi="Times New Roman" w:cs="Times New Roman" w:hint="eastAsia"/>
          <w:szCs w:val="21"/>
        </w:rPr>
        <w:t xml:space="preserve">Outcomes: </w:t>
      </w:r>
      <w:r>
        <w:rPr>
          <w:rFonts w:ascii="Times New Roman" w:eastAsia="宋体" w:hAnsi="Times New Roman" w:cs="Times New Roman" w:hint="eastAsia"/>
          <w:szCs w:val="21"/>
        </w:rPr>
        <w:t>①</w:t>
      </w:r>
      <w:r>
        <w:rPr>
          <w:rFonts w:ascii="Times New Roman" w:eastAsia="宋体" w:hAnsi="Times New Roman" w:cs="Times New Roman" w:hint="eastAsia"/>
          <w:szCs w:val="21"/>
        </w:rPr>
        <w:t xml:space="preserve"> ALT; </w:t>
      </w:r>
      <w:r>
        <w:rPr>
          <w:rFonts w:ascii="Times New Roman" w:eastAsia="宋体" w:hAnsi="Times New Roman" w:cs="Times New Roman" w:hint="eastAsia"/>
          <w:szCs w:val="21"/>
        </w:rPr>
        <w:t>②</w:t>
      </w:r>
      <w:r>
        <w:rPr>
          <w:rFonts w:ascii="Times New Roman" w:eastAsia="宋体" w:hAnsi="Times New Roman" w:cs="Times New Roman" w:hint="eastAsia"/>
          <w:szCs w:val="21"/>
        </w:rPr>
        <w:t xml:space="preserve"> AST; </w:t>
      </w:r>
      <w:r>
        <w:rPr>
          <w:rFonts w:ascii="Times New Roman" w:eastAsia="宋体" w:hAnsi="Times New Roman" w:cs="Times New Roman" w:hint="eastAsia"/>
          <w:szCs w:val="21"/>
        </w:rPr>
        <w:t>③</w:t>
      </w:r>
      <w:r>
        <w:rPr>
          <w:rFonts w:ascii="Times New Roman" w:eastAsia="宋体" w:hAnsi="Times New Roman" w:cs="Times New Roman" w:hint="eastAsia"/>
          <w:szCs w:val="21"/>
        </w:rPr>
        <w:t xml:space="preserve"> HOMA-IR; </w:t>
      </w:r>
      <w:r>
        <w:rPr>
          <w:rFonts w:ascii="Times New Roman" w:eastAsia="宋体" w:hAnsi="Times New Roman" w:cs="Times New Roman" w:hint="eastAsia"/>
          <w:szCs w:val="21"/>
        </w:rPr>
        <w:t>④</w:t>
      </w:r>
      <w:r>
        <w:rPr>
          <w:rFonts w:ascii="Times New Roman" w:eastAsia="宋体" w:hAnsi="Times New Roman" w:cs="Times New Roman" w:hint="eastAsia"/>
          <w:szCs w:val="21"/>
        </w:rPr>
        <w:t xml:space="preserve"> TC; </w:t>
      </w:r>
      <w:r>
        <w:rPr>
          <w:rFonts w:ascii="Times New Roman" w:eastAsia="宋体" w:hAnsi="Times New Roman" w:cs="Times New Roman" w:hint="eastAsia"/>
          <w:szCs w:val="21"/>
        </w:rPr>
        <w:t>⑤</w:t>
      </w:r>
      <w:r>
        <w:rPr>
          <w:rFonts w:ascii="Times New Roman" w:eastAsia="宋体" w:hAnsi="Times New Roman" w:cs="Times New Roman" w:hint="eastAsia"/>
          <w:szCs w:val="21"/>
        </w:rPr>
        <w:t xml:space="preserve"> TG; </w:t>
      </w:r>
      <w:r>
        <w:rPr>
          <w:rFonts w:ascii="Times New Roman" w:eastAsia="宋体" w:hAnsi="Times New Roman" w:cs="Times New Roman" w:hint="eastAsia"/>
          <w:szCs w:val="21"/>
        </w:rPr>
        <w:t>⑥</w:t>
      </w:r>
      <w:r>
        <w:rPr>
          <w:rFonts w:ascii="Times New Roman" w:eastAsia="宋体" w:hAnsi="Times New Roman" w:cs="Times New Roman" w:hint="eastAsia"/>
          <w:szCs w:val="21"/>
        </w:rPr>
        <w:t xml:space="preserve"> BMI-Z; and </w:t>
      </w:r>
      <w:r>
        <w:rPr>
          <w:rFonts w:ascii="Times New Roman" w:eastAsia="宋体" w:hAnsi="Times New Roman" w:cs="Times New Roman" w:hint="eastAsia"/>
          <w:szCs w:val="21"/>
        </w:rPr>
        <w:t>⑦</w:t>
      </w:r>
      <w:r>
        <w:rPr>
          <w:rFonts w:ascii="Times New Roman" w:eastAsia="宋体" w:hAnsi="Times New Roman" w:cs="Times New Roman" w:hint="eastAsia"/>
          <w:szCs w:val="21"/>
        </w:rPr>
        <w:t xml:space="preserve"> HDL-C.</w:t>
      </w:r>
    </w:p>
    <w:p w:rsidR="00E71BD3" w:rsidRDefault="00E71BD3">
      <w:pPr>
        <w:widowControl/>
        <w:rPr>
          <w:rFonts w:ascii="Times New Roman" w:eastAsia="宋体" w:hAnsi="Times New Roman" w:cs="Times New Roman"/>
          <w:sz w:val="18"/>
          <w:szCs w:val="18"/>
        </w:rPr>
      </w:pP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6249C2">
      <w:pPr>
        <w:widowControl/>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2</w:t>
      </w:r>
      <w:r>
        <w:rPr>
          <w:rFonts w:ascii="Times New Roman" w:hAnsi="Times New Roman" w:cs="Times New Roman" w:hint="eastAsia"/>
          <w:b/>
          <w:sz w:val="28"/>
          <w:szCs w:val="28"/>
        </w:rPr>
        <w:t xml:space="preserve"> </w:t>
      </w:r>
      <w:r>
        <w:rPr>
          <w:rFonts w:ascii="Times New Roman" w:hAnsi="Times New Roman" w:cs="Times New Roman"/>
          <w:b/>
          <w:sz w:val="28"/>
          <w:szCs w:val="28"/>
        </w:rPr>
        <w:t>–</w:t>
      </w:r>
      <w:r>
        <w:rPr>
          <w:rFonts w:ascii="Times New Roman" w:hAnsi="Times New Roman" w:cs="Times New Roman" w:hint="eastAsia"/>
          <w:b/>
          <w:sz w:val="28"/>
          <w:szCs w:val="28"/>
        </w:rPr>
        <w:t xml:space="preserve"> </w:t>
      </w:r>
      <w:r>
        <w:rPr>
          <w:rFonts w:ascii="Times New Roman" w:eastAsia="宋体" w:hAnsi="Times New Roman" w:cs="Times New Roman"/>
          <w:sz w:val="28"/>
          <w:szCs w:val="28"/>
        </w:rPr>
        <w:t xml:space="preserve">Significant network meta-analysis pairwise comparisons with mean differences, 95% confidence intervals, and </w:t>
      </w:r>
      <w:r>
        <w:rPr>
          <w:rFonts w:ascii="Times New Roman" w:eastAsia="宋体" w:hAnsi="Times New Roman" w:cs="Times New Roman"/>
          <w:i/>
          <w:sz w:val="28"/>
          <w:szCs w:val="28"/>
        </w:rPr>
        <w:t>P</w:t>
      </w:r>
      <w:r>
        <w:rPr>
          <w:rFonts w:ascii="Times New Roman" w:eastAsia="宋体" w:hAnsi="Times New Roman" w:cs="Times New Roman"/>
          <w:sz w:val="28"/>
          <w:szCs w:val="28"/>
        </w:rPr>
        <w:t xml:space="preserve"> values</w:t>
      </w:r>
    </w:p>
    <w:p w:rsidR="00E71BD3" w:rsidRDefault="006249C2">
      <w:pPr>
        <w:spacing w:before="100" w:after="40"/>
        <w:rPr>
          <w:sz w:val="22"/>
          <w:szCs w:val="22"/>
        </w:rPr>
      </w:pPr>
      <w:r>
        <w:rPr>
          <w:rFonts w:ascii="Times New Roman" w:eastAsia="Times New Roman" w:hAnsi="Times New Roman"/>
          <w:b/>
          <w:sz w:val="22"/>
          <w:szCs w:val="22"/>
        </w:rPr>
        <w:t>ALT</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 (U/L)</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-32.610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[-63.460, -1.760]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-16.760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[-30.230, -3.290]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0.015</w:t>
            </w:r>
          </w:p>
        </w:tc>
      </w:tr>
    </w:tbl>
    <w:p w:rsidR="00E71BD3" w:rsidRDefault="006249C2">
      <w:pPr>
        <w:spacing w:before="100" w:after="40"/>
        <w:rPr>
          <w:sz w:val="22"/>
          <w:szCs w:val="22"/>
        </w:rPr>
      </w:pPr>
      <w:r>
        <w:rPr>
          <w:rFonts w:ascii="Times New Roman" w:eastAsia="Times New Roman" w:hAnsi="Times New Roman"/>
          <w:b/>
          <w:sz w:val="22"/>
          <w:szCs w:val="22"/>
        </w:rPr>
        <w:t>AST</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 (U/L)</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-28.170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[-43.120, -13.230]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-8.570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[-16.140, -1.010]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lastRenderedPageBreak/>
              <w:t>probiotics alone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-7.030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[-13.770, -0.290]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-27.130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[-45.230, -9.030]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tomato</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-25.970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[-50.010, -1.940]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0.034</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HXT + 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-25.270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[-47.960, -2.590]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zinc</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-25.170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[-46.110, -4.240]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-24.770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[-45.530, -4.020]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DFP</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-24.320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[-44.820, -3.830]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0.020</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-24.270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[-45.340, -3.210]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0.024</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-21.440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[-42.110, -0.780]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-21.150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[-36.010, -6.280]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0.005</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sz w:val="22"/>
                <w:szCs w:val="22"/>
              </w:rPr>
              <w:t>-19.600</w:t>
            </w:r>
          </w:p>
        </w:tc>
        <w:tc>
          <w:tcPr>
            <w:tcW w:w="2664" w:type="dxa"/>
            <w:tcMar>
              <w:top w:w="80" w:type="dxa"/>
              <w:left w:w="80" w:type="dxa"/>
              <w:bottom w:w="80" w:type="dxa"/>
              <w:right w:w="80" w:type="dxa"/>
            </w:tcMar>
            <w:vAlign w:val="center"/>
          </w:tcPr>
          <w:p w:rsidR="00E71BD3" w:rsidRDefault="006249C2">
            <w:pPr>
              <w:jc w:val="center"/>
              <w:rPr>
                <w:sz w:val="22"/>
                <w:szCs w:val="22"/>
              </w:rPr>
            </w:pPr>
            <w:r>
              <w:rPr>
                <w:sz w:val="22"/>
                <w:szCs w:val="22"/>
              </w:rPr>
              <w:t>[-36.330, -2.880]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0.022</w:t>
            </w:r>
          </w:p>
        </w:tc>
      </w:tr>
    </w:tbl>
    <w:p w:rsidR="00E71BD3" w:rsidRDefault="006249C2">
      <w:pPr>
        <w:spacing w:before="100" w:after="40"/>
        <w:rPr>
          <w:sz w:val="22"/>
          <w:szCs w:val="22"/>
        </w:rPr>
      </w:pPr>
      <w:r>
        <w:rPr>
          <w:rFonts w:ascii="Times New Roman" w:eastAsia="Times New Roman" w:hAnsi="Times New Roman"/>
          <w:b/>
          <w:sz w:val="22"/>
          <w:szCs w:val="22"/>
        </w:rPr>
        <w:t>HOMA-IR</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-1.460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[-2.020, -0.900]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-1.180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[-1.490, -0.880]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HXT + 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-1.160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[-2.030, -0.290]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-0.810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[-1.390, -0.230]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-1.190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[-1.830, -0.550]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DFP</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-1.070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[-1.840, -0.300]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-1.070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[-1.820, -0.320]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0.005</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lastRenderedPageBreak/>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-0.990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[-1.820, -0.160]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 + 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-0.650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[-1.220, -0.080]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0.025</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-0.910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[-1.340, -0.490]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DFP</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-0.790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[-1.410, -0.180]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-0.790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[-1.370, -0.210]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-0.710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[-1.400, -0.030]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-0.370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hAnsi="Times New Roman"/>
                <w:sz w:val="22"/>
                <w:szCs w:val="22"/>
              </w:rPr>
              <w:t>[-1.030, 0.280]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&gt; 0.05</w:t>
            </w:r>
          </w:p>
        </w:tc>
      </w:tr>
    </w:tbl>
    <w:p w:rsidR="00E71BD3" w:rsidRDefault="006249C2">
      <w:pPr>
        <w:spacing w:before="100" w:after="40"/>
        <w:rPr>
          <w:sz w:val="22"/>
          <w:szCs w:val="22"/>
        </w:rPr>
      </w:pPr>
      <w:r>
        <w:rPr>
          <w:rFonts w:ascii="Times New Roman" w:eastAsia="Times New Roman" w:hAnsi="Times New Roman"/>
          <w:b/>
          <w:sz w:val="22"/>
          <w:szCs w:val="22"/>
        </w:rPr>
        <w:t>TC</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 (mg/dL)</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-23.560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[-35.750, -11.360]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-9.450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[-12.600, -6.290]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-7.240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[-10.110, -4.370]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-32.560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[-57.050, -8.060]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CHO + 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-31.060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[-52.370, -9.740]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0.004</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-28.660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[-49.340, -7.970]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0.007</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-23.160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[-40.260, -6.050]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-22.660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[-40.480, -4.830]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-22.190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[-35.880, -8.490]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zinc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-20.460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[-36.460, -4.450]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-16.320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[-28.850, -3.790]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-14.110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[-26.700, -1.510]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-8.080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[-15.060, -1.110]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0.023</w:t>
            </w:r>
          </w:p>
        </w:tc>
      </w:tr>
    </w:tbl>
    <w:p w:rsidR="00E71BD3" w:rsidRDefault="006249C2">
      <w:pPr>
        <w:spacing w:before="100" w:after="40"/>
        <w:rPr>
          <w:sz w:val="22"/>
          <w:szCs w:val="22"/>
        </w:rPr>
      </w:pPr>
      <w:r>
        <w:rPr>
          <w:rFonts w:ascii="Times New Roman" w:eastAsia="Times New Roman" w:hAnsi="Times New Roman"/>
          <w:b/>
          <w:sz w:val="22"/>
          <w:szCs w:val="22"/>
        </w:rPr>
        <w:lastRenderedPageBreak/>
        <w:t>TG</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 (mg/dL)</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conventional treatment</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-74.590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[-120.950, -28.230]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conventional treatment</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-51.160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[-79.810, -22.510]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conventional treatment</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-19.670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[-33.970, -5.360]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0.007</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TRF</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-84.330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[-150.290, -18.370]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-79.470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[-136.050, -22.890]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zinc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-71.090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[-126.590, -15.590]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-67.740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[-116.710, -18.760]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0.007</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-67.100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[-123.110, -11.080]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-54.920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[-103.440, -6.410]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0.027</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-65.890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[-122.190, -9.590]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tomato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-61.990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[-122.840, -1.140]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DFP</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-55.990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[-111.640, -0.340]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TRF</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-60.900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[-115.880, -5.920]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0.030</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 + vitamin 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-56.040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[-99.320, -12.760]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zinc</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-47.660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[-89.530, -5.800]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-44.310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[-77.030, -11.580]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0.008</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-43.670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[-86.200, -1.130]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0.044</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 alone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-31.490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[-60.200, -2.780]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0.032</w:t>
            </w:r>
          </w:p>
        </w:tc>
      </w:tr>
    </w:tbl>
    <w:p w:rsidR="00E71BD3" w:rsidRDefault="006249C2">
      <w:pPr>
        <w:spacing w:before="100" w:after="40"/>
        <w:rPr>
          <w:sz w:val="22"/>
          <w:szCs w:val="22"/>
        </w:rPr>
      </w:pPr>
      <w:r>
        <w:rPr>
          <w:rFonts w:ascii="Times New Roman" w:eastAsia="Times New Roman" w:hAnsi="Times New Roman"/>
          <w:b/>
          <w:sz w:val="22"/>
          <w:szCs w:val="22"/>
        </w:rPr>
        <w:t>BMI-Z</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traditional treatment/placebo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宋体" w:hAnsi="Times New Roman" w:hint="eastAsia"/>
                <w:sz w:val="22"/>
                <w:szCs w:val="22"/>
              </w:rPr>
              <w:t>+</w:t>
            </w:r>
            <w:r>
              <w:rPr>
                <w:rFonts w:ascii="Times New Roman" w:eastAsia="Times New Roman" w:hAnsi="Times New Roman"/>
                <w:sz w:val="22"/>
                <w:szCs w:val="22"/>
              </w:rPr>
              <w:t>0.200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w:t>
            </w:r>
            <w:r>
              <w:rPr>
                <w:rFonts w:ascii="Times New Roman" w:eastAsia="宋体" w:hAnsi="Times New Roman" w:hint="eastAsia"/>
                <w:sz w:val="22"/>
                <w:szCs w:val="22"/>
              </w:rPr>
              <w:t>0.02</w:t>
            </w:r>
            <w:r>
              <w:rPr>
                <w:rFonts w:ascii="Times New Roman" w:eastAsia="Times New Roman" w:hAnsi="Times New Roman"/>
                <w:sz w:val="22"/>
                <w:szCs w:val="22"/>
              </w:rPr>
              <w:t>, 0.0</w:t>
            </w:r>
            <w:r>
              <w:rPr>
                <w:rFonts w:ascii="Times New Roman" w:eastAsia="宋体" w:hAnsi="Times New Roman" w:hint="eastAsia"/>
                <w:sz w:val="22"/>
                <w:szCs w:val="22"/>
              </w:rPr>
              <w:t>38</w:t>
            </w:r>
            <w:r>
              <w:rPr>
                <w:rFonts w:ascii="Times New Roman" w:eastAsia="Times New Roman" w:hAnsi="Times New Roman"/>
                <w:sz w:val="22"/>
                <w:szCs w:val="22"/>
              </w:rPr>
              <w:t>]</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-0.330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[-0.590, -0.080]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lastRenderedPageBreak/>
              <w:t>vitamin E</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-0.240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[-0.470, -0.020]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0.037</w:t>
            </w:r>
          </w:p>
        </w:tc>
      </w:tr>
    </w:tbl>
    <w:p w:rsidR="00E71BD3" w:rsidRDefault="006249C2">
      <w:pPr>
        <w:spacing w:before="100" w:after="40"/>
        <w:rPr>
          <w:sz w:val="22"/>
          <w:szCs w:val="22"/>
        </w:rPr>
      </w:pPr>
      <w:r>
        <w:rPr>
          <w:rFonts w:ascii="Times New Roman" w:eastAsia="Times New Roman" w:hAnsi="Times New Roman"/>
          <w:b/>
          <w:sz w:val="22"/>
          <w:szCs w:val="22"/>
        </w:rPr>
        <w:t>HDL-C</w:t>
      </w:r>
    </w:p>
    <w:tbl>
      <w:tblPr>
        <w:tblStyle w:val="a7"/>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664"/>
        <w:gridCol w:w="1656"/>
        <w:gridCol w:w="2664"/>
        <w:gridCol w:w="1224"/>
      </w:tblGrid>
      <w:tr w:rsidR="00E71BD3">
        <w:trPr>
          <w:tblHeader/>
          <w:jc w:val="center"/>
        </w:trPr>
        <w:tc>
          <w:tcPr>
            <w:tcW w:w="237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Intervention</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Comparator</w:t>
            </w:r>
          </w:p>
        </w:tc>
        <w:tc>
          <w:tcPr>
            <w:tcW w:w="1656"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MD (mg/dL)</w:t>
            </w:r>
          </w:p>
        </w:tc>
        <w:tc>
          <w:tcPr>
            <w:tcW w:w="266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95% CI</w:t>
            </w:r>
          </w:p>
        </w:tc>
        <w:tc>
          <w:tcPr>
            <w:tcW w:w="1224" w:type="dxa"/>
            <w:shd w:val="clear" w:color="auto" w:fill="D9EAF7"/>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b/>
                <w:sz w:val="22"/>
                <w:szCs w:val="22"/>
              </w:rPr>
              <w:t>P value</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control</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8.310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[2.820, 13.800]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control</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6.100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[2.840, 9.360]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control</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4.040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[0.120, 7.960]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9.320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[3.270, 15.360]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9.310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[1.370, 17.250]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0.022</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7.890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[1.910, 13.860]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0.010</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6.810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[0.690, 12.930]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0.029</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7.110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[2.970, 11.240]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&lt; 0.001</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7.100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[0.500, 13.700]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0.035</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ginger</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5.680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[1.640, 9.710]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0.006</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PUFA</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probiotics</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4.600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[0.360, 8.840]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0.033</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5.050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[0.370, 9.720]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0.034</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zinc</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vitamin E</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4.510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[0.100, 8.910]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0.045</w:t>
            </w:r>
          </w:p>
        </w:tc>
      </w:tr>
      <w:tr w:rsidR="00E71BD3">
        <w:trPr>
          <w:jc w:val="center"/>
        </w:trPr>
        <w:tc>
          <w:tcPr>
            <w:tcW w:w="2376"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DHA + vitamin D</w:t>
            </w:r>
          </w:p>
        </w:tc>
        <w:tc>
          <w:tcPr>
            <w:tcW w:w="2664" w:type="dxa"/>
            <w:tcMar>
              <w:top w:w="80" w:type="dxa"/>
              <w:left w:w="80" w:type="dxa"/>
              <w:bottom w:w="80" w:type="dxa"/>
              <w:right w:w="80" w:type="dxa"/>
            </w:tcMar>
            <w:vAlign w:val="center"/>
          </w:tcPr>
          <w:p w:rsidR="00E71BD3" w:rsidRDefault="006249C2">
            <w:pPr>
              <w:rPr>
                <w:sz w:val="22"/>
                <w:szCs w:val="22"/>
              </w:rPr>
            </w:pPr>
            <w:r>
              <w:rPr>
                <w:rFonts w:ascii="Times New Roman" w:eastAsia="Times New Roman" w:hAnsi="Times New Roman"/>
                <w:sz w:val="22"/>
                <w:szCs w:val="22"/>
              </w:rPr>
              <w:t>tomato</w:t>
            </w:r>
          </w:p>
        </w:tc>
        <w:tc>
          <w:tcPr>
            <w:tcW w:w="1656"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8.110</w:t>
            </w:r>
          </w:p>
        </w:tc>
        <w:tc>
          <w:tcPr>
            <w:tcW w:w="266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[0.650, 15.570]</w:t>
            </w:r>
          </w:p>
        </w:tc>
        <w:tc>
          <w:tcPr>
            <w:tcW w:w="1224" w:type="dxa"/>
            <w:tcMar>
              <w:top w:w="80" w:type="dxa"/>
              <w:left w:w="80" w:type="dxa"/>
              <w:bottom w:w="80" w:type="dxa"/>
              <w:right w:w="80" w:type="dxa"/>
            </w:tcMar>
            <w:vAlign w:val="center"/>
          </w:tcPr>
          <w:p w:rsidR="00E71BD3" w:rsidRDefault="006249C2">
            <w:pPr>
              <w:jc w:val="center"/>
              <w:rPr>
                <w:sz w:val="22"/>
                <w:szCs w:val="22"/>
              </w:rPr>
            </w:pPr>
            <w:r>
              <w:rPr>
                <w:rFonts w:ascii="Times New Roman" w:eastAsia="Times New Roman" w:hAnsi="Times New Roman"/>
                <w:sz w:val="22"/>
                <w:szCs w:val="22"/>
              </w:rPr>
              <w:t>P = 0.033</w:t>
            </w:r>
          </w:p>
        </w:tc>
      </w:tr>
    </w:tbl>
    <w:p w:rsidR="00E71BD3" w:rsidRDefault="006249C2">
      <w:pPr>
        <w:widowControl/>
        <w:jc w:val="left"/>
        <w:rPr>
          <w:rFonts w:ascii="Times New Roman" w:eastAsia="宋体" w:hAnsi="Times New Roman" w:cs="Times New Roman"/>
          <w:b/>
          <w:sz w:val="28"/>
          <w:szCs w:val="28"/>
        </w:rPr>
      </w:pPr>
      <w:r>
        <w:rPr>
          <w:rFonts w:ascii="Times New Roman" w:eastAsia="Times New Roman" w:hAnsi="Times New Roman"/>
          <w:szCs w:val="21"/>
        </w:rPr>
        <w:t>Abbreviations: ALT, alanine aminotransferase; AST, aspartate aminotransferase; BMI-Z, body mass index z score; CHO, choline; CI, confidence interval; DFP, dietary fiber powder; DHA, docosahexaenoic acid; HDL-C, high-density lipoprotein cholesterol; HOMA-IR, homeosta</w:t>
      </w:r>
      <w:r>
        <w:rPr>
          <w:rFonts w:ascii="Times New Roman" w:eastAsia="宋体" w:hAnsi="Times New Roman" w:hint="eastAsia"/>
          <w:szCs w:val="21"/>
        </w:rPr>
        <w:t>sis</w:t>
      </w:r>
      <w:r>
        <w:rPr>
          <w:rFonts w:ascii="Times New Roman" w:eastAsia="Times New Roman" w:hAnsi="Times New Roman"/>
          <w:szCs w:val="21"/>
        </w:rPr>
        <w:t xml:space="preserve"> model assessment of insulin resistance; HXT, hydroxytyrosol; MD, mean difference; PUFA, polyunsaturated fatty acid; TC, total cholesterol; TG, triglycerides; and TRF, tocotrienol-rich fraction.</w:t>
      </w: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6249C2">
      <w:pPr>
        <w:widowControl/>
        <w:jc w:val="left"/>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3</w:t>
      </w:r>
      <w:r>
        <w:rPr>
          <w:rFonts w:ascii="Times New Roman" w:eastAsia="宋体" w:hAnsi="Times New Roman" w:cs="Times New Roman"/>
          <w:b/>
          <w:sz w:val="28"/>
          <w:szCs w:val="28"/>
        </w:rPr>
        <w:t xml:space="preserve"> Results of network Meta-Analysis (ALT)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1076"/>
        <w:gridCol w:w="1076"/>
        <w:gridCol w:w="1076"/>
        <w:gridCol w:w="1075"/>
        <w:gridCol w:w="1155"/>
        <w:gridCol w:w="1071"/>
        <w:gridCol w:w="1075"/>
        <w:gridCol w:w="1025"/>
        <w:gridCol w:w="1025"/>
        <w:gridCol w:w="1148"/>
        <w:gridCol w:w="1025"/>
        <w:gridCol w:w="1025"/>
        <w:gridCol w:w="1219"/>
        <w:gridCol w:w="355"/>
      </w:tblGrid>
      <w:tr w:rsidR="00E71BD3">
        <w:trPr>
          <w:trHeight w:val="288"/>
        </w:trPr>
        <w:tc>
          <w:tcPr>
            <w:tcW w:w="356" w:type="pct"/>
            <w:tcBorders>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lastRenderedPageBreak/>
              <w:t>Vitamin D+Probiotic</w:t>
            </w: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7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highlight w:val="red"/>
              </w:rPr>
            </w:pP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-15.85 (-49.51,17.81)</w:t>
            </w:r>
          </w:p>
        </w:tc>
        <w:tc>
          <w:tcPr>
            <w:tcW w:w="346"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Vitamin E</w:t>
            </w: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7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-13.61 (-59.81,32.59)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-2.24 (-39.18,34.70)</w:t>
            </w:r>
          </w:p>
        </w:tc>
        <w:tc>
          <w:tcPr>
            <w:tcW w:w="346"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DHA</w:t>
            </w: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7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-20.21 (-65.54,25.12)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-4.36 (-40.20,31.48)</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-6.60 (-54.41,41.21)</w:t>
            </w:r>
          </w:p>
        </w:tc>
        <w:tc>
          <w:tcPr>
            <w:tcW w:w="346"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PUFA</w:t>
            </w: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7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-20.81 (-71.54,29.92)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-4.96 (-47.43,37.51)</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-7.20 (-60.16,45.76)</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-0.60 (-52.81,51.61)</w:t>
            </w:r>
          </w:p>
        </w:tc>
        <w:tc>
          <w:tcPr>
            <w:tcW w:w="346"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Tomato</w:t>
            </w:r>
          </w:p>
        </w:tc>
        <w:tc>
          <w:tcPr>
            <w:tcW w:w="37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-20.70 (-66.84,25.45)</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-4.85 (-41.72,32.02)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-7.09 (-55.68,41.50)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-0.49 (-48.25,47.27)</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-0.11 (-53.03,52.81)</w:t>
            </w:r>
          </w:p>
        </w:tc>
        <w:tc>
          <w:tcPr>
            <w:tcW w:w="371"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Vitamin E+Vitamin C</w:t>
            </w:r>
          </w:p>
        </w:tc>
        <w:tc>
          <w:tcPr>
            <w:tcW w:w="344"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-22.06 (-52.90,8.77)</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-6.22 (-25.73,13.30)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-8.46 (-45.64,28.73)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-1.86 (-37.95,34.24)</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-1.26 (-43.94,41.43)</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-1.37 (-38.48,35.75)</w:t>
            </w:r>
          </w:p>
        </w:tc>
        <w:tc>
          <w:tcPr>
            <w:tcW w:w="344"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Probiotic</w:t>
            </w:r>
          </w:p>
        </w:tc>
        <w:tc>
          <w:tcPr>
            <w:tcW w:w="346"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-23.01 (-68.38,22.36)</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-7.16 (-43.05,28.73)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-9.40 (-57.25,38.45)</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-2.80 (-49.81,44.21)</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-2.20 (-54.44,50.04)</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-2.31 (-50.10,45.48)</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-0.94 (-37.08,35.20)</w:t>
            </w:r>
          </w:p>
        </w:tc>
        <w:tc>
          <w:tcPr>
            <w:tcW w:w="346"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Zinc</w:t>
            </w: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-24.61 (-74.49,25.27)</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-8.76 (-50.21,32.69)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-11.00 (-63.15,41.15)</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-4.40 (-55.78,46.98)</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-3.80 (-60.00,52.40)</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-3.91 (-56.01,48.19)</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-2.54 (-44.21,39.12)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-1.60 (-53.01,49.81)</w:t>
            </w:r>
          </w:p>
        </w:tc>
        <w:tc>
          <w:tcPr>
            <w:tcW w:w="330"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DHA+Vitamin D</w:t>
            </w: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-26.82 (-71.89,18.24)</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-10.97 (-46.48,24.53)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-13.22 (-60.78,34.35)</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-6.61 (-53.33,40.10)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-6.01 (-57.99,45.96)</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-6.12 (-53.63,41.38)</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-4.76 (-40.52,31.00)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-3.82 (-50.57,42.94)</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-2.22 (-53.36,48.93)</w:t>
            </w:r>
          </w:p>
        </w:tc>
        <w:tc>
          <w:tcPr>
            <w:tcW w:w="330"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Ginger</w:t>
            </w:r>
          </w:p>
        </w:tc>
        <w:tc>
          <w:tcPr>
            <w:tcW w:w="368"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-28.25 (-73.33,16.84)</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-12.40 (-47.93,23.13)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-14.64 (-62.22,32.94)</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-8.04 (-54.78,38.70)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-7.44 (-59.44,44.56)</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-7.55 (-55.08,39.98)</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-6.18 (-41.97,29.60)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-5.24 (-52.01,41.53)</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-3.64 (-54.80,47.52)</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-1.42 (-47.91,45.06)</w:t>
            </w:r>
          </w:p>
        </w:tc>
        <w:tc>
          <w:tcPr>
            <w:tcW w:w="368"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Dietary Fiber Powder</w:t>
            </w: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-29.71 (-77.33,17.92)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-13.86 (-52.56,24.84)</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-16.10 (-66.09,33.89)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-9.50 (-58.69,39.69)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-8.90 (-63.11,45.31)</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-9.01 (-58.95,40.93)</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-7.64 (-46.58,31.29)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-6.70 (-55.93,42.53)</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-5.10 (-58.52,48.32)</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-2.88 (-51.83,46.06)</w:t>
            </w:r>
          </w:p>
        </w:tc>
        <w:tc>
          <w:tcPr>
            <w:tcW w:w="368"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-1.46 (-50.43,47.51)</w:t>
            </w:r>
          </w:p>
        </w:tc>
        <w:tc>
          <w:tcPr>
            <w:tcW w:w="330"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HXT+Vitamin E</w:t>
            </w:r>
          </w:p>
        </w:tc>
        <w:tc>
          <w:tcPr>
            <w:tcW w:w="330"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-29.88 (-68.57,8.81)</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-14.03 (-40.99,12.92)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-16.27 (-57.84,25.30)</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-9.67 (-50.28,30.93)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-9.07 (-55.63,37.48)</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-9.18 (-50.69,32.32)</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-7.82 (-35.11,19.47)</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-6.87 (-47.52,33.77)</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-5.27 (-50.90,40.35)</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-3.06 (-43.36,37.25)</w:t>
            </w:r>
          </w:p>
        </w:tc>
        <w:tc>
          <w:tcPr>
            <w:tcW w:w="368"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-1.63 (-41.96,38.69)</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-0.17 (-43.32,42.97)</w:t>
            </w:r>
          </w:p>
        </w:tc>
        <w:tc>
          <w:tcPr>
            <w:tcW w:w="330"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Vitamin D</w:t>
            </w:r>
          </w:p>
        </w:tc>
        <w:tc>
          <w:tcPr>
            <w:tcW w:w="39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288"/>
        </w:trPr>
        <w:tc>
          <w:tcPr>
            <w:tcW w:w="35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lastRenderedPageBreak/>
              <w:t>-33.11 (-83.80,17.58)</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-17.26 (-59.68,25.16)</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-19.50 (-72.43,33.43)</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-12.90 (-65.07,39.27)</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-12.30 (-69.23,44.63)</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-12.41 (-65.29,40.47)</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-11.04 (-53.68,31.59)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-10.10 (-62.30,42.10)</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-8.50 (-64.67,47.67)</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-6.28 (-58.22,45.65)</w:t>
            </w:r>
          </w:p>
        </w:tc>
        <w:tc>
          <w:tcPr>
            <w:tcW w:w="368"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-4.86 (-56.82,47.10)</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-3.40 (-57.57,50.77)</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-3.23 (-49.74,43.29)</w:t>
            </w:r>
          </w:p>
        </w:tc>
        <w:tc>
          <w:tcPr>
            <w:tcW w:w="391" w:type="pct"/>
            <w:tcBorders>
              <w:top w:val="nil"/>
              <w:right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DHA+CHO+Vitamin E</w:t>
            </w:r>
          </w:p>
        </w:tc>
        <w:tc>
          <w:tcPr>
            <w:tcW w:w="121" w:type="pct"/>
            <w:tcBorders>
              <w:top w:val="nil"/>
              <w:left w:val="nil"/>
              <w:bottom w:val="nil"/>
              <w:right w:val="nil"/>
            </w:tcBorders>
            <w:shd w:val="clear" w:color="auto" w:fill="auto"/>
            <w:noWrap/>
            <w:vAlign w:val="center"/>
          </w:tcPr>
          <w:p w:rsidR="00E71BD3" w:rsidRDefault="00E71BD3">
            <w:pPr>
              <w:widowControl/>
              <w:jc w:val="center"/>
              <w:rPr>
                <w:rFonts w:ascii="Times New Roman" w:eastAsia="等线" w:hAnsi="Times New Roman" w:cs="Times New Roman"/>
                <w:color w:val="000000"/>
                <w:sz w:val="22"/>
                <w:szCs w:val="22"/>
              </w:rPr>
            </w:pPr>
          </w:p>
        </w:tc>
      </w:tr>
      <w:tr w:rsidR="00E71BD3">
        <w:trPr>
          <w:trHeight w:val="79"/>
        </w:trPr>
        <w:tc>
          <w:tcPr>
            <w:tcW w:w="356" w:type="pct"/>
            <w:shd w:val="clear" w:color="auto" w:fill="578D31"/>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-32.61 (-63.46,-1.76)</w:t>
            </w:r>
          </w:p>
        </w:tc>
        <w:tc>
          <w:tcPr>
            <w:tcW w:w="346" w:type="pct"/>
            <w:shd w:val="clear" w:color="auto" w:fill="578D31"/>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-16.76 (-30.23,-3.29)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-19.00 (-53.39,15.39)</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-12.40 (-45.62,20.82)</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-11.80 (-52.08,28.48)</w:t>
            </w:r>
          </w:p>
        </w:tc>
        <w:tc>
          <w:tcPr>
            <w:tcW w:w="37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-11.91 (-46.23,22.41)</w:t>
            </w:r>
          </w:p>
        </w:tc>
        <w:tc>
          <w:tcPr>
            <w:tcW w:w="344"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-10.54 (-24.67,3.58)</w:t>
            </w:r>
          </w:p>
        </w:tc>
        <w:tc>
          <w:tcPr>
            <w:tcW w:w="346"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-9.60 (-42.87,23.67)</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-8.00 (-47.20,31.20)</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-5.78 (-38.64,27.07)</w:t>
            </w:r>
          </w:p>
        </w:tc>
        <w:tc>
          <w:tcPr>
            <w:tcW w:w="368"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-4.36 (-37.24,28.52)</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-2.90 (-39.18,33.38)</w:t>
            </w:r>
          </w:p>
        </w:tc>
        <w:tc>
          <w:tcPr>
            <w:tcW w:w="330"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-2.73 (-26.08,20.62)</w:t>
            </w:r>
          </w:p>
        </w:tc>
        <w:tc>
          <w:tcPr>
            <w:tcW w:w="391" w:type="pct"/>
            <w:shd w:val="clear" w:color="auto" w:fill="7DDED6"/>
            <w:noWrap/>
            <w:vAlign w:val="center"/>
          </w:tcPr>
          <w:p w:rsidR="00E71BD3" w:rsidRDefault="006249C2">
            <w:pPr>
              <w:widowControl/>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-0.50 (-39.73,40.73)</w:t>
            </w:r>
          </w:p>
        </w:tc>
        <w:tc>
          <w:tcPr>
            <w:tcW w:w="121" w:type="pct"/>
            <w:tcBorders>
              <w:top w:val="nil"/>
            </w:tcBorders>
            <w:shd w:val="clear" w:color="auto" w:fill="F2BA02"/>
            <w:noWrap/>
            <w:vAlign w:val="center"/>
          </w:tcPr>
          <w:p w:rsidR="00E71BD3" w:rsidRDefault="006249C2">
            <w:pPr>
              <w:widowControl/>
              <w:jc w:val="center"/>
              <w:rPr>
                <w:rFonts w:ascii="Times New Roman" w:eastAsia="等线" w:hAnsi="Times New Roman" w:cs="Times New Roman"/>
                <w:b/>
                <w:color w:val="000000"/>
                <w:sz w:val="22"/>
                <w:szCs w:val="22"/>
              </w:rPr>
            </w:pPr>
            <w:r>
              <w:rPr>
                <w:rFonts w:ascii="Times New Roman" w:eastAsia="等线" w:hAnsi="Times New Roman" w:cs="Times New Roman" w:hint="eastAsia"/>
                <w:b/>
                <w:color w:val="000000"/>
                <w:sz w:val="22"/>
                <w:szCs w:val="22"/>
              </w:rPr>
              <w:t>CT</w:t>
            </w:r>
          </w:p>
        </w:tc>
      </w:tr>
    </w:tbl>
    <w:p w:rsidR="00E71BD3" w:rsidRDefault="006249C2">
      <w:pPr>
        <w:rPr>
          <w:rFonts w:ascii="Times New Roman" w:eastAsia="宋体" w:hAnsi="Times New Roman" w:cs="Times New Roman"/>
          <w:sz w:val="18"/>
          <w:szCs w:val="18"/>
        </w:rPr>
      </w:pPr>
      <w:r>
        <w:rPr>
          <w:rFonts w:ascii="Times New Roman" w:hAnsi="Times New Roman"/>
        </w:rPr>
        <w:t>Results from the network meta-analysis (mixed [network] and indirect comparisons) are presented in the lower left triangle. Deeper background color means statistically significant. Values are presented as mean differences (MDs) with 95% confidence intervals (CIs). MD less than 0 means it can lower the ALT score. Abbreviations: ALT, alanine aminotransferase; CHO, choline; CT, conventional treatment; DHA, docosahexaenoic acid; HXT, hydroxytyrosol; and PUFA, polyunsaturated fatty acid.</w:t>
      </w:r>
    </w:p>
    <w:p w:rsidR="00E71BD3" w:rsidRDefault="006249C2">
      <w:pPr>
        <w:widowControl/>
        <w:jc w:val="left"/>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4</w:t>
      </w:r>
      <w:r>
        <w:rPr>
          <w:rFonts w:ascii="Times New Roman" w:eastAsia="宋体" w:hAnsi="Times New Roman" w:cs="Times New Roman"/>
          <w:b/>
          <w:sz w:val="28"/>
          <w:szCs w:val="28"/>
        </w:rPr>
        <w:t xml:space="preserve"> Results of network Meta-Analysis (AST)</w:t>
      </w:r>
    </w:p>
    <w:p w:rsidR="00E71BD3" w:rsidRDefault="00E71BD3">
      <w:pPr>
        <w:widowControl/>
        <w:rPr>
          <w:rFonts w:ascii="Times New Roman" w:eastAsia="宋体" w:hAnsi="Times New Roman" w:cs="Times New Roman"/>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1177"/>
        <w:gridCol w:w="1121"/>
        <w:gridCol w:w="1121"/>
        <w:gridCol w:w="1121"/>
        <w:gridCol w:w="1338"/>
        <w:gridCol w:w="1267"/>
        <w:gridCol w:w="1259"/>
        <w:gridCol w:w="1121"/>
        <w:gridCol w:w="1121"/>
        <w:gridCol w:w="1121"/>
        <w:gridCol w:w="1121"/>
        <w:gridCol w:w="1061"/>
        <w:gridCol w:w="372"/>
      </w:tblGrid>
      <w:tr w:rsidR="00E71BD3">
        <w:trPr>
          <w:trHeight w:val="288"/>
        </w:trPr>
        <w:tc>
          <w:tcPr>
            <w:tcW w:w="396" w:type="pct"/>
            <w:tcBorders>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Vitamin D+Probiotic</w:t>
            </w:r>
          </w:p>
        </w:tc>
        <w:tc>
          <w:tcPr>
            <w:tcW w:w="384"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41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-17.62 (-43.68,8.43)</w:t>
            </w:r>
          </w:p>
        </w:tc>
        <w:tc>
          <w:tcPr>
            <w:tcW w:w="384"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DHA+Vitamin D</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41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-19.60 (-36.33,-2.88)</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-1.98 (-24.62,20.67)</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Vitamin E</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41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-21.15 (-36.01,-6.28)</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-3.52 (-25.90,18.86)</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-1.54 (-11.64,8.56)</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Probiotic</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41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-21.44 (-42.11,-0.78)</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-3.82 (-29.49,21.85)</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-1.84 (-17.99,14.30)</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-0.30 (-16.08,15.48)</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Ginger</w:t>
            </w:r>
          </w:p>
        </w:tc>
        <w:tc>
          <w:tcPr>
            <w:tcW w:w="41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-21.67 (-47.02,3.67)</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-4.05 (-33.62,25.52)</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-2.07 (-23.89,19.74)</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-0.53 (-22.08,21.02)</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-0.23 (-25.18,24.72)</w:t>
            </w:r>
          </w:p>
        </w:tc>
        <w:tc>
          <w:tcPr>
            <w:tcW w:w="41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DHA+CHO+Vitamin E</w:t>
            </w:r>
          </w:p>
        </w:tc>
        <w:tc>
          <w:tcPr>
            <w:tcW w:w="390"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-24.27 (-45.34,-3.21)</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-6.65 (-32.64,19.34)</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-4.67 (-21.33,11.98)</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-3.13 (-19.43,13.17)</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-2.83 (-23.41,17.75)</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-2.60 (-27.88,22.68)</w:t>
            </w:r>
          </w:p>
        </w:tc>
        <w:tc>
          <w:tcPr>
            <w:tcW w:w="390"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Vitamin E+Vitamin C</w:t>
            </w:r>
          </w:p>
        </w:tc>
        <w:tc>
          <w:tcPr>
            <w:tcW w:w="38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-24.32 (-44.82,-3.83)</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-6.70 (-32.24,18.84)</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-4.72 (-20.66,11.21)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-3.18 (-18.74,12.38)</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-2.88 (-22.89,17.13)</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-2.65 (-27.46,22.16)</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-0.05 (-20.47,20.37)</w:t>
            </w:r>
          </w:p>
        </w:tc>
        <w:tc>
          <w:tcPr>
            <w:tcW w:w="38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Dietary Fiber Powder</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-24.77 (-45.53,-4.02)</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-7.15 (-32.89,18.59)</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-5.17 (-21.44,11.09)</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-3.63 (-19.53,12.27)</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-3.33 (-23.60,16.94)</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-3.10 (-28.12,21.92)</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-0.50 (-21.18,20.18)</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-0.45 (-20.55,19.65)</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PUFA</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-25.17 (-46.11,-4.24)</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-7.55 (-33.45,18.35)</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-5.57 (-22.07,10.93)</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-4.03 (-20.17,12.11)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-3.73 (-24.19,16.73)</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-3.50 (-28.68,21.68)</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-0.90 (-21.76,19.96)</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-0.85 (-21.14,19.44)</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-0.40 (-20.95,20.15)</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Zinc</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lastRenderedPageBreak/>
              <w:t>-25.27 (-47.96,-2.59)</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-7.65 (-34.97,19.67)</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-5.67 (-24.33,12.99)</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-4.13 (-22.47,14.21)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-3.83 (-26.07,18.41)</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-3.60 (-30.24,23.04)</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-1.00 (-23.61,21.61)</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-0.95 (-23.04,21.14)</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-0.50 (-22.82,21.82)</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-0.10 (-22.60,22.40)</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HXT+Vitamin E</w:t>
            </w:r>
          </w:p>
        </w:tc>
        <w:tc>
          <w:tcPr>
            <w:tcW w:w="366"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-25.97 (-50.01,-1.94)</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-8.35 (-36.81,20.11)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-6.37 (-26.66,13.91)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-4.83 (-24.82,15.17)</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-4.53 (-28.15,19.09)</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-4.30 (-32.10,23.50)</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-1.70 (-25.67,22.27)</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-1.65 (-25.12,21.82)</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-1.20 (-24.90,22.50)</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-0.80 (-24.66,23.06)</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-0.70 (-26.10,24.70)</w:t>
            </w:r>
          </w:p>
        </w:tc>
        <w:tc>
          <w:tcPr>
            <w:tcW w:w="366"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Tomato</w:t>
            </w:r>
          </w:p>
        </w:tc>
        <w:tc>
          <w:tcPr>
            <w:tcW w:w="347"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-27.13 (-45.23,-9.03)</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-9.50 (-33.16,14.16)</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-7.53 (-20.23,5.17)</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-5.98 (-18.22,6.25)</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-5.68 (-23.23,11.86)</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-5.45 (-28.32,17.42)</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-2.85 (-20.87,15.16)</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-2.80 (-20.15,14.55)</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-2.35 (-20.00,15.30)</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-1.95 (-19.82,15.91)</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-1.85 (-21.74,18.03)</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-1.15 (-22.57,20.26)</w:t>
            </w:r>
          </w:p>
        </w:tc>
        <w:tc>
          <w:tcPr>
            <w:tcW w:w="347" w:type="pct"/>
            <w:tcBorders>
              <w:top w:val="nil"/>
              <w:right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Vitamin D</w:t>
            </w:r>
          </w:p>
        </w:tc>
        <w:tc>
          <w:tcPr>
            <w:tcW w:w="123" w:type="pct"/>
            <w:tcBorders>
              <w:top w:val="nil"/>
              <w:left w:val="nil"/>
              <w:bottom w:val="nil"/>
              <w:right w:val="nil"/>
            </w:tcBorders>
            <w:shd w:val="clear" w:color="auto" w:fill="auto"/>
            <w:noWrap/>
            <w:vAlign w:val="center"/>
          </w:tcPr>
          <w:p w:rsidR="00E71BD3" w:rsidRDefault="00E71BD3">
            <w:pPr>
              <w:widowControl/>
              <w:textAlignment w:val="center"/>
              <w:rPr>
                <w:rFonts w:ascii="Times New Roman" w:hAnsi="Times New Roman" w:cs="Times New Roman"/>
                <w:sz w:val="22"/>
                <w:szCs w:val="22"/>
              </w:rPr>
            </w:pPr>
          </w:p>
        </w:tc>
      </w:tr>
      <w:tr w:rsidR="00E71BD3">
        <w:trPr>
          <w:trHeight w:val="288"/>
        </w:trPr>
        <w:tc>
          <w:tcPr>
            <w:tcW w:w="39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-28.17 (-43.12,-13.23)</w:t>
            </w:r>
          </w:p>
        </w:tc>
        <w:tc>
          <w:tcPr>
            <w:tcW w:w="384"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-10.55 (-31.89,10.79)</w:t>
            </w:r>
          </w:p>
        </w:tc>
        <w:tc>
          <w:tcPr>
            <w:tcW w:w="36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-8.57 (-16.14,-1.01)</w:t>
            </w:r>
          </w:p>
        </w:tc>
        <w:tc>
          <w:tcPr>
            <w:tcW w:w="366" w:type="pct"/>
            <w:shd w:val="clear" w:color="auto" w:fill="578D31"/>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-7.03 (-13.77,-0.29)</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-6.73 (-21.00,7.54)</w:t>
            </w:r>
          </w:p>
        </w:tc>
        <w:tc>
          <w:tcPr>
            <w:tcW w:w="41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-6.50 (-26.96,13.96)</w:t>
            </w:r>
          </w:p>
        </w:tc>
        <w:tc>
          <w:tcPr>
            <w:tcW w:w="390"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-3.90 (-18.74,10.94)</w:t>
            </w:r>
          </w:p>
        </w:tc>
        <w:tc>
          <w:tcPr>
            <w:tcW w:w="38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-3.85 (-17.88,10.18)</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-3.40 (-17.80,11.00)</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-3.00 (-17.66,11.66)</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-2.90 (-19.96,14.16)</w:t>
            </w:r>
          </w:p>
        </w:tc>
        <w:tc>
          <w:tcPr>
            <w:tcW w:w="366"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-2.20 (-21.02,16.62)</w:t>
            </w:r>
          </w:p>
        </w:tc>
        <w:tc>
          <w:tcPr>
            <w:tcW w:w="347" w:type="pct"/>
            <w:shd w:val="clear" w:color="auto" w:fill="7DDED6"/>
            <w:noWrap/>
            <w:vAlign w:val="center"/>
          </w:tcPr>
          <w:p w:rsidR="00E71BD3" w:rsidRDefault="006249C2">
            <w:pPr>
              <w:widowControl/>
              <w:textAlignment w:val="center"/>
              <w:rPr>
                <w:rFonts w:ascii="Times New Roman" w:hAnsi="Times New Roman" w:cs="Times New Roman"/>
                <w:sz w:val="22"/>
                <w:szCs w:val="22"/>
              </w:rPr>
            </w:pPr>
            <w:r>
              <w:rPr>
                <w:rFonts w:ascii="Times New Roman" w:hAnsi="Times New Roman" w:cs="Times New Roman" w:hint="eastAsia"/>
                <w:sz w:val="22"/>
                <w:szCs w:val="22"/>
              </w:rPr>
              <w:t>-1.05 (-11.26,9.16)</w:t>
            </w:r>
          </w:p>
        </w:tc>
        <w:tc>
          <w:tcPr>
            <w:tcW w:w="123" w:type="pct"/>
            <w:tcBorders>
              <w:top w:val="nil"/>
            </w:tcBorders>
            <w:shd w:val="clear" w:color="auto" w:fill="F2BA02"/>
            <w:noWrap/>
            <w:vAlign w:val="center"/>
          </w:tcPr>
          <w:p w:rsidR="00E71BD3" w:rsidRDefault="006249C2">
            <w:pPr>
              <w:widowControl/>
              <w:textAlignment w:val="center"/>
              <w:rPr>
                <w:rFonts w:ascii="Times New Roman" w:hAnsi="Times New Roman" w:cs="Times New Roman"/>
                <w:b/>
                <w:sz w:val="22"/>
                <w:szCs w:val="22"/>
              </w:rPr>
            </w:pPr>
            <w:r>
              <w:rPr>
                <w:rFonts w:ascii="Times New Roman" w:hAnsi="Times New Roman" w:cs="Times New Roman" w:hint="eastAsia"/>
                <w:b/>
                <w:sz w:val="22"/>
                <w:szCs w:val="22"/>
              </w:rPr>
              <w:t>CT</w:t>
            </w:r>
          </w:p>
        </w:tc>
      </w:tr>
    </w:tbl>
    <w:p w:rsidR="00E71BD3" w:rsidRDefault="006249C2">
      <w:pPr>
        <w:rPr>
          <w:rFonts w:ascii="Times New Roman" w:hAnsi="Times New Roman"/>
        </w:rPr>
      </w:pPr>
      <w:r>
        <w:rPr>
          <w:rFonts w:ascii="Times New Roman" w:hAnsi="Times New Roman"/>
        </w:rPr>
        <w:t xml:space="preserve">Results from the network meta-analysis (mixed [network] and indirect comparisons) are presented in the lower left triangle. Deeper background color means statistically significant. Values are presented as mean differences (MDs) with 95% confidence intervals (CIs). MD less than 0 means it can lower the AST score. Abbreviations: AST, aspartate aminotransferase; CHO, choline; CT, conventional treatment; DHA, docosahexaenoic acid; HXT, hydroxytyrosol; and PUFA, polyunsaturated fatty acid. </w:t>
      </w:r>
    </w:p>
    <w:p w:rsidR="00E71BD3" w:rsidRDefault="006249C2">
      <w:pPr>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5</w:t>
      </w:r>
      <w:r>
        <w:rPr>
          <w:rFonts w:ascii="Times New Roman" w:eastAsia="宋体" w:hAnsi="Times New Roman" w:cs="Times New Roman"/>
          <w:b/>
          <w:sz w:val="28"/>
          <w:szCs w:val="28"/>
        </w:rPr>
        <w:t xml:space="preserve"> Results of network Meta-Analysis (HOMA-IR)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1331"/>
        <w:gridCol w:w="1331"/>
        <w:gridCol w:w="1604"/>
        <w:gridCol w:w="1332"/>
        <w:gridCol w:w="1332"/>
        <w:gridCol w:w="1332"/>
        <w:gridCol w:w="1194"/>
        <w:gridCol w:w="1521"/>
        <w:gridCol w:w="1503"/>
        <w:gridCol w:w="1194"/>
        <w:gridCol w:w="408"/>
      </w:tblGrid>
      <w:tr w:rsidR="00E71BD3">
        <w:trPr>
          <w:trHeight w:val="288"/>
        </w:trPr>
        <w:tc>
          <w:tcPr>
            <w:tcW w:w="468" w:type="pct"/>
            <w:tcBorders>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D+Probiotic</w:t>
            </w: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1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-0.28 (-0.92,0.36)</w:t>
            </w:r>
          </w:p>
        </w:tc>
        <w:tc>
          <w:tcPr>
            <w:tcW w:w="42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w:t>
            </w: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1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-0.30 (-1.33,0.73)</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-0.02 (-0.94,0.90)</w:t>
            </w:r>
          </w:p>
        </w:tc>
        <w:tc>
          <w:tcPr>
            <w:tcW w:w="42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HXT+Vitamin E</w:t>
            </w:r>
          </w:p>
        </w:tc>
        <w:tc>
          <w:tcPr>
            <w:tcW w:w="51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-0.36 (-2.42,1.70)</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-0.08 (-2.09,1.93)</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-0.06 (-2.23,2.11)</w:t>
            </w:r>
          </w:p>
        </w:tc>
        <w:tc>
          <w:tcPr>
            <w:tcW w:w="514"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DHA+CHO+Vitamin E</w:t>
            </w: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-0.65 (-1.22,-0.08)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-0.37 (-1.03,0.28)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-0.35 (-1.39,0.69)</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-0.29 (-2.36,1.78)</w:t>
            </w:r>
          </w:p>
        </w:tc>
        <w:tc>
          <w:tcPr>
            <w:tcW w:w="42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Probiotic</w:t>
            </w: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-0.52 (-2.72,1.68)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-0.24 (-2.40,1.91)</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-0.22 (-2.52,2.08)</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-0.16 (-3.07,2.75)</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0.13 (-2.08,2.34)</w:t>
            </w:r>
          </w:p>
        </w:tc>
        <w:tc>
          <w:tcPr>
            <w:tcW w:w="42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DHA+Vitamin D</w:t>
            </w:r>
          </w:p>
        </w:tc>
        <w:tc>
          <w:tcPr>
            <w:tcW w:w="42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-0.96 (-19.76,17.84)</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-0.68 (-19.48,18.11)</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-0.66 (-19.47,18.15)</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-0.60 (-19.50,18.30)</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-0.31 (-19.11,18.49)</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-0.44 (-19.35,18.47)</w:t>
            </w:r>
          </w:p>
        </w:tc>
        <w:tc>
          <w:tcPr>
            <w:tcW w:w="42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Tomato</w:t>
            </w: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-0.99 (-1.82,-0.16)</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-0.71 (-1.40,-0.03)</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-0.69 (-1.75,0.37)</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-0.63 (-2.71,1.45)</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-0.34 (-1.18,0.50)</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-0.47 (-2.69,1.75)</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-0.03 (-18.83,18.77)</w:t>
            </w:r>
          </w:p>
        </w:tc>
        <w:tc>
          <w:tcPr>
            <w:tcW w:w="385"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PUFA</w:t>
            </w:r>
          </w:p>
        </w:tc>
        <w:tc>
          <w:tcPr>
            <w:tcW w:w="4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-1.07 (-1.82,-0.32)</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-0.79 (-1.37,-0.21)</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-0.77 (-1.77,0.23)</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-0.71 (-2.76,1.34)</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-0.42 (-1.18,0.34)</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-0.55 (-2.74,1.64)</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-0.11 (-18.91,18.69)</w:t>
            </w:r>
          </w:p>
        </w:tc>
        <w:tc>
          <w:tcPr>
            <w:tcW w:w="38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-0.08 (-0.87,0.71)</w:t>
            </w:r>
          </w:p>
        </w:tc>
        <w:tc>
          <w:tcPr>
            <w:tcW w:w="48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E+Vitamin C</w:t>
            </w:r>
          </w:p>
        </w:tc>
        <w:tc>
          <w:tcPr>
            <w:tcW w:w="48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-1.07 (-1.84,-0.30)</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-0.79 (-1.41,-0.18)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-0.77 (-1.79,0.25)</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-0.71 (-2.77,1.35)</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-0.42 (-1.21,0.37)</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-0.55 (-2.75,1.65)</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-0.11 (-18.91,18.69)</w:t>
            </w:r>
          </w:p>
        </w:tc>
        <w:tc>
          <w:tcPr>
            <w:tcW w:w="38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-0.08 (-0.89,0.73)</w:t>
            </w:r>
          </w:p>
        </w:tc>
        <w:tc>
          <w:tcPr>
            <w:tcW w:w="48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0.00 (-0.72,0.72)</w:t>
            </w:r>
          </w:p>
        </w:tc>
        <w:tc>
          <w:tcPr>
            <w:tcW w:w="48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Dietary Fiber Powder</w:t>
            </w:r>
          </w:p>
        </w:tc>
        <w:tc>
          <w:tcPr>
            <w:tcW w:w="38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lastRenderedPageBreak/>
              <w:t>-1.19 (-1.83,-0.55)</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-0.91 (-1.34,-0.49)</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-0.89 (-1.81,0.03)</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-0.83 (-2.84,1.18)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-0.54 (-1.19,0.11)</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-0.67 (-2.82,1.48)</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-0.23 (-19.03,18.57)</w:t>
            </w:r>
          </w:p>
        </w:tc>
        <w:tc>
          <w:tcPr>
            <w:tcW w:w="38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-0.20 (-0.88,0.48)</w:t>
            </w:r>
          </w:p>
        </w:tc>
        <w:tc>
          <w:tcPr>
            <w:tcW w:w="48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-0.12 (-0.70,0.46)</w:t>
            </w:r>
          </w:p>
        </w:tc>
        <w:tc>
          <w:tcPr>
            <w:tcW w:w="48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-0.12 (-0.73,0.49)</w:t>
            </w:r>
          </w:p>
        </w:tc>
        <w:tc>
          <w:tcPr>
            <w:tcW w:w="385"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w:t>
            </w:r>
          </w:p>
        </w:tc>
        <w:tc>
          <w:tcPr>
            <w:tcW w:w="13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6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-1.46 (-2.02,-0.90)</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-1.18 (-1.49,-0.88)</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-1.16 (-2.03,-0.29)</w:t>
            </w:r>
          </w:p>
        </w:tc>
        <w:tc>
          <w:tcPr>
            <w:tcW w:w="51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-1.10 (-3.09,0.89)</w:t>
            </w:r>
          </w:p>
        </w:tc>
        <w:tc>
          <w:tcPr>
            <w:tcW w:w="428"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-0.81 (-1.39,-0.23)</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-0.94 (-3.07,1.19)</w:t>
            </w:r>
          </w:p>
        </w:tc>
        <w:tc>
          <w:tcPr>
            <w:tcW w:w="42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-0.50 (-19.29,18.29)</w:t>
            </w:r>
          </w:p>
        </w:tc>
        <w:tc>
          <w:tcPr>
            <w:tcW w:w="38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-0.47 (-1.08,0.14)</w:t>
            </w:r>
          </w:p>
        </w:tc>
        <w:tc>
          <w:tcPr>
            <w:tcW w:w="48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-0.39 (-0.88,0.10)</w:t>
            </w:r>
          </w:p>
        </w:tc>
        <w:tc>
          <w:tcPr>
            <w:tcW w:w="48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-0.39 (-0.92,0.14)</w:t>
            </w:r>
          </w:p>
        </w:tc>
        <w:tc>
          <w:tcPr>
            <w:tcW w:w="38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-0.27 (-0.57,0.03)</w:t>
            </w:r>
          </w:p>
        </w:tc>
        <w:tc>
          <w:tcPr>
            <w:tcW w:w="138" w:type="pct"/>
            <w:tcBorders>
              <w:top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CT</w:t>
            </w:r>
          </w:p>
        </w:tc>
      </w:tr>
    </w:tbl>
    <w:p w:rsidR="00E71BD3" w:rsidRDefault="00E71BD3">
      <w:pPr>
        <w:widowControl/>
        <w:rPr>
          <w:rFonts w:ascii="Times New Roman" w:eastAsia="宋体" w:hAnsi="Times New Roman" w:cs="Times New Roman"/>
          <w:sz w:val="18"/>
          <w:szCs w:val="18"/>
        </w:rPr>
      </w:pPr>
    </w:p>
    <w:p w:rsidR="00E71BD3" w:rsidRDefault="006249C2">
      <w:pPr>
        <w:rPr>
          <w:rFonts w:ascii="Times New Roman" w:eastAsia="宋体" w:hAnsi="Times New Roman" w:cs="Times New Roman"/>
          <w:b/>
          <w:sz w:val="28"/>
          <w:szCs w:val="28"/>
        </w:rPr>
      </w:pPr>
      <w:r>
        <w:rPr>
          <w:rFonts w:ascii="Times New Roman" w:hAnsi="Times New Roman"/>
        </w:rPr>
        <w:t>Results from the network meta-analysis (mixed [network] and indirect comparisons) are presented in the lower left triangle. Deeper background color means statistically significant. The data are the standardized mean difference (95% CI), MD less than 0 means it can lower the HOMA-IR score. Abbreviations: CHO, choline; CT, conventional treatment; DHA, docosahexaenoic acid; HOMA-IR, homeostatic model assessment of insulin resistance; HXT, hydroxytyrosol; and PUFA, polyunsaturated fatty acid.</w:t>
      </w: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E71BD3">
      <w:pPr>
        <w:widowControl/>
        <w:jc w:val="left"/>
        <w:rPr>
          <w:rFonts w:ascii="Times New Roman" w:eastAsia="宋体" w:hAnsi="Times New Roman" w:cs="Times New Roman"/>
          <w:b/>
          <w:sz w:val="28"/>
          <w:szCs w:val="28"/>
        </w:rPr>
      </w:pPr>
    </w:p>
    <w:p w:rsidR="00E71BD3" w:rsidRDefault="006249C2">
      <w:pPr>
        <w:widowControl/>
        <w:jc w:val="left"/>
        <w:rPr>
          <w:rFonts w:ascii="Times New Roman" w:eastAsia="宋体" w:hAnsi="Times New Roman" w:cs="Times New Roman"/>
          <w:szCs w:val="21"/>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6</w:t>
      </w:r>
      <w:r>
        <w:rPr>
          <w:rFonts w:ascii="Times New Roman" w:eastAsia="宋体" w:hAnsi="Times New Roman" w:cs="Times New Roman"/>
          <w:b/>
          <w:sz w:val="28"/>
          <w:szCs w:val="28"/>
        </w:rPr>
        <w:t xml:space="preserve"> Results of network Meta-Analysis (TC)</w:t>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134"/>
        <w:gridCol w:w="1035"/>
        <w:gridCol w:w="1035"/>
        <w:gridCol w:w="1035"/>
        <w:gridCol w:w="1035"/>
        <w:gridCol w:w="1085"/>
        <w:gridCol w:w="1085"/>
        <w:gridCol w:w="1085"/>
        <w:gridCol w:w="1146"/>
        <w:gridCol w:w="1035"/>
        <w:gridCol w:w="1035"/>
        <w:gridCol w:w="1035"/>
        <w:gridCol w:w="1205"/>
        <w:gridCol w:w="434"/>
      </w:tblGrid>
      <w:tr w:rsidR="00E71BD3">
        <w:trPr>
          <w:trHeight w:val="288"/>
        </w:trPr>
        <w:tc>
          <w:tcPr>
            <w:tcW w:w="366" w:type="pct"/>
            <w:tcBorders>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Ginger</w:t>
            </w:r>
          </w:p>
        </w:tc>
        <w:tc>
          <w:tcPr>
            <w:tcW w:w="35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-21.37 (-46.20, 3.45)</w:t>
            </w:r>
          </w:p>
        </w:tc>
        <w:tc>
          <w:tcPr>
            <w:tcW w:w="35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Dietary Fiber Powder</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-28.66 (-49.34, -7.97)</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-17.47 (-38.56, 3.61)</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14.06 (-6.34, 34.45)</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-17.00 (-40.94, 6.94)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-14.60 (-37.98, 8.78)</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Tomato</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-15.06 (-3.17, 33.28)</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-16.00 (-38.12, 6.12)</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-13.60 (-35.11, 7.91)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-1.00 (-22.23, 20.23)</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HXT+Vitamin E</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-16.32 (-28.85, -3.79)</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-5.14 (-18.32, 8.04)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-2.21 (-6.48, 2.05)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-2.26 (-18.86, 14.34)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1.26 (-15.11, 12.58)</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Probiotic</w:t>
            </w: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-14.27 (-14.04, 42.59)</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-3.09 (-31.70, 25.51)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-1.68 (-25.91, 25.58)</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-0.22 (-30.12, 30.56)</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-0.78 (-29.70, 28.14)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-2.04 (-27.76, 23.67)</w:t>
            </w:r>
          </w:p>
        </w:tc>
        <w:tc>
          <w:tcPr>
            <w:tcW w:w="355"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TRF</w:t>
            </w: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-20.46 (-36.46, -4.45)</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-9.27 (-25.79, 7.25)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-6.35 (-17.19, 4.49)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-6.40 (-25.76, 12.96)</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-5.40 (-22.46, 11.66)</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-4.14 (-14.90, 6.62)</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-6.18 (-33.76, 21.39)</w:t>
            </w:r>
          </w:p>
        </w:tc>
        <w:tc>
          <w:tcPr>
            <w:tcW w:w="355"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Zinc</w:t>
            </w:r>
          </w:p>
        </w:tc>
        <w:tc>
          <w:tcPr>
            <w:tcW w:w="355"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-22.19 (-35.88, -8.49)</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-11.01 (-25.29, 3.28)</w:t>
            </w:r>
          </w:p>
        </w:tc>
        <w:tc>
          <w:tcPr>
            <w:tcW w:w="340"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-8.08 (-15.06, -1.11)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-8.13 (-25.63, 9.36)</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-7.13 (-22.04, 7.77)</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-5.87 (-12.72, 0.98)</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-7.91 (-34.21, 18.39)</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-1.73 (-13.82, 10.36)</w:t>
            </w:r>
          </w:p>
        </w:tc>
        <w:tc>
          <w:tcPr>
            <w:tcW w:w="355"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w:t>
            </w:r>
          </w:p>
        </w:tc>
        <w:tc>
          <w:tcPr>
            <w:tcW w:w="35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lastRenderedPageBreak/>
              <w:t>-22.66 (-40.48, -4.83)</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-11.47 (-29.76, 6.81)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-8.55 (-21.93, 4.83)</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-8.60 (-29.49, 12.29)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-7.60 (-26.37, 11.17)</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-6.34 (-19.65, 6.97)</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-8.38 (-37.05, 20.29)</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-2.20 (-18.83, 14.43)</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-0.47 (-13.94, 14.88)</w:t>
            </w:r>
          </w:p>
        </w:tc>
        <w:tc>
          <w:tcPr>
            <w:tcW w:w="35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E+Vitamin C</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-23.16 (-40.26, -6.05)</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-11.97 (-29.56, 5.61)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-9.05 (-21.45, 3.35)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-9.10 (-29.38, 11.18)</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-8.10 (-26.19, 9.99)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-6.84 (-19.17, 5.49)</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-8.88 (-37.11, 19.35)</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-2.70 (-18.55, 13.15)</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-0.97 (-12.54, 14.48)</w:t>
            </w:r>
          </w:p>
        </w:tc>
        <w:tc>
          <w:tcPr>
            <w:tcW w:w="35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-0.50 (-17.19, 18.19)</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PUFA</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-23.56 (-35.75, -11.36)</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-12.37 (-25.24, 0.49)</w:t>
            </w:r>
          </w:p>
        </w:tc>
        <w:tc>
          <w:tcPr>
            <w:tcW w:w="340"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-9.45 (-12.60, -6.29)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-9.50 (-25.85, 6.85)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-8.50 (-22.05, 5.05)</w:t>
            </w:r>
          </w:p>
        </w:tc>
        <w:tc>
          <w:tcPr>
            <w:tcW w:w="340"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-7.24 (-10.11, -4.37)</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-9.28 (-34.83, 16.27)</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-3.10 (-13.47, 7.27)</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-1.37 (-7.59, 4.85)</w:t>
            </w:r>
          </w:p>
        </w:tc>
        <w:tc>
          <w:tcPr>
            <w:tcW w:w="35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-0.90 (-13.90, 12.10)</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0.40 (-11.59, 12.39)</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CT</w:t>
            </w:r>
          </w:p>
        </w:tc>
        <w:tc>
          <w:tcPr>
            <w:tcW w:w="34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-28.66 (-49.34, -7.97)</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-17.47 (-38.56, 3.61)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-14.55 (-31.55, 2.45)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-14.60 (-37.98, 8.78)</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-13.60 (-35.11, 7.91)</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-12.34 (-29.29, 4.61)</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-14.38 (-44.91, 16.15)</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-8.20 (-27.86, 11.46)</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-6.47 (-24.29, 11.36)</w:t>
            </w:r>
          </w:p>
        </w:tc>
        <w:tc>
          <w:tcPr>
            <w:tcW w:w="35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-6.00 (-27.17, 15.17)</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-5.50 (-26.06, 15.06)</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-5.10 (-21.81, 11.61)</w:t>
            </w:r>
          </w:p>
        </w:tc>
        <w:tc>
          <w:tcPr>
            <w:tcW w:w="340"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DHA+Vitamin D</w:t>
            </w:r>
          </w:p>
        </w:tc>
        <w:tc>
          <w:tcPr>
            <w:tcW w:w="394"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-31.06 (-52.37, -9.74)</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-19.87 (-41.58, 1.83)</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-16.95 (-34.72, 0.82)</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-17.00 (-40.94, 6.94)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-16.00 (-38.12, 6.12)</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-14.74 (-32.46, 2.98)</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-16.78 (-47.74, 14.18)</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-10.60 (-30.93, 9.73)</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-8.87 (-27.43, 9.69)</w:t>
            </w:r>
          </w:p>
        </w:tc>
        <w:tc>
          <w:tcPr>
            <w:tcW w:w="35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-8.40 (-30.19, 13.39)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-7.90 (-29.10, 13.30)</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-7.50 (-24.99, 9.99)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-2.40 (-26.58, 21.78)</w:t>
            </w:r>
          </w:p>
        </w:tc>
        <w:tc>
          <w:tcPr>
            <w:tcW w:w="394"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DHA+CHO+Vitamin E</w:t>
            </w:r>
          </w:p>
        </w:tc>
        <w:tc>
          <w:tcPr>
            <w:tcW w:w="8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-32.56 (-57.05, -8.06)</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-21.37 (-46.20, 3.45)</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-18.45 (-39.92, 3.02)</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-18.50 (-45.30, 8.30)</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-17.50 (-42.69, 7.69)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-16.24 (-37.67, 5.19)</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-18.28 (-51.51, 14.95)</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-12.10 (-35.73, 11.53)</w:t>
            </w:r>
          </w:p>
        </w:tc>
        <w:tc>
          <w:tcPr>
            <w:tcW w:w="355"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-10.37 (-32.50, 11.76)</w:t>
            </w:r>
          </w:p>
        </w:tc>
        <w:tc>
          <w:tcPr>
            <w:tcW w:w="35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-9.90 (-34.80, 15.00)</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-9.40 (-33.79, 14.99)</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-9.00 (-30.24, 12.24)</w:t>
            </w:r>
          </w:p>
        </w:tc>
        <w:tc>
          <w:tcPr>
            <w:tcW w:w="340"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-3.90 (-30.92, 23.12)</w:t>
            </w:r>
          </w:p>
        </w:tc>
        <w:tc>
          <w:tcPr>
            <w:tcW w:w="394"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-1.50 (-29.01, 26.01)</w:t>
            </w:r>
          </w:p>
        </w:tc>
        <w:tc>
          <w:tcPr>
            <w:tcW w:w="86" w:type="pct"/>
            <w:tcBorders>
              <w:top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w:t>
            </w:r>
          </w:p>
        </w:tc>
      </w:tr>
    </w:tbl>
    <w:p w:rsidR="00E71BD3" w:rsidRDefault="006249C2">
      <w:pPr>
        <w:rPr>
          <w:rFonts w:ascii="Times New Roman" w:hAnsi="Times New Roman"/>
        </w:rPr>
      </w:pPr>
      <w:r>
        <w:rPr>
          <w:rFonts w:ascii="Times New Roman" w:hAnsi="Times New Roman"/>
        </w:rPr>
        <w:t xml:space="preserve">Results from the network meta-analysis (mixed [network] and indirect comparisons) are presented in the lower left triangle. Deeper background color means statistically significant. Values are presented as mean differences (MDs) with 95% confidence intervals (CIs). MD less than 0 means it can lower the TC score. Abbreviations: CHO, choline; CT, conventional treatment; DHA, docosahexaenoic acid; HXT, hydroxytyrosol; PUFA, polyunsaturated fatty acid; TC, total cholesterol; and TRF, tocotrienol-rich fraction. </w:t>
      </w:r>
    </w:p>
    <w:p w:rsidR="00E71BD3" w:rsidRDefault="006249C2">
      <w:pPr>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7</w:t>
      </w:r>
      <w:r>
        <w:rPr>
          <w:rFonts w:ascii="Times New Roman" w:eastAsia="宋体" w:hAnsi="Times New Roman" w:cs="Times New Roman"/>
          <w:b/>
          <w:sz w:val="28"/>
          <w:szCs w:val="28"/>
        </w:rPr>
        <w:t xml:space="preserve"> Results of network Meta-Analysis (TG)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092"/>
        <w:gridCol w:w="1060"/>
        <w:gridCol w:w="1060"/>
        <w:gridCol w:w="1060"/>
        <w:gridCol w:w="1108"/>
        <w:gridCol w:w="1177"/>
        <w:gridCol w:w="1060"/>
        <w:gridCol w:w="1060"/>
        <w:gridCol w:w="1060"/>
        <w:gridCol w:w="1060"/>
        <w:gridCol w:w="1060"/>
        <w:gridCol w:w="1012"/>
        <w:gridCol w:w="1120"/>
        <w:gridCol w:w="407"/>
      </w:tblGrid>
      <w:tr w:rsidR="00E71BD3">
        <w:trPr>
          <w:trHeight w:val="288"/>
        </w:trPr>
        <w:tc>
          <w:tcPr>
            <w:tcW w:w="366" w:type="pct"/>
            <w:tcBorders>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DHA+Vitamin D</w:t>
            </w:r>
          </w:p>
        </w:tc>
        <w:tc>
          <w:tcPr>
            <w:tcW w:w="35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-23.43 (-77.92, 31.07)</w:t>
            </w:r>
          </w:p>
        </w:tc>
        <w:tc>
          <w:tcPr>
            <w:tcW w:w="35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D+Probiotic</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-47.09 (-108.49, 14.31)</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-23.66 (-73.08, 25.76)</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HXT+Vitamin E</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-54.92 (-103.44, -6.41)</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-31.49 (-60.20, -2.78)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-7.83 (-50.57, 34.90)</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Probiotic</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-55.04 (-110.25, 0.18)</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-31.61 (-73.07, 9.85)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-7.95 (-58.16, 42.26)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-0.11 (-33.26, 33.03)</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w:t>
            </w:r>
          </w:p>
        </w:tc>
        <w:tc>
          <w:tcPr>
            <w:tcW w:w="3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-55.99 (-111.64, -0.34)</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-32.56 (-74.62, 9.49)</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-8.90 (-59.59, 41.79)</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-1.07 (-35.01, 32.88)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-0.95 (-43.93, 42.03)</w:t>
            </w:r>
          </w:p>
        </w:tc>
        <w:tc>
          <w:tcPr>
            <w:tcW w:w="35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Dietary Fiber Powder</w:t>
            </w:r>
          </w:p>
        </w:tc>
        <w:tc>
          <w:tcPr>
            <w:tcW w:w="37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lastRenderedPageBreak/>
              <w:t>-61.19 (-122.66, 0.28)</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-37.76 (-87.27, 11.75)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-14.10 (-71.12, 42.92)</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-6.27 (-49.10, 36.57)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-6.15 (-56.45, 44.15)</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-5.20 (-55.97, 45.57)</w:t>
            </w:r>
          </w:p>
        </w:tc>
        <w:tc>
          <w:tcPr>
            <w:tcW w:w="377"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DHA+CHO+Vitamin E</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-61.99 (-122.84, -1.14)</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-38.56 (-87.30, 10.18)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-14.90 (-71.26, 41.46)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-7.07 (-49.01, 34.87)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-6.95 (-56.49, 42.59)</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-6.00 (-56.02, 44.02)</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-0.80 (-57.23, 55.63)</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Tomato</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-65.89 (-122.19, -9.59)</w:t>
            </w:r>
          </w:p>
        </w:tc>
        <w:tc>
          <w:tcPr>
            <w:tcW w:w="35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-42.46 (-85.38, 0.45)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-18.80 (-70.20, 32.60)</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-10.97 (-45.97, 24.04)</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-10.85 (-54.68, 32.97)</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-9.90 (-54.27, 34.47)</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-4.70 (-56.19, 46.79)</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-3.90 (-54.65, 46.85)</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PUFA</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-67.10 (-123.11, -11.08)</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-43.67 (-86.20, -1.13)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-20.00 (-71.09, 31.08)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-12.17 (-46.72, 22.37)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-12.06 (-55.51, 31.40)</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-11.10 (-55.11, 32.90)</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-5.91 (-57.08, 45.27)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-5.10 (-55.53, 45.32)</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-1.21 (-46.03, 43.62)</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Ginger</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-67.74 (-116.71, -18.76)</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-44.31 (-77.03, -11.58)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-20.65 (-63.90, 22.61)</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-12.81 (-34.18, 8.56)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-12.70 (-46.82, 21.43)</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-11.75 (-46.35, 22.86)</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-6.55 (-49.90, 36.81)</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-5.75 (-48.22, 36.73)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-1.85 (-37.49, 33.80)</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-0.64 (-35.83, 34.55)</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w:t>
            </w:r>
          </w:p>
        </w:tc>
        <w:tc>
          <w:tcPr>
            <w:tcW w:w="34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-71.09 (-126.59, -15.59)</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-47.66 (-89.53, -5.80)</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-24.00 (-74.53, 26.53)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-16.17 (-49.88, 17.54)</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-16.05 (-58.85, 26.74)</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-15.10 (-58.45, 28.25)</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-9.90 (-60.52, 40.72)</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-9.10 (-58.96, 40.76)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-5.20 (-49.39, 38.99)</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-3.99 (-47.82, 39.83)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-3.35 (-37.73, 31.02)</w:t>
            </w:r>
          </w:p>
        </w:tc>
        <w:tc>
          <w:tcPr>
            <w:tcW w:w="34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Zinc</w:t>
            </w:r>
          </w:p>
        </w:tc>
        <w:tc>
          <w:tcPr>
            <w:tcW w:w="3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-74.59 (-120.95, -28.23)</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-51.16 (-79.81, -22.51)</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-27.50 (-67.77, 12.77)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-19.67 (-33.97, -5.36)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-19.55 (-49.55, 10.44)</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-18.60 (-49.38, 12.19)</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-13.40 (-53.78, 26.98)</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-12.60 (-52.03, 26.83)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-8.70 (-40.65, 23.25)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-7.49 (-38.94, 23.95)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-6.85 (-22.66, 8.95)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-3.50 (-34.03, 27.03)</w:t>
            </w:r>
          </w:p>
        </w:tc>
        <w:tc>
          <w:tcPr>
            <w:tcW w:w="32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CT</w:t>
            </w:r>
          </w:p>
        </w:tc>
        <w:tc>
          <w:tcPr>
            <w:tcW w:w="359"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-79.47 (-136.05, -22.89)</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-56.04 (-99.32, -12.76)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-32.38 (-84.09, 19.33)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-24.55 (-60.00, 10.90)</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-24.43 (-68.61, 19.74)</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-23.48 (-68.20, 21.24)</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-18.28 (-70.07, 33.51)</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-17.48 (-68.53, 33.57)</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-13.58 (-59.11, 31.95)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-12.37 (-57.55, 32.80)</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-11.73 (-47.81, 24.34)</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-8.38 (-52.92, 36.16)</w:t>
            </w:r>
          </w:p>
        </w:tc>
        <w:tc>
          <w:tcPr>
            <w:tcW w:w="3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-4.88 (-37.31, 27.55)</w:t>
            </w:r>
          </w:p>
        </w:tc>
        <w:tc>
          <w:tcPr>
            <w:tcW w:w="359"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E+Vitamin C</w:t>
            </w:r>
          </w:p>
        </w:tc>
        <w:tc>
          <w:tcPr>
            <w:tcW w:w="137"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36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-84.33 (-150.29, -18.37)</w:t>
            </w:r>
          </w:p>
        </w:tc>
        <w:tc>
          <w:tcPr>
            <w:tcW w:w="351"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-60.90 (-115.88, -5.92)</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-37.24 (-99.08, 24.59)</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-29.41 (-78.47, 19.65)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-29.30 (-84.99, 26.40)</w:t>
            </w:r>
          </w:p>
        </w:tc>
        <w:tc>
          <w:tcPr>
            <w:tcW w:w="3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-28.34 (-84.46, 27.78)</w:t>
            </w:r>
          </w:p>
        </w:tc>
        <w:tc>
          <w:tcPr>
            <w:tcW w:w="37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-23.14 (-85.05, 38.76)</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-22.34 (-83.63, 38.95)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-18.44 (-75.21, 38.33)</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-17.24 (-73.72, 39.25)</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-16.60 (-66.11, 32.92)</w:t>
            </w:r>
          </w:p>
        </w:tc>
        <w:tc>
          <w:tcPr>
            <w:tcW w:w="34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-13.24 (-69.22, 42.74)</w:t>
            </w:r>
          </w:p>
        </w:tc>
        <w:tc>
          <w:tcPr>
            <w:tcW w:w="3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-9.74 (-56.67, 37.18)</w:t>
            </w:r>
          </w:p>
        </w:tc>
        <w:tc>
          <w:tcPr>
            <w:tcW w:w="359"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-4.86 (-61.91, 52.18)</w:t>
            </w:r>
          </w:p>
        </w:tc>
        <w:tc>
          <w:tcPr>
            <w:tcW w:w="137" w:type="pct"/>
            <w:tcBorders>
              <w:top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TRF</w:t>
            </w:r>
          </w:p>
        </w:tc>
      </w:tr>
    </w:tbl>
    <w:p w:rsidR="00E71BD3" w:rsidRDefault="006249C2">
      <w:pPr>
        <w:rPr>
          <w:rFonts w:ascii="宋体" w:eastAsia="宋体" w:hAnsi="宋体" w:cs="Times New Roman"/>
          <w:szCs w:val="21"/>
        </w:rPr>
      </w:pPr>
      <w:r>
        <w:rPr>
          <w:rFonts w:ascii="Times New Roman" w:hAnsi="Times New Roman"/>
        </w:rPr>
        <w:t>Results from the network meta-analysis (mixed [network] and indirect comparisons) are presented in the lower left triangle. Deeper background color means statistically significant. Values are presented as mean differences (MDs) with 95% confidence intervals (CIs). MD less than 0 means it can lower the TG score. Abbreviations: CHO, choline; CT, conventional treatment; DHA, docosahexaenoic acid; HXT, hydroxytyrosol; PUFA, polyunsaturated fatty acid; TG, triglycerides; and TRF, tocotrienol-rich fraction.</w:t>
      </w:r>
    </w:p>
    <w:p w:rsidR="00E71BD3" w:rsidRDefault="006249C2">
      <w:pPr>
        <w:widowControl/>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8</w:t>
      </w:r>
      <w:r>
        <w:rPr>
          <w:rFonts w:ascii="Times New Roman" w:eastAsia="宋体" w:hAnsi="Times New Roman" w:cs="Times New Roman"/>
          <w:b/>
          <w:sz w:val="28"/>
          <w:szCs w:val="28"/>
        </w:rPr>
        <w:t xml:space="preserve"> Results of network Meta-Analysis (BMI-Z)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4"/>
        <w:gridCol w:w="2660"/>
        <w:gridCol w:w="2660"/>
        <w:gridCol w:w="2660"/>
        <w:gridCol w:w="2554"/>
        <w:gridCol w:w="2449"/>
      </w:tblGrid>
      <w:tr w:rsidR="00E71BD3">
        <w:trPr>
          <w:trHeight w:val="288"/>
        </w:trPr>
        <w:tc>
          <w:tcPr>
            <w:tcW w:w="822" w:type="pct"/>
            <w:tcBorders>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DHA+Vitamin D</w:t>
            </w: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2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7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-0.09 (-0.56,0.39)</w:t>
            </w:r>
          </w:p>
        </w:tc>
        <w:tc>
          <w:tcPr>
            <w:tcW w:w="85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Probiotic</w:t>
            </w: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2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7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-0.18 (-0.64,0.28)</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-0.09 (-0.33,0.15)</w:t>
            </w:r>
          </w:p>
        </w:tc>
        <w:tc>
          <w:tcPr>
            <w:tcW w:w="85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w:t>
            </w:r>
          </w:p>
        </w:tc>
        <w:tc>
          <w:tcPr>
            <w:tcW w:w="85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82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7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-0.22 (-0.66,0.22)</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-0.13 (-0.31,0.04)</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-0.04 (-0.17,0.09)</w:t>
            </w:r>
          </w:p>
        </w:tc>
        <w:tc>
          <w:tcPr>
            <w:tcW w:w="85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CT</w:t>
            </w:r>
          </w:p>
        </w:tc>
        <w:tc>
          <w:tcPr>
            <w:tcW w:w="82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7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-0.24 (-0.75,0.27)</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-0.15 (-0.46,0.16)</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-0.06 (-0.35,0.23)</w:t>
            </w:r>
          </w:p>
        </w:tc>
        <w:tc>
          <w:tcPr>
            <w:tcW w:w="85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-0.02 (-0.28,0.24)</w:t>
            </w:r>
          </w:p>
        </w:tc>
        <w:tc>
          <w:tcPr>
            <w:tcW w:w="82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w:t>
            </w:r>
          </w:p>
        </w:tc>
        <w:tc>
          <w:tcPr>
            <w:tcW w:w="78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-0.42 (-0.90,0.06)</w:t>
            </w:r>
          </w:p>
        </w:tc>
        <w:tc>
          <w:tcPr>
            <w:tcW w:w="85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-0.33 (-0.59,-0.08)</w:t>
            </w:r>
          </w:p>
        </w:tc>
        <w:tc>
          <w:tcPr>
            <w:tcW w:w="85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-0.24 (-0.47,-0.02)</w:t>
            </w:r>
          </w:p>
        </w:tc>
        <w:tc>
          <w:tcPr>
            <w:tcW w:w="85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-0.20 (-0.38,-0.02)</w:t>
            </w:r>
          </w:p>
        </w:tc>
        <w:tc>
          <w:tcPr>
            <w:tcW w:w="82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-0.18 (-0.50,0.14)</w:t>
            </w:r>
          </w:p>
        </w:tc>
        <w:tc>
          <w:tcPr>
            <w:tcW w:w="788" w:type="pct"/>
            <w:tcBorders>
              <w:top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PUFA</w:t>
            </w:r>
          </w:p>
        </w:tc>
      </w:tr>
    </w:tbl>
    <w:p w:rsidR="00E71BD3" w:rsidRDefault="006249C2">
      <w:pPr>
        <w:rPr>
          <w:rFonts w:ascii="宋体" w:eastAsia="宋体" w:hAnsi="宋体" w:cs="Times New Roman"/>
          <w:szCs w:val="21"/>
        </w:rPr>
      </w:pPr>
      <w:r>
        <w:rPr>
          <w:rFonts w:ascii="Times New Roman" w:hAnsi="Times New Roman"/>
        </w:rPr>
        <w:t>Results from the network meta-analysis (mixed [network] and indirect comparisons) are presented in the lower left triangle. Deeper background color means statistically significant. Values are presented as mean differences (MDs) with 95% confidence intervals (CIs). MD less than 0 means it can lower the BMI-Z score. Abbreviations: BMI-Z, body mass index z score; CT, conventional treatment; DHA, docosahexaenoic acid; and PUFA, polyunsaturated fatty acid.</w:t>
      </w:r>
    </w:p>
    <w:p w:rsidR="00E71BD3" w:rsidRDefault="00E71BD3">
      <w:pPr>
        <w:rPr>
          <w:rFonts w:ascii="宋体" w:eastAsia="宋体" w:hAnsi="宋体" w:cs="Times New Roman"/>
          <w:szCs w:val="21"/>
        </w:rPr>
      </w:pPr>
    </w:p>
    <w:p w:rsidR="00E71BD3" w:rsidRDefault="00E71BD3">
      <w:pPr>
        <w:widowControl/>
        <w:jc w:val="left"/>
        <w:rPr>
          <w:rFonts w:ascii="Times New Roman" w:eastAsia="宋体" w:hAnsi="Times New Roman" w:cs="Times New Roman"/>
          <w:b/>
          <w:sz w:val="28"/>
          <w:szCs w:val="28"/>
        </w:rPr>
      </w:pPr>
    </w:p>
    <w:p w:rsidR="00E71BD3" w:rsidRDefault="006249C2">
      <w:pPr>
        <w:widowControl/>
        <w:jc w:val="left"/>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w:t>
      </w:r>
      <w:r>
        <w:rPr>
          <w:rFonts w:ascii="Times New Roman" w:eastAsia="宋体" w:hAnsi="Times New Roman" w:cs="Times New Roman" w:hint="eastAsia"/>
          <w:b/>
          <w:sz w:val="28"/>
          <w:szCs w:val="28"/>
        </w:rPr>
        <w:t>9</w:t>
      </w:r>
      <w:r>
        <w:rPr>
          <w:rFonts w:ascii="Times New Roman" w:eastAsia="宋体" w:hAnsi="Times New Roman" w:cs="Times New Roman"/>
          <w:b/>
          <w:sz w:val="28"/>
          <w:szCs w:val="28"/>
        </w:rPr>
        <w:t xml:space="preserve"> Results of network Meta-Analysis (HDL-C)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324"/>
        <w:gridCol w:w="1324"/>
        <w:gridCol w:w="1324"/>
        <w:gridCol w:w="1309"/>
        <w:gridCol w:w="1247"/>
        <w:gridCol w:w="1753"/>
        <w:gridCol w:w="1299"/>
        <w:gridCol w:w="1247"/>
        <w:gridCol w:w="1247"/>
        <w:gridCol w:w="1247"/>
        <w:gridCol w:w="891"/>
      </w:tblGrid>
      <w:tr w:rsidR="00E71BD3">
        <w:trPr>
          <w:trHeight w:val="288"/>
        </w:trPr>
        <w:tc>
          <w:tcPr>
            <w:tcW w:w="427" w:type="pct"/>
            <w:tcBorders>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DHA+Vitamin D</w:t>
            </w: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2.21 (-4.17,8.59)</w:t>
            </w:r>
          </w:p>
        </w:tc>
        <w:tc>
          <w:tcPr>
            <w:tcW w:w="42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PUFA</w:t>
            </w: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4.27 (-2.47,11.01)</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2.06 (-3.04,7.16)</w:t>
            </w:r>
          </w:p>
        </w:tc>
        <w:tc>
          <w:tcPr>
            <w:tcW w:w="42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D</w:t>
            </w:r>
          </w:p>
        </w:tc>
        <w:tc>
          <w:tcPr>
            <w:tcW w:w="426"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2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4.81 (-1.75,11.37)</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2.60 (-2.25,7.45)</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0.54 (-4.78,5.86)</w:t>
            </w:r>
          </w:p>
        </w:tc>
        <w:tc>
          <w:tcPr>
            <w:tcW w:w="426"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Zinc</w:t>
            </w:r>
          </w:p>
        </w:tc>
        <w:tc>
          <w:tcPr>
            <w:tcW w:w="42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6.61 (-0.47,13.69)</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4.40 (-1.13,9.93)</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2.34 (-3.61,8.29)</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1.80 (-3.94,7.54)</w:t>
            </w:r>
          </w:p>
        </w:tc>
        <w:tc>
          <w:tcPr>
            <w:tcW w:w="42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HXT+Vitamin E</w:t>
            </w: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6.81 (0.69,12.93)</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4.60 (0.36,8.84)</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2.54 (-2.23,7.31)</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2.00 (-2.50,6.50)</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0.20 (-5.02,5.43)</w:t>
            </w:r>
          </w:p>
        </w:tc>
        <w:tc>
          <w:tcPr>
            <w:tcW w:w="40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Probiotic</w:t>
            </w:r>
          </w:p>
        </w:tc>
        <w:tc>
          <w:tcPr>
            <w:tcW w:w="561"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7.96 (-0.28,16.20)</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5.75 (-1.21,12.71)</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3.69 (-3.60,10.98)</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3.15 (-3.97,10.27)</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1.35 (-6.25,8.95)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1.15 (-5.57,7.87)</w:t>
            </w:r>
          </w:p>
        </w:tc>
        <w:tc>
          <w:tcPr>
            <w:tcW w:w="561"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DHA+CHO+Vitamin E</w:t>
            </w:r>
          </w:p>
        </w:tc>
        <w:tc>
          <w:tcPr>
            <w:tcW w:w="418"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8.11 (0.65,15.57)</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5.90 (-0.11,11.91)</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3.84 (-2.56,10.24)</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3.30 (-2.90,9.50)</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1.50 (-5.25,8.25)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1.30 (-4.44,7.03)</w:t>
            </w:r>
          </w:p>
        </w:tc>
        <w:tc>
          <w:tcPr>
            <w:tcW w:w="56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0.15 (-7.81,8.11)</w:t>
            </w:r>
          </w:p>
        </w:tc>
        <w:tc>
          <w:tcPr>
            <w:tcW w:w="418"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Tomato</w:t>
            </w: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7.89 (1.91,13.86)</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5.68 (1.64,9.71)</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3.61 (-0.97,8.20)</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3.07 (-1.23,7.38)</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1.27 (-3.78,6.33)</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1.07 (-2.53,4.67)</w:t>
            </w:r>
          </w:p>
        </w:tc>
        <w:tc>
          <w:tcPr>
            <w:tcW w:w="56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-0.08 (-6.66,6.51)</w:t>
            </w:r>
          </w:p>
        </w:tc>
        <w:tc>
          <w:tcPr>
            <w:tcW w:w="41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-0.23 (-5.80,5.35)</w:t>
            </w:r>
          </w:p>
        </w:tc>
        <w:tc>
          <w:tcPr>
            <w:tcW w:w="40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Ginger</w:t>
            </w: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8.31 (2.82,13.80)</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6.10 (2.84,9.36)</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w:t>
            </w:r>
            <w:r>
              <w:rPr>
                <w:rFonts w:ascii="Times New Roman" w:eastAsia="宋体" w:hAnsi="Times New Roman" w:cs="Times New Roman"/>
                <w:color w:val="000000"/>
                <w:kern w:val="0"/>
                <w:sz w:val="22"/>
                <w:szCs w:val="22"/>
                <w:shd w:val="clear" w:color="auto" w:fill="578D31"/>
              </w:rPr>
              <w:t>.04 (0.12,7.96)</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3.50 (-0.09,7.09)</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1.70 (-2.77,6.17)</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1.50 (-1.21,4.21)</w:t>
            </w:r>
          </w:p>
        </w:tc>
        <w:tc>
          <w:tcPr>
            <w:tcW w:w="56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0.35 (-5.80,6.50)</w:t>
            </w:r>
          </w:p>
        </w:tc>
        <w:tc>
          <w:tcPr>
            <w:tcW w:w="41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0.20 (-4.85,5.25)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0.43 (-1.94,2.79)</w:t>
            </w:r>
          </w:p>
        </w:tc>
        <w:tc>
          <w:tcPr>
            <w:tcW w:w="40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CT</w:t>
            </w:r>
          </w:p>
        </w:tc>
        <w:tc>
          <w:tcPr>
            <w:tcW w:w="402"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9.31 (1.37,17.25)</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7.10 (0.50,13.70)</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5.04 (-1.91,11.99)</w:t>
            </w:r>
          </w:p>
        </w:tc>
        <w:tc>
          <w:tcPr>
            <w:tcW w:w="426"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4.50 (-2.27,11.27)</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2.70 (-4.57,9.97)</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2.50 (-3.85,8.84)</w:t>
            </w:r>
          </w:p>
        </w:tc>
        <w:tc>
          <w:tcPr>
            <w:tcW w:w="56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1.35 (-7.06,9.76)</w:t>
            </w:r>
          </w:p>
        </w:tc>
        <w:tc>
          <w:tcPr>
            <w:tcW w:w="41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1.20 (-6.45,8.85)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1.43 (-4.78,7.63)</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1.00 (-4.74,6.74)</w:t>
            </w:r>
          </w:p>
        </w:tc>
        <w:tc>
          <w:tcPr>
            <w:tcW w:w="402" w:type="pct"/>
            <w:tcBorders>
              <w:top w:val="nil"/>
              <w:right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DHA</w:t>
            </w:r>
          </w:p>
        </w:tc>
        <w:tc>
          <w:tcPr>
            <w:tcW w:w="290" w:type="pct"/>
            <w:tcBorders>
              <w:top w:val="nil"/>
              <w:left w:val="nil"/>
              <w:bottom w:val="nil"/>
              <w:right w:val="nil"/>
            </w:tcBorders>
            <w:shd w:val="clear" w:color="auto" w:fill="auto"/>
            <w:noWrap/>
            <w:vAlign w:val="center"/>
          </w:tcPr>
          <w:p w:rsidR="00E71BD3" w:rsidRDefault="00E71BD3">
            <w:pPr>
              <w:widowControl/>
              <w:jc w:val="center"/>
              <w:rPr>
                <w:rFonts w:ascii="Times New Roman" w:eastAsia="宋体" w:hAnsi="Times New Roman" w:cs="Times New Roman"/>
                <w:color w:val="000000"/>
                <w:kern w:val="0"/>
                <w:sz w:val="22"/>
                <w:szCs w:val="22"/>
              </w:rPr>
            </w:pPr>
          </w:p>
        </w:tc>
      </w:tr>
      <w:tr w:rsidR="00E71BD3">
        <w:trPr>
          <w:trHeight w:val="288"/>
        </w:trPr>
        <w:tc>
          <w:tcPr>
            <w:tcW w:w="427"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9.32 (3.27,15.36)</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7.11 (2.97,11.24)</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5.05 (0.37,9.72)</w:t>
            </w:r>
          </w:p>
        </w:tc>
        <w:tc>
          <w:tcPr>
            <w:tcW w:w="426" w:type="pct"/>
            <w:shd w:val="clear" w:color="auto" w:fill="578D31"/>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4.51 (0.10,8.91)</w:t>
            </w:r>
          </w:p>
        </w:tc>
        <w:tc>
          <w:tcPr>
            <w:tcW w:w="42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2.71 (-2.44,7.85)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2.50 (-1.29,6.30)</w:t>
            </w:r>
          </w:p>
        </w:tc>
        <w:tc>
          <w:tcPr>
            <w:tcW w:w="561"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1.36 (-5.30,8.01)</w:t>
            </w:r>
          </w:p>
        </w:tc>
        <w:tc>
          <w:tcPr>
            <w:tcW w:w="418"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1.21 (-4.45,6.86)</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1.43 (-2.05,4.91)</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1.01 (-1.54,3.55)</w:t>
            </w:r>
          </w:p>
        </w:tc>
        <w:tc>
          <w:tcPr>
            <w:tcW w:w="402" w:type="pct"/>
            <w:shd w:val="clear" w:color="auto" w:fill="7DDED6"/>
            <w:noWrap/>
            <w:vAlign w:val="center"/>
          </w:tcPr>
          <w:p w:rsidR="00E71BD3" w:rsidRDefault="006249C2">
            <w:pPr>
              <w:widowControl/>
              <w:jc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0.01 (-6.27,6.28)</w:t>
            </w:r>
          </w:p>
        </w:tc>
        <w:tc>
          <w:tcPr>
            <w:tcW w:w="290" w:type="pct"/>
            <w:tcBorders>
              <w:top w:val="nil"/>
            </w:tcBorders>
            <w:shd w:val="clear" w:color="auto" w:fill="F2BA02"/>
            <w:noWrap/>
            <w:vAlign w:val="center"/>
          </w:tcPr>
          <w:p w:rsidR="00E71BD3" w:rsidRDefault="006249C2">
            <w:pPr>
              <w:widowControl/>
              <w:jc w:val="center"/>
              <w:rPr>
                <w:rFonts w:ascii="Times New Roman" w:eastAsia="宋体" w:hAnsi="Times New Roman" w:cs="Times New Roman"/>
                <w:b/>
                <w:color w:val="000000"/>
                <w:kern w:val="0"/>
                <w:sz w:val="22"/>
                <w:szCs w:val="22"/>
              </w:rPr>
            </w:pPr>
            <w:r>
              <w:rPr>
                <w:rFonts w:ascii="Times New Roman" w:eastAsia="宋体" w:hAnsi="Times New Roman" w:cs="Times New Roman"/>
                <w:b/>
                <w:color w:val="000000"/>
                <w:kern w:val="0"/>
                <w:sz w:val="22"/>
                <w:szCs w:val="22"/>
              </w:rPr>
              <w:t>Vitamin E</w:t>
            </w:r>
          </w:p>
        </w:tc>
      </w:tr>
    </w:tbl>
    <w:p w:rsidR="00E71BD3" w:rsidRDefault="006249C2">
      <w:pPr>
        <w:rPr>
          <w:rFonts w:ascii="Times New Roman" w:eastAsia="宋体" w:hAnsi="Times New Roman" w:cs="Times New Roman"/>
          <w:b/>
          <w:sz w:val="28"/>
          <w:szCs w:val="28"/>
        </w:rPr>
      </w:pPr>
      <w:r>
        <w:rPr>
          <w:rFonts w:ascii="Times New Roman" w:hAnsi="Times New Roman"/>
        </w:rPr>
        <w:t>Results from the network meta-analysis (mixed [network] and indirect comparisons) are presented in the lower left triangle. Deeper background color means statistically significant. Values are presented as mean differences (MDs) with 95% confidence intervals (CIs). MD higher than 0 means it can increase the HDL score. Abbreviations: CHO, choline; CT, conventional treatment; DHA, docosahexaenoic acid; HDL-C, high-density lipoprotein cholesterol; HXT, hydroxytyrosol; and PUFA, polyunsaturated fatty acid.</w:t>
      </w: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6249C2">
      <w:pPr>
        <w:spacing w:line="360" w:lineRule="auto"/>
        <w:jc w:val="left"/>
        <w:textAlignment w:val="center"/>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 xml:space="preserve">0 </w:t>
      </w:r>
      <w:r>
        <w:rPr>
          <w:rFonts w:ascii="Times New Roman" w:eastAsia="宋体" w:hAnsi="Times New Roman" w:cs="Times New Roman"/>
          <w:b/>
          <w:sz w:val="28"/>
          <w:szCs w:val="28"/>
        </w:rPr>
        <w:t>Network geometry and evidence sparsity by outcome</w:t>
      </w:r>
    </w:p>
    <w:tbl>
      <w:tblPr>
        <w:tblW w:w="4998" w:type="pct"/>
        <w:tblBorders>
          <w:top w:val="single" w:sz="6" w:space="0" w:color="7F7F7F"/>
          <w:left w:val="single" w:sz="4" w:space="0" w:color="7F7F7F"/>
          <w:bottom w:val="single" w:sz="6"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272"/>
        <w:gridCol w:w="1064"/>
        <w:gridCol w:w="2533"/>
        <w:gridCol w:w="2841"/>
        <w:gridCol w:w="2279"/>
        <w:gridCol w:w="2289"/>
        <w:gridCol w:w="3248"/>
      </w:tblGrid>
      <w:tr w:rsidR="00E71BD3">
        <w:trPr>
          <w:trHeight w:val="920"/>
          <w:tblHeader/>
        </w:trPr>
        <w:tc>
          <w:tcPr>
            <w:tcW w:w="410"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lastRenderedPageBreak/>
              <w:t>Outcome</w:t>
            </w:r>
          </w:p>
        </w:tc>
        <w:tc>
          <w:tcPr>
            <w:tcW w:w="343"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No. of studies</w:t>
            </w:r>
          </w:p>
        </w:tc>
        <w:tc>
          <w:tcPr>
            <w:tcW w:w="815"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Total no. of nodes</w:t>
            </w:r>
            <w:r>
              <w:rPr>
                <w:rFonts w:ascii="time news roman" w:hAnsi="time news roman"/>
                <w:sz w:val="22"/>
                <w:szCs w:val="22"/>
              </w:rPr>
              <w:br/>
            </w:r>
            <w:r>
              <w:rPr>
                <w:rFonts w:ascii="time news roman" w:hAnsi="time news roman" w:hint="eastAsia"/>
                <w:sz w:val="22"/>
                <w:szCs w:val="22"/>
              </w:rPr>
              <w:t xml:space="preserve">/ </w:t>
            </w:r>
            <w:r>
              <w:rPr>
                <w:rFonts w:ascii="time news roman" w:hAnsi="time news roman"/>
                <w:sz w:val="22"/>
                <w:szCs w:val="22"/>
              </w:rPr>
              <w:t>intervention nodes excluding the common comparator</w:t>
            </w:r>
          </w:p>
        </w:tc>
        <w:tc>
          <w:tcPr>
            <w:tcW w:w="914"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Mean no. of studies per node</w:t>
            </w:r>
            <w:r>
              <w:rPr>
                <w:rFonts w:ascii="time news roman" w:hAnsi="time news roman"/>
                <w:sz w:val="22"/>
                <w:szCs w:val="22"/>
              </w:rPr>
              <w:br/>
              <w:t>(all nodes</w:t>
            </w:r>
            <w:r>
              <w:rPr>
                <w:rFonts w:ascii="time news roman" w:hAnsi="time news roman" w:hint="eastAsia"/>
                <w:sz w:val="22"/>
                <w:szCs w:val="22"/>
              </w:rPr>
              <w:t xml:space="preserve"> / </w:t>
            </w:r>
            <w:r>
              <w:rPr>
                <w:rFonts w:ascii="time news roman" w:hAnsi="time news roman"/>
                <w:sz w:val="22"/>
                <w:szCs w:val="22"/>
              </w:rPr>
              <w:t>intervention nodes excluding the common comparator)</w:t>
            </w:r>
          </w:p>
        </w:tc>
        <w:tc>
          <w:tcPr>
            <w:tcW w:w="733"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Mean no. of participants per direct comparison</w:t>
            </w:r>
          </w:p>
        </w:tc>
        <w:tc>
          <w:tcPr>
            <w:tcW w:w="736"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Network estimates based solely on indirect evidence,</w:t>
            </w:r>
            <w:r>
              <w:rPr>
                <w:rFonts w:ascii="time news roman" w:hAnsi="time news roman"/>
                <w:sz w:val="22"/>
                <w:szCs w:val="22"/>
              </w:rPr>
              <w:br/>
              <w:t>n/N (%)</w:t>
            </w:r>
          </w:p>
        </w:tc>
        <w:tc>
          <w:tcPr>
            <w:tcW w:w="1045" w:type="pct"/>
            <w:shd w:val="clear" w:color="auto" w:fill="E7E6E6"/>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Intervention nodes excluding the common comparator informed by a single study,</w:t>
            </w:r>
            <w:r>
              <w:rPr>
                <w:rFonts w:ascii="time news roman" w:hAnsi="time news roman"/>
                <w:sz w:val="22"/>
                <w:szCs w:val="22"/>
              </w:rPr>
              <w:br/>
              <w:t>n/N (%)</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ALT</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25</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15 (14)</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3.40 (1.86)</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126.3</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90/105 (85.7)</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11/14 (78.6)</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AST</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22</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14 (13)</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3.21 (1.77)</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128.4</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77/91 (84.6)</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10/13 (76.9)</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HOMA-IR</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14</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 (11)</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2.42 (1.36)</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92.3</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54/66 (81.8)</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10/11 (90.9)</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TC</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24</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16 (15)</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3.06 (1.67)</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116.8</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104/120 (86.7)</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12/15 (80.0)</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TG</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23</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15 (14)</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3.13 (1.71)</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122.5</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90/105 (85.7)</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11/14 (78.6)</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BMI-Z</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 (5)</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3.00 (1.80)</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113.8</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10/15 (66.7)</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3/5 (60.0)</w:t>
            </w:r>
          </w:p>
        </w:tc>
      </w:tr>
      <w:tr w:rsidR="00E71BD3">
        <w:trPr>
          <w:cantSplit/>
          <w:trHeight w:val="540"/>
        </w:trPr>
        <w:tc>
          <w:tcPr>
            <w:tcW w:w="410"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HDL-C</w:t>
            </w:r>
          </w:p>
        </w:tc>
        <w:tc>
          <w:tcPr>
            <w:tcW w:w="34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16</w:t>
            </w:r>
          </w:p>
        </w:tc>
        <w:tc>
          <w:tcPr>
            <w:tcW w:w="81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 (11)</w:t>
            </w:r>
          </w:p>
        </w:tc>
        <w:tc>
          <w:tcPr>
            <w:tcW w:w="914"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2.67 (1.45)</w:t>
            </w:r>
          </w:p>
        </w:tc>
        <w:tc>
          <w:tcPr>
            <w:tcW w:w="733"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115.5</w:t>
            </w:r>
          </w:p>
        </w:tc>
        <w:tc>
          <w:tcPr>
            <w:tcW w:w="736"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55/66 (83.3)</w:t>
            </w:r>
          </w:p>
        </w:tc>
        <w:tc>
          <w:tcPr>
            <w:tcW w:w="1045" w:type="pct"/>
            <w:tcMar>
              <w:top w:w="90" w:type="dxa"/>
              <w:left w:w="90" w:type="dxa"/>
              <w:bottom w:w="90" w:type="dxa"/>
              <w:right w:w="90"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9/11 (81.8)</w:t>
            </w:r>
          </w:p>
        </w:tc>
      </w:tr>
    </w:tbl>
    <w:p w:rsidR="00E71BD3" w:rsidRDefault="006249C2">
      <w:pPr>
        <w:jc w:val="left"/>
        <w:rPr>
          <w:rFonts w:ascii="time news roman" w:hAnsi="time news roman" w:hint="eastAsia"/>
          <w:sz w:val="22"/>
          <w:szCs w:val="22"/>
        </w:rPr>
      </w:pPr>
      <w:r>
        <w:rPr>
          <w:rFonts w:ascii="time news roman" w:hAnsi="time news roman"/>
          <w:sz w:val="22"/>
          <w:szCs w:val="22"/>
        </w:rPr>
        <w:t>Note. In the total-number-of-nodes column, values in parentheses indicate the number of intervention nodes after excluding the common comparator. In the mean-studies-per-node column, the first value was calculated across all network nodes, whereas the value in parentheses was calculated for intervention nodes after excluding the common comparator. For each directly observed treatment comparison, the number of participants was calculated as the sum of participants in the two relevant arms across all contributing studies; for multi-arm trials, only the two arms defining that comparison were counted. A network estimate was classified as based solely on indirect evidence when the corresponding treatment pair had no head-to-head trial. The denominator was all k(k-1)/2 possible pairwise estimates in a k-node network. Across the seven outcome-specific networks, 480 of 568 pairwise estimates (84.5%) were based solely on indirect evidence.</w:t>
      </w:r>
    </w:p>
    <w:p w:rsidR="00E71BD3" w:rsidRDefault="006249C2">
      <w:pPr>
        <w:jc w:val="left"/>
      </w:pPr>
      <w:r>
        <w:rPr>
          <w:rFonts w:ascii="time news roman" w:hAnsi="time news roman"/>
          <w:sz w:val="22"/>
          <w:szCs w:val="22"/>
        </w:rPr>
        <w:t>Abbreviations: ALT, alanine aminotransferase; AST, aspartate aminotransferase; HOMA-IR, homeostatic model assessment for insulin resistance; TC, total cholesterol; TG, triglycerides; BMI-Z, body mass index z score; HDL-C, high-density lipoprotein cholesterol.</w:t>
      </w: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6249C2">
      <w:pPr>
        <w:spacing w:line="360" w:lineRule="auto"/>
        <w:jc w:val="left"/>
        <w:textAlignment w:val="center"/>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1</w:t>
      </w:r>
      <w:r>
        <w:rPr>
          <w:rFonts w:ascii="Times New Roman" w:eastAsia="宋体" w:hAnsi="Times New Roman" w:cs="Times New Roman"/>
          <w:b/>
          <w:sz w:val="28"/>
          <w:szCs w:val="28"/>
        </w:rPr>
        <w:t xml:space="preserve"> Percentage contribution matrices for the seven outcome-specific networks</w:t>
      </w:r>
    </w:p>
    <w:p w:rsidR="00E71BD3" w:rsidRDefault="006249C2">
      <w:pPr>
        <w:keepNext/>
        <w:spacing w:after="80"/>
        <w:rPr>
          <w:rFonts w:ascii="Times New Roman" w:eastAsia="Times New Roman" w:hAnsi="Times New Roman"/>
          <w:bCs/>
          <w:color w:val="000000"/>
        </w:rPr>
      </w:pPr>
      <w:r>
        <w:rPr>
          <w:rFonts w:ascii="Times New Roman" w:eastAsia="Times New Roman" w:hAnsi="Times New Roman" w:hint="eastAsia"/>
          <w:bCs/>
          <w:color w:val="000000"/>
        </w:rPr>
        <w:t>Notes</w:t>
      </w:r>
      <w:r>
        <w:rPr>
          <w:rFonts w:ascii="Times New Roman" w:eastAsia="宋体" w:hAnsi="Times New Roman" w:hint="eastAsia"/>
          <w:bCs/>
          <w:color w:val="000000"/>
        </w:rPr>
        <w:t xml:space="preserve">: </w:t>
      </w:r>
      <w:r>
        <w:rPr>
          <w:rFonts w:ascii="Times New Roman" w:eastAsia="Times New Roman" w:hAnsi="Times New Roman" w:hint="eastAsia"/>
          <w:bCs/>
          <w:color w:val="000000"/>
        </w:rPr>
        <w:t>Cells show the percentage contribution of each direct comparison (columns) to each random-effects network estimate (rows). Contributions were derived from the aggregate hat matrix through shortest-path decomposition of the evidence flow. Inverse-variance weights were adjusted to account for correlations induced by multi-arm trials and incorporated a common between-study variance (τ²) estimated separately for each outcome-specific network. Contributions within each row sum to 100%; minor discrepancies may arise from rounding to one decimal place. An em dash indicates a contribution of &lt;</w:t>
      </w:r>
      <w:r>
        <w:rPr>
          <w:rFonts w:ascii="Times New Roman" w:eastAsia="宋体" w:hAnsi="Times New Roman" w:hint="eastAsia"/>
          <w:bCs/>
          <w:color w:val="000000"/>
        </w:rPr>
        <w:t xml:space="preserve"> </w:t>
      </w:r>
      <w:r>
        <w:rPr>
          <w:rFonts w:ascii="Times New Roman" w:eastAsia="Times New Roman" w:hAnsi="Times New Roman" w:hint="eastAsia"/>
          <w:bCs/>
          <w:color w:val="000000"/>
        </w:rPr>
        <w:t>0.05%. Evidence source was classified as follows: Direct, supported exclusively by the corresponding head-to-head comparison; Mixed, supported by both direct and indirect evidence; and Indirect, supported exclusively by indirect evidence in the absence of a corresponding head-to-head comparison. Darker shading indicates a larger contribution, and numerical values are shown to facilitate interpretation in grayscale.</w:t>
      </w:r>
    </w:p>
    <w:p w:rsidR="00E71BD3" w:rsidRDefault="006249C2">
      <w:pPr>
        <w:keepNext/>
        <w:spacing w:after="80"/>
      </w:pPr>
      <w:r>
        <w:rPr>
          <w:rFonts w:ascii="Times New Roman" w:eastAsia="Times New Roman" w:hAnsi="Times New Roman"/>
          <w:b/>
          <w:color w:val="000000"/>
        </w:rPr>
        <w:t>Panel A. Alanine aminotransferase (ALT)</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814"/>
        <w:gridCol w:w="814"/>
        <w:gridCol w:w="814"/>
        <w:gridCol w:w="814"/>
        <w:gridCol w:w="814"/>
        <w:gridCol w:w="814"/>
        <w:gridCol w:w="814"/>
        <w:gridCol w:w="814"/>
        <w:gridCol w:w="814"/>
        <w:gridCol w:w="814"/>
        <w:gridCol w:w="814"/>
        <w:gridCol w:w="814"/>
        <w:gridCol w:w="814"/>
        <w:gridCol w:w="814"/>
        <w:gridCol w:w="824"/>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VE+VC</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Zn</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GIN</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DFP</w:t>
            </w:r>
          </w:p>
        </w:tc>
        <w:tc>
          <w:tcPr>
            <w:tcW w:w="82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PRO</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VE+VC</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27547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94.5</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0E8F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0E8F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Zn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GIN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888A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52.5</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23.7</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DFP</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DHA+CHO+VE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23.5</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23.5</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6788A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53.0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2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14"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2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PUFA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BB1C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26.3</w:t>
            </w:r>
          </w:p>
        </w:tc>
        <w:tc>
          <w:tcPr>
            <w:tcW w:w="814" w:type="dxa"/>
            <w:shd w:val="clear" w:color="auto" w:fill="7B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42.1</w:t>
            </w:r>
          </w:p>
        </w:tc>
        <w:tc>
          <w:tcPr>
            <w:tcW w:w="824" w:type="dxa"/>
            <w:shd w:val="clear" w:color="auto" w:fill="B4C5D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15.8</w:t>
            </w:r>
          </w:p>
        </w:tc>
      </w:tr>
    </w:tbl>
    <w:p w:rsidR="00E71BD3" w:rsidRDefault="006249C2">
      <w:pPr>
        <w:keepLines/>
        <w:spacing w:before="60"/>
      </w:pPr>
      <w:r>
        <w:rPr>
          <w:rFonts w:ascii="Times New Roman" w:eastAsia="Times New Roman" w:hAnsi="Times New Roman"/>
          <w:i/>
          <w:color w:val="444444"/>
          <w:sz w:val="16"/>
        </w:rPr>
        <w:t>Panel-specific model information: 25 trials, 15 treatment nodes, 15 direct comparisons, and τ² = 277.388.</w:t>
      </w:r>
    </w:p>
    <w:p w:rsidR="00E71BD3" w:rsidRDefault="00E71BD3">
      <w:pPr>
        <w:sectPr w:rsidR="00E71BD3">
          <w:headerReference w:type="default" r:id="rId17"/>
          <w:footerReference w:type="default" r:id="rId18"/>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B. Aspartate aminotransferase (AST)</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872"/>
        <w:gridCol w:w="872"/>
        <w:gridCol w:w="872"/>
        <w:gridCol w:w="872"/>
        <w:gridCol w:w="872"/>
        <w:gridCol w:w="872"/>
        <w:gridCol w:w="872"/>
        <w:gridCol w:w="872"/>
        <w:gridCol w:w="872"/>
        <w:gridCol w:w="872"/>
        <w:gridCol w:w="872"/>
        <w:gridCol w:w="872"/>
        <w:gridCol w:w="872"/>
        <w:gridCol w:w="884"/>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VE+VC</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Zn</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GIN</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DFP</w:t>
            </w:r>
          </w:p>
        </w:tc>
        <w:tc>
          <w:tcPr>
            <w:tcW w:w="88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PRO</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VE+VC</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27547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94.6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1E9F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1E9F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Zn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GIN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4C8"/>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24.8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C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9EB4C8"/>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24.8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DFP</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DHA+CHO+VE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A4B8C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22.5</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A4B8C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22.5</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485A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55.1</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190A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47.3</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c>
          <w:tcPr>
            <w:tcW w:w="872" w:type="dxa"/>
            <w:shd w:val="clear" w:color="auto" w:fill="6E8D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49.1</w:t>
            </w:r>
          </w:p>
        </w:tc>
        <w:tc>
          <w:tcPr>
            <w:tcW w:w="884" w:type="dxa"/>
            <w:shd w:val="clear" w:color="auto" w:fill="E5ECF3"/>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9EB3C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25.2</w:t>
            </w:r>
          </w:p>
        </w:tc>
        <w:tc>
          <w:tcPr>
            <w:tcW w:w="872" w:type="dxa"/>
            <w:shd w:val="clear" w:color="auto" w:fill="7C98B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41.7</w:t>
            </w:r>
          </w:p>
        </w:tc>
        <w:tc>
          <w:tcPr>
            <w:tcW w:w="884" w:type="dxa"/>
            <w:shd w:val="clear" w:color="auto" w:fill="B2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16.6</w:t>
            </w:r>
          </w:p>
        </w:tc>
      </w:tr>
    </w:tbl>
    <w:p w:rsidR="00E71BD3" w:rsidRDefault="006249C2">
      <w:pPr>
        <w:keepLines/>
        <w:spacing w:before="60"/>
      </w:pPr>
      <w:r>
        <w:rPr>
          <w:rFonts w:ascii="Times New Roman" w:eastAsia="Times New Roman" w:hAnsi="Times New Roman"/>
          <w:i/>
          <w:color w:val="444444"/>
          <w:sz w:val="16"/>
        </w:rPr>
        <w:t>Panel-specific model information: 22 trials, 14 treatment nodes, 14 direct comparisons, and τ² = 49.650.</w:t>
      </w:r>
    </w:p>
    <w:p w:rsidR="00E71BD3" w:rsidRDefault="00E71BD3">
      <w:pPr>
        <w:sectPr w:rsidR="00E71BD3">
          <w:headerReference w:type="default" r:id="rId19"/>
          <w:footerReference w:type="default" r:id="rId20"/>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C. Homeostatic model assessment for insulin resistance (HOMA-IR)</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1018"/>
        <w:gridCol w:w="1018"/>
        <w:gridCol w:w="1018"/>
        <w:gridCol w:w="1018"/>
        <w:gridCol w:w="1018"/>
        <w:gridCol w:w="1018"/>
        <w:gridCol w:w="1018"/>
        <w:gridCol w:w="1018"/>
        <w:gridCol w:w="1018"/>
        <w:gridCol w:w="1018"/>
        <w:gridCol w:w="1018"/>
        <w:gridCol w:w="1022"/>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VE+VC</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c>
          <w:tcPr>
            <w:tcW w:w="1018"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DFP</w:t>
            </w:r>
          </w:p>
        </w:tc>
        <w:tc>
          <w:tcPr>
            <w:tcW w:w="102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PRO</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VE+VC</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55799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64.0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AFC1D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AFC1D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18.0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5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15.6</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4D739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68.8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5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DFP</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DHA+CHO+VE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3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3C4D4"/>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16.4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507597"/>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67.2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FA7BE"/>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32.0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c>
          <w:tcPr>
            <w:tcW w:w="1018" w:type="dxa"/>
            <w:shd w:val="clear" w:color="auto" w:fill="7795B0"/>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44.0</w:t>
            </w:r>
          </w:p>
        </w:tc>
        <w:tc>
          <w:tcPr>
            <w:tcW w:w="1022" w:type="dxa"/>
            <w:shd w:val="clear" w:color="auto" w:fill="BFCEDC"/>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12.0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PUFA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02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018" w:type="dxa"/>
            <w:shd w:val="clear" w:color="auto" w:fill="8AA4BB"/>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34.4</w:t>
            </w:r>
          </w:p>
        </w:tc>
        <w:tc>
          <w:tcPr>
            <w:tcW w:w="1018" w:type="dxa"/>
            <w:shd w:val="clear" w:color="auto" w:fill="7694A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44.8</w:t>
            </w:r>
          </w:p>
        </w:tc>
        <w:tc>
          <w:tcPr>
            <w:tcW w:w="1022" w:type="dxa"/>
            <w:shd w:val="clear" w:color="auto" w:fill="C4D2D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10.4</w:t>
            </w:r>
          </w:p>
        </w:tc>
      </w:tr>
    </w:tbl>
    <w:p w:rsidR="00E71BD3" w:rsidRDefault="006249C2">
      <w:pPr>
        <w:keepLines/>
        <w:spacing w:before="60"/>
      </w:pPr>
      <w:r>
        <w:rPr>
          <w:rFonts w:ascii="Times New Roman" w:eastAsia="Times New Roman" w:hAnsi="Times New Roman"/>
          <w:i/>
          <w:color w:val="444444"/>
          <w:sz w:val="16"/>
        </w:rPr>
        <w:t>Panel-specific model information: 14 trials, 12 treatment nodes, 12 direct comparisons, and τ² = 0.004.</w:t>
      </w:r>
    </w:p>
    <w:p w:rsidR="00E71BD3" w:rsidRDefault="00E71BD3">
      <w:pPr>
        <w:sectPr w:rsidR="00E71BD3">
          <w:headerReference w:type="default" r:id="rId21"/>
          <w:footerReference w:type="default" r:id="rId22"/>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D. Total cholesterol (TC)</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872"/>
        <w:gridCol w:w="872"/>
        <w:gridCol w:w="872"/>
        <w:gridCol w:w="872"/>
        <w:gridCol w:w="872"/>
        <w:gridCol w:w="872"/>
        <w:gridCol w:w="872"/>
        <w:gridCol w:w="872"/>
        <w:gridCol w:w="872"/>
        <w:gridCol w:w="872"/>
        <w:gridCol w:w="872"/>
        <w:gridCol w:w="872"/>
        <w:gridCol w:w="872"/>
        <w:gridCol w:w="884"/>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VE+VC</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TRF</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Zn</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GIN</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872"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c>
          <w:tcPr>
            <w:tcW w:w="88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DFP</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VE+VC</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TRF</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Zn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GIN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DFP</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DHA+CHO+VE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TRF</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TRF</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TRF</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DHA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GIN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72"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8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bl>
    <w:p w:rsidR="00E71BD3" w:rsidRDefault="006249C2">
      <w:pPr>
        <w:keepLines/>
        <w:spacing w:before="60"/>
      </w:pPr>
      <w:r>
        <w:rPr>
          <w:rFonts w:ascii="Times New Roman" w:eastAsia="Times New Roman" w:hAnsi="Times New Roman"/>
          <w:i/>
          <w:color w:val="444444"/>
          <w:sz w:val="16"/>
        </w:rPr>
        <w:t>Panel-specific model information: 23 trials, 15 treatment nodes, 14 direct comparisons, and τ² = 0.000.</w:t>
      </w:r>
    </w:p>
    <w:p w:rsidR="00E71BD3" w:rsidRDefault="00E71BD3">
      <w:pPr>
        <w:sectPr w:rsidR="00E71BD3">
          <w:headerReference w:type="default" r:id="rId23"/>
          <w:footerReference w:type="default" r:id="rId24"/>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E. Triglycerides (TG)</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814"/>
        <w:gridCol w:w="814"/>
        <w:gridCol w:w="814"/>
        <w:gridCol w:w="814"/>
        <w:gridCol w:w="814"/>
        <w:gridCol w:w="814"/>
        <w:gridCol w:w="814"/>
        <w:gridCol w:w="814"/>
        <w:gridCol w:w="814"/>
        <w:gridCol w:w="814"/>
        <w:gridCol w:w="814"/>
        <w:gridCol w:w="814"/>
        <w:gridCol w:w="814"/>
        <w:gridCol w:w="814"/>
        <w:gridCol w:w="824"/>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VE+VC</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TRF</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Zn</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GIN</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c>
          <w:tcPr>
            <w:tcW w:w="81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DFP</w:t>
            </w:r>
          </w:p>
        </w:tc>
        <w:tc>
          <w:tcPr>
            <w:tcW w:w="82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PRO</w:t>
            </w:r>
            <w:r>
              <w:rPr>
                <w:rFonts w:ascii="Times New Roman" w:eastAsia="Times New Roman" w:hAnsi="Times New Roman"/>
                <w:b/>
                <w:color w:val="000000"/>
                <w:sz w:val="12"/>
              </w:rPr>
              <w:br/>
              <w:t>vs</w:t>
            </w:r>
            <w:r>
              <w:rPr>
                <w:rFonts w:ascii="Times New Roman" w:eastAsia="Times New Roman" w:hAnsi="Times New Roman"/>
                <w:b/>
                <w:color w:val="000000"/>
                <w:sz w:val="12"/>
              </w:rPr>
              <w:br/>
              <w:t>VD+PRO</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VE+VC</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TRF</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28557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93.4</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DEE6E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DEE6E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3.3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Zn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GIN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3B7C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686A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54.0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A3B7C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DFP</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DHA+CHO+VE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TRF</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VE+VC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TRF</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TRF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TRF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VD+PRO</w:t>
            </w:r>
          </w:p>
        </w:tc>
        <w:tc>
          <w:tcPr>
            <w:tcW w:w="920" w:type="dxa"/>
            <w:shd w:val="clear" w:color="auto" w:fill="FFF2CC"/>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Mixed</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A1B6C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23.7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6888A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52.6</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391AD"/>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46.7</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c>
          <w:tcPr>
            <w:tcW w:w="814" w:type="dxa"/>
            <w:shd w:val="clear" w:color="auto" w:fill="6F8EAA"/>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48.9</w:t>
            </w:r>
          </w:p>
        </w:tc>
        <w:tc>
          <w:tcPr>
            <w:tcW w:w="824" w:type="dxa"/>
            <w:shd w:val="clear" w:color="auto" w:fill="E3EB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2.2</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TOM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VD+PRO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82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VD+PRO vs DFP</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814" w:type="dxa"/>
            <w:shd w:val="clear" w:color="auto" w:fill="9AB0C5"/>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27.0</w:t>
            </w:r>
          </w:p>
        </w:tc>
        <w:tc>
          <w:tcPr>
            <w:tcW w:w="814" w:type="dxa"/>
            <w:shd w:val="clear" w:color="auto" w:fill="7B97B1"/>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42.3</w:t>
            </w:r>
          </w:p>
        </w:tc>
        <w:tc>
          <w:tcPr>
            <w:tcW w:w="824" w:type="dxa"/>
            <w:shd w:val="clear" w:color="auto" w:fill="B6C6D6"/>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15.3</w:t>
            </w:r>
          </w:p>
        </w:tc>
      </w:tr>
    </w:tbl>
    <w:p w:rsidR="00E71BD3" w:rsidRDefault="006249C2">
      <w:pPr>
        <w:keepLines/>
        <w:spacing w:before="60"/>
      </w:pPr>
      <w:r>
        <w:rPr>
          <w:rFonts w:ascii="Times New Roman" w:eastAsia="Times New Roman" w:hAnsi="Times New Roman"/>
          <w:i/>
          <w:color w:val="444444"/>
          <w:sz w:val="16"/>
        </w:rPr>
        <w:t>Panel-specific model information: 23 trials, 15 treatment nodes, 15 direct comparisons, and τ² = 211.707.</w:t>
      </w:r>
    </w:p>
    <w:p w:rsidR="00E71BD3" w:rsidRDefault="00E71BD3">
      <w:pPr>
        <w:sectPr w:rsidR="00E71BD3">
          <w:headerReference w:type="default" r:id="rId25"/>
          <w:footerReference w:type="default" r:id="rId26"/>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F. Body mass index z score (BMI-Z)</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2444"/>
        <w:gridCol w:w="2444"/>
        <w:gridCol w:w="2444"/>
        <w:gridCol w:w="2444"/>
        <w:gridCol w:w="2444"/>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244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w:t>
            </w:r>
          </w:p>
        </w:tc>
        <w:tc>
          <w:tcPr>
            <w:tcW w:w="244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244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244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2444"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244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2444"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bl>
    <w:p w:rsidR="00E71BD3" w:rsidRDefault="006249C2">
      <w:pPr>
        <w:keepLines/>
        <w:spacing w:before="60"/>
      </w:pPr>
      <w:r>
        <w:rPr>
          <w:rFonts w:ascii="Times New Roman" w:eastAsia="Times New Roman" w:hAnsi="Times New Roman"/>
          <w:i/>
          <w:color w:val="444444"/>
          <w:sz w:val="16"/>
        </w:rPr>
        <w:t>Panel-specific model information: 9 trials, 6 treatment nodes, 5 direct comparisons, and τ² = 0.003.</w:t>
      </w:r>
    </w:p>
    <w:p w:rsidR="00E71BD3" w:rsidRDefault="00E71BD3">
      <w:pPr>
        <w:sectPr w:rsidR="00E71BD3">
          <w:headerReference w:type="default" r:id="rId27"/>
          <w:footerReference w:type="default" r:id="rId28"/>
          <w:pgSz w:w="16838" w:h="11906" w:orient="landscape"/>
          <w:pgMar w:top="648" w:right="648" w:bottom="648" w:left="648" w:header="288" w:footer="317" w:gutter="0"/>
          <w:cols w:space="720"/>
          <w:docGrid w:linePitch="360"/>
        </w:sectPr>
      </w:pPr>
    </w:p>
    <w:p w:rsidR="00E71BD3" w:rsidRDefault="006249C2">
      <w:pPr>
        <w:keepNext/>
        <w:spacing w:before="40" w:after="80"/>
      </w:pPr>
      <w:r>
        <w:rPr>
          <w:rFonts w:ascii="Times New Roman" w:eastAsia="Times New Roman" w:hAnsi="Times New Roman"/>
          <w:b/>
          <w:color w:val="000000"/>
        </w:rPr>
        <w:lastRenderedPageBreak/>
        <w:t>Panel G. High-density lipoprotein cholesterol (HDL-C)</w:t>
      </w:r>
    </w:p>
    <w:tbl>
      <w:tblPr>
        <w:tblStyle w:val="a7"/>
        <w:tblW w:w="15520" w:type="dxa"/>
        <w:jc w:val="center"/>
        <w:tblBorders>
          <w:top w:val="single" w:sz="8" w:space="0" w:color="000000"/>
          <w:left w:val="single" w:sz="2" w:space="0" w:color="B7C5D8"/>
          <w:bottom w:val="single" w:sz="8" w:space="0" w:color="000000"/>
          <w:right w:val="single" w:sz="2" w:space="0" w:color="B7C5D8"/>
          <w:insideH w:val="single" w:sz="2" w:space="0" w:color="D9E2F3"/>
          <w:insideV w:val="single" w:sz="2" w:space="0" w:color="D9E2F3"/>
        </w:tblBorders>
        <w:tblLayout w:type="fixed"/>
        <w:tblLook w:val="04A0" w:firstRow="1" w:lastRow="0" w:firstColumn="1" w:lastColumn="0" w:noHBand="0" w:noVBand="1"/>
      </w:tblPr>
      <w:tblGrid>
        <w:gridCol w:w="2380"/>
        <w:gridCol w:w="920"/>
        <w:gridCol w:w="1110"/>
        <w:gridCol w:w="1110"/>
        <w:gridCol w:w="1110"/>
        <w:gridCol w:w="1110"/>
        <w:gridCol w:w="1110"/>
        <w:gridCol w:w="1110"/>
        <w:gridCol w:w="1110"/>
        <w:gridCol w:w="1110"/>
        <w:gridCol w:w="1110"/>
        <w:gridCol w:w="1110"/>
        <w:gridCol w:w="1120"/>
      </w:tblGrid>
      <w:tr w:rsidR="00E71BD3">
        <w:trPr>
          <w:cantSplit/>
          <w:tblHeader/>
          <w:jc w:val="center"/>
        </w:trPr>
        <w:tc>
          <w:tcPr>
            <w:tcW w:w="238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Network estimate</w:t>
            </w:r>
          </w:p>
        </w:tc>
        <w:tc>
          <w:tcPr>
            <w:tcW w:w="9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Source</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DHA+CHO+</w:t>
            </w:r>
            <w:r>
              <w:rPr>
                <w:rFonts w:ascii="Times New Roman" w:eastAsia="Times New Roman" w:hAnsi="Times New Roman"/>
                <w:b/>
                <w:color w:val="000000"/>
                <w:sz w:val="12"/>
              </w:rPr>
              <w:br/>
              <w:t>VE</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PRO</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VE</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Zn</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PUFA</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DHA+VD</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HXT+VE</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GIN</w:t>
            </w:r>
          </w:p>
        </w:tc>
        <w:tc>
          <w:tcPr>
            <w:tcW w:w="111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TOM</w:t>
            </w:r>
          </w:p>
        </w:tc>
        <w:tc>
          <w:tcPr>
            <w:tcW w:w="1120" w:type="dxa"/>
            <w:shd w:val="clear" w:color="auto" w:fill="D9E2F3"/>
            <w:tcMar>
              <w:top w:w="28" w:type="dxa"/>
              <w:left w:w="24" w:type="dxa"/>
              <w:bottom w:w="28" w:type="dxa"/>
              <w:right w:w="24" w:type="dxa"/>
            </w:tcMar>
            <w:vAlign w:val="center"/>
          </w:tcPr>
          <w:p w:rsidR="00E71BD3" w:rsidRDefault="006249C2">
            <w:pPr>
              <w:jc w:val="center"/>
            </w:pPr>
            <w:r>
              <w:rPr>
                <w:rFonts w:ascii="Times New Roman" w:eastAsia="Times New Roman" w:hAnsi="Times New Roman"/>
                <w:b/>
                <w:color w:val="000000"/>
                <w:sz w:val="12"/>
              </w:rPr>
              <w:t>CT</w:t>
            </w:r>
            <w:r>
              <w:rPr>
                <w:rFonts w:ascii="Times New Roman" w:eastAsia="Times New Roman" w:hAnsi="Times New Roman"/>
                <w:b/>
                <w:color w:val="000000"/>
                <w:sz w:val="12"/>
              </w:rPr>
              <w:br/>
              <w:t>vs</w:t>
            </w:r>
            <w:r>
              <w:rPr>
                <w:rFonts w:ascii="Times New Roman" w:eastAsia="Times New Roman" w:hAnsi="Times New Roman"/>
                <w:b/>
                <w:color w:val="000000"/>
                <w:sz w:val="12"/>
              </w:rPr>
              <w:br/>
              <w:t>VD</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DHA+CHO+VE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PRO</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Zn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PUFA</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DHA+VD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HXT+VE</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GIN</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TOM</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CT vs VD</w:t>
            </w:r>
          </w:p>
        </w:tc>
        <w:tc>
          <w:tcPr>
            <w:tcW w:w="920" w:type="dxa"/>
            <w:shd w:val="clear" w:color="auto" w:fill="E2F0D9"/>
            <w:tcMar>
              <w:top w:w="20" w:type="dxa"/>
              <w:left w:w="30" w:type="dxa"/>
              <w:bottom w:w="20" w:type="dxa"/>
              <w:right w:w="30" w:type="dxa"/>
            </w:tcMar>
            <w:vAlign w:val="center"/>
          </w:tcPr>
          <w:p w:rsidR="00E71BD3" w:rsidRDefault="006249C2">
            <w:pPr>
              <w:jc w:val="center"/>
            </w:pPr>
            <w:r>
              <w:rPr>
                <w:rFonts w:ascii="Times New Roman" w:eastAsia="Times New Roman" w:hAnsi="Times New Roman"/>
                <w:b/>
                <w:color w:val="000000"/>
                <w:sz w:val="12"/>
              </w:rPr>
              <w:t>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1F4E7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FFFFFF"/>
                <w:sz w:val="12"/>
              </w:rPr>
              <w:t>100.0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DHA+CHO+VE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DHA+CHO+VE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PRO</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PRO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PRO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Zn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PUFA</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Zn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DHA+VD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PUFA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lastRenderedPageBreak/>
              <w:t>DHA+VD vs HXT+VE</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DHA+VD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GIN</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HXT+VE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TOM</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GIN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r w:rsidR="00E71BD3">
        <w:trPr>
          <w:cantSplit/>
          <w:jc w:val="center"/>
        </w:trPr>
        <w:tc>
          <w:tcPr>
            <w:tcW w:w="2380" w:type="dxa"/>
            <w:tcMar>
              <w:top w:w="20" w:type="dxa"/>
              <w:left w:w="30" w:type="dxa"/>
              <w:bottom w:w="20" w:type="dxa"/>
              <w:right w:w="30" w:type="dxa"/>
            </w:tcMar>
            <w:vAlign w:val="center"/>
          </w:tcPr>
          <w:p w:rsidR="00E71BD3" w:rsidRDefault="006249C2">
            <w:pPr>
              <w:jc w:val="left"/>
            </w:pPr>
            <w:r>
              <w:rPr>
                <w:rFonts w:ascii="Times New Roman" w:eastAsia="Times New Roman" w:hAnsi="Times New Roman"/>
                <w:color w:val="000000"/>
                <w:sz w:val="13"/>
              </w:rPr>
              <w:t>TOM vs VD</w:t>
            </w:r>
          </w:p>
        </w:tc>
        <w:tc>
          <w:tcPr>
            <w:tcW w:w="920" w:type="dxa"/>
            <w:shd w:val="clear" w:color="auto" w:fill="F2F2F2"/>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Indirect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FFFFFF"/>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w:t>
            </w:r>
          </w:p>
        </w:tc>
        <w:tc>
          <w:tcPr>
            <w:tcW w:w="111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c>
          <w:tcPr>
            <w:tcW w:w="1120" w:type="dxa"/>
            <w:shd w:val="clear" w:color="auto" w:fill="6D8CA9"/>
            <w:tcMar>
              <w:top w:w="20" w:type="dxa"/>
              <w:left w:w="30" w:type="dxa"/>
              <w:bottom w:w="20" w:type="dxa"/>
              <w:right w:w="30" w:type="dxa"/>
            </w:tcMar>
            <w:vAlign w:val="center"/>
          </w:tcPr>
          <w:p w:rsidR="00E71BD3" w:rsidRDefault="006249C2">
            <w:pPr>
              <w:jc w:val="center"/>
            </w:pPr>
            <w:r>
              <w:rPr>
                <w:rFonts w:ascii="Times New Roman" w:eastAsia="Times New Roman" w:hAnsi="Times New Roman"/>
                <w:color w:val="000000"/>
                <w:sz w:val="12"/>
              </w:rPr>
              <w:t>50.0</w:t>
            </w:r>
          </w:p>
        </w:tc>
      </w:tr>
    </w:tbl>
    <w:p w:rsidR="00E71BD3" w:rsidRDefault="006249C2">
      <w:pPr>
        <w:keepLines/>
        <w:spacing w:before="60"/>
      </w:pPr>
      <w:r>
        <w:rPr>
          <w:rFonts w:ascii="Times New Roman" w:eastAsia="Times New Roman" w:hAnsi="Times New Roman"/>
          <w:i/>
          <w:color w:val="444444"/>
          <w:sz w:val="16"/>
        </w:rPr>
        <w:t>Panel-specific model information: 16 trials, 12 treatment nodes, 11 direct comparisons, and τ² = 0.934.</w:t>
      </w:r>
    </w:p>
    <w:p w:rsidR="00E71BD3" w:rsidRDefault="006249C2">
      <w:pPr>
        <w:spacing w:before="100" w:line="252" w:lineRule="auto"/>
      </w:pPr>
      <w:r>
        <w:rPr>
          <w:rFonts w:ascii="Times New Roman" w:eastAsia="Times New Roman" w:hAnsi="Times New Roman"/>
          <w:b/>
          <w:color w:val="000000"/>
          <w:sz w:val="16"/>
        </w:rPr>
        <w:t xml:space="preserve">Abbreviations. </w:t>
      </w:r>
      <w:r>
        <w:rPr>
          <w:rFonts w:ascii="Times New Roman" w:eastAsia="Times New Roman" w:hAnsi="Times New Roman"/>
          <w:color w:val="000000"/>
          <w:sz w:val="16"/>
        </w:rPr>
        <w:t>ALT, alanine aminotransferase; AST, aspartate aminotransferase; BMI-Z, body mass index z score; CHO, choline; CT, conventional treatment or placebo; DFP, dietary fiber powder; DHA, docosahexaenoic acid; GIN, ginger; HDL-C, high-density lipoprotein cholesterol; HOMA-IR, homeostatic model assessment for insulin resistance; HXT, hydroxytyrosol; PRO, probiotics; PUFA, polyunsaturated fatty acids; TC, total cholesterol; TG, triglycerides; TOM, tomato; TRF, tocotrienol-rich fraction; VC, vitamin C; VD, vitamin D; VE, vitamin E; Zn, zinc.</w:t>
      </w: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6249C2">
      <w:pPr>
        <w:spacing w:line="360" w:lineRule="auto"/>
        <w:jc w:val="left"/>
        <w:textAlignment w:val="center"/>
        <w:rPr>
          <w:rFonts w:ascii="Times New Roman" w:eastAsia="宋体" w:hAnsi="Times New Roman" w:cs="Times New Roman"/>
          <w:b/>
          <w:sz w:val="28"/>
          <w:szCs w:val="28"/>
        </w:rPr>
      </w:pPr>
      <w:r>
        <w:rPr>
          <w:rFonts w:ascii="Times New Roman" w:eastAsia="宋体" w:hAnsi="Times New Roman" w:cs="Times New Roman"/>
          <w:b/>
          <w:sz w:val="28"/>
          <w:szCs w:val="28"/>
        </w:rPr>
        <w:lastRenderedPageBreak/>
        <w:t>Supplementary Table S</w:t>
      </w:r>
      <w:r>
        <w:rPr>
          <w:rFonts w:ascii="Times New Roman" w:eastAsia="宋体" w:hAnsi="Times New Roman" w:cs="Times New Roman" w:hint="eastAsia"/>
          <w:b/>
          <w:sz w:val="28"/>
          <w:szCs w:val="28"/>
        </w:rPr>
        <w:t>12</w:t>
      </w:r>
      <w:r>
        <w:rPr>
          <w:rFonts w:ascii="Times New Roman" w:eastAsia="宋体" w:hAnsi="Times New Roman" w:cs="Times New Roman"/>
          <w:b/>
          <w:sz w:val="28"/>
          <w:szCs w:val="28"/>
        </w:rPr>
        <w:t xml:space="preserve"> SUCRA values and treatment effects versus conventional treatment across seven outcomes</w:t>
      </w:r>
    </w:p>
    <w:tbl>
      <w:tblPr>
        <w:tblW w:w="5000" w:type="pct"/>
        <w:jc w:val="center"/>
        <w:tblLook w:val="04A0" w:firstRow="1" w:lastRow="0" w:firstColumn="1" w:lastColumn="0" w:noHBand="0" w:noVBand="1"/>
      </w:tblPr>
      <w:tblGrid>
        <w:gridCol w:w="3015"/>
        <w:gridCol w:w="3945"/>
        <w:gridCol w:w="3693"/>
        <w:gridCol w:w="3305"/>
      </w:tblGrid>
      <w:tr w:rsidR="00E71BD3">
        <w:trPr>
          <w:cantSplit/>
          <w:jc w:val="center"/>
        </w:trPr>
        <w:tc>
          <w:tcPr>
            <w:tcW w:w="1080" w:type="pct"/>
            <w:tcBorders>
              <w:top w:val="single" w:sz="12" w:space="0" w:color="000000"/>
              <w:left w:val="nil"/>
              <w:bottom w:val="single" w:sz="8" w:space="0" w:color="000000"/>
              <w:right w:val="nil"/>
            </w:tcBorders>
            <w:tcMar>
              <w:top w:w="60" w:type="dxa"/>
              <w:left w:w="55" w:type="dxa"/>
              <w:bottom w:w="60" w:type="dxa"/>
              <w:right w:w="55" w:type="dxa"/>
            </w:tcMar>
            <w:vAlign w:val="center"/>
          </w:tcPr>
          <w:p w:rsidR="00E71BD3" w:rsidRDefault="006249C2">
            <w:pPr>
              <w:keepNext/>
              <w:jc w:val="center"/>
              <w:rPr>
                <w:rFonts w:ascii="time news roman" w:eastAsia="MS Mincho" w:hAnsi="time news roman" w:cs="Times New Roman" w:hint="eastAsia"/>
                <w:kern w:val="0"/>
                <w:sz w:val="22"/>
                <w:szCs w:val="22"/>
              </w:rPr>
            </w:pPr>
            <w:r>
              <w:rPr>
                <w:rFonts w:ascii="time news roman" w:hAnsi="time news roman"/>
                <w:b/>
                <w:sz w:val="22"/>
                <w:szCs w:val="22"/>
              </w:rPr>
              <w:t>Outcome</w:t>
            </w:r>
          </w:p>
        </w:tc>
        <w:tc>
          <w:tcPr>
            <w:tcW w:w="1413" w:type="pct"/>
            <w:tcBorders>
              <w:top w:val="single" w:sz="12" w:space="0" w:color="000000"/>
              <w:left w:val="nil"/>
              <w:bottom w:val="single" w:sz="8" w:space="0" w:color="000000"/>
              <w:right w:val="nil"/>
            </w:tcBorders>
            <w:tcMar>
              <w:top w:w="60" w:type="dxa"/>
              <w:left w:w="55" w:type="dxa"/>
              <w:bottom w:w="60" w:type="dxa"/>
              <w:right w:w="55" w:type="dxa"/>
            </w:tcMar>
            <w:vAlign w:val="center"/>
          </w:tcPr>
          <w:p w:rsidR="00E71BD3" w:rsidRDefault="006249C2">
            <w:pPr>
              <w:keepNext/>
              <w:jc w:val="center"/>
              <w:rPr>
                <w:rFonts w:ascii="time news roman" w:hAnsi="time news roman" w:hint="eastAsia"/>
                <w:sz w:val="22"/>
                <w:szCs w:val="22"/>
              </w:rPr>
            </w:pPr>
            <w:r>
              <w:rPr>
                <w:rFonts w:ascii="time news roman" w:hAnsi="time news roman"/>
                <w:b/>
                <w:sz w:val="22"/>
                <w:szCs w:val="22"/>
              </w:rPr>
              <w:t>Intervention</w:t>
            </w:r>
          </w:p>
        </w:tc>
        <w:tc>
          <w:tcPr>
            <w:tcW w:w="1323" w:type="pct"/>
            <w:tcBorders>
              <w:top w:val="single" w:sz="12" w:space="0" w:color="000000"/>
              <w:left w:val="nil"/>
              <w:bottom w:val="single" w:sz="8" w:space="0" w:color="000000"/>
              <w:right w:val="nil"/>
            </w:tcBorders>
            <w:tcMar>
              <w:top w:w="60" w:type="dxa"/>
              <w:left w:w="55" w:type="dxa"/>
              <w:bottom w:w="60" w:type="dxa"/>
              <w:right w:w="55" w:type="dxa"/>
            </w:tcMar>
            <w:vAlign w:val="center"/>
          </w:tcPr>
          <w:p w:rsidR="00E71BD3" w:rsidRDefault="006249C2">
            <w:pPr>
              <w:keepNext/>
              <w:jc w:val="center"/>
              <w:rPr>
                <w:rFonts w:ascii="time news roman" w:hAnsi="time news roman" w:hint="eastAsia"/>
                <w:sz w:val="22"/>
                <w:szCs w:val="22"/>
              </w:rPr>
            </w:pPr>
            <w:r>
              <w:rPr>
                <w:rFonts w:ascii="time news roman" w:hAnsi="time news roman"/>
                <w:b/>
                <w:sz w:val="22"/>
                <w:szCs w:val="22"/>
              </w:rPr>
              <w:t>MD (95% CI)</w:t>
            </w:r>
            <w:r>
              <w:rPr>
                <w:rFonts w:ascii="time news roman" w:eastAsia="宋体" w:hAnsi="time news roman"/>
                <w:b/>
                <w:sz w:val="22"/>
                <w:szCs w:val="22"/>
              </w:rPr>
              <w:t xml:space="preserve"> </w:t>
            </w:r>
            <w:r>
              <w:rPr>
                <w:rFonts w:ascii="time news roman" w:hAnsi="time news roman"/>
                <w:b/>
                <w:sz w:val="22"/>
                <w:szCs w:val="22"/>
              </w:rPr>
              <w:t xml:space="preserve">vs CT </w:t>
            </w:r>
          </w:p>
        </w:tc>
        <w:tc>
          <w:tcPr>
            <w:tcW w:w="1184" w:type="pct"/>
            <w:tcBorders>
              <w:top w:val="single" w:sz="12" w:space="0" w:color="000000"/>
              <w:left w:val="nil"/>
              <w:bottom w:val="single" w:sz="8" w:space="0" w:color="000000"/>
              <w:right w:val="nil"/>
            </w:tcBorders>
            <w:tcMar>
              <w:top w:w="60" w:type="dxa"/>
              <w:left w:w="55" w:type="dxa"/>
              <w:bottom w:w="60" w:type="dxa"/>
              <w:right w:w="55" w:type="dxa"/>
            </w:tcMar>
            <w:vAlign w:val="center"/>
          </w:tcPr>
          <w:p w:rsidR="00E71BD3" w:rsidRDefault="006249C2">
            <w:pPr>
              <w:keepNext/>
              <w:jc w:val="center"/>
              <w:rPr>
                <w:rFonts w:ascii="time news roman" w:hAnsi="time news roman" w:hint="eastAsia"/>
                <w:sz w:val="22"/>
                <w:szCs w:val="22"/>
              </w:rPr>
            </w:pPr>
            <w:r>
              <w:rPr>
                <w:rFonts w:ascii="time news roman" w:hAnsi="time news roman"/>
                <w:b/>
                <w:sz w:val="22"/>
                <w:szCs w:val="22"/>
              </w:rPr>
              <w:t>SUCRA, % (95% CI)</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ALT (U/L)</w:t>
            </w: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 + 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−32.61 (−63.45, −1.76)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85.82 (39.79, 98.67)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−16.76 (−30.23, −3.29)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66.64 (37.64, 84.51)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−19.00 (−53.39, 15.39)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65.78 (17.61, 94.95)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−12.40 (−45.62, 20.82)</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54.88 (11.96, 91.17)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 + vitamin 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−11.91 (−46.23, 22.41)</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53.93 (11.39, 91.23)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−11.80 (−52.08, 28.48)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53.35 (9.25, 92.76)</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−10.54 (−24.66, 3.57)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52.65 (25.71, 76.37)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Zinc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−9.60 (−42.87, 23.67)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49.94 (9.97, 89.37)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−8.00 (−47.20, 31.20)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47.29 (7.30, 90.35)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Ginger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−5.79 (−38.64, 27.07)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43.18 (7.50, 86.15)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Dietary fiber powder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−4.36 (−37.24, 28.52)</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40.69 (6.71, 85.03)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−2.90 (−39.18, 33.38)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38.71 (5.42, 85.54)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−2.73 (−26.08, 20.62)</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36.16 (9.05, 75.65)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0.50 (−39.73, 40.73)</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34.16 (3.65, 84.34)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26.79 (17.68, 45.14)</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AST (U/L)</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 + probiotics</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−28.17 (−43.11, −13.24)</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98.09 (74.50, 99.95)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−8.57 (−16.08, −1.06)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65.02 (33.20, 83.67)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−10.55 (−31.89, 10.79)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64.29 (13.03, 94.71)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−7.03 (−13.76, −0.30)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58.65 (29.43, 79.20)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Ginger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−6.73 (−21.00, 7.54)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54.86 (13.08, 87.61)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−6.50 (−26.96, 13.96)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52.64 (8.74, 90.92)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 + vitamin 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−3.90 (−18.74, 10.94)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44.16 (8.11, 84.19)</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Dietary fiber powder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−3.85 (−17.88, 10.18)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43.92 (8.14, 83.64)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−3.40 (−17.80, 11.00)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42.24 (8.14, 82.27)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−2.90 (−19.96, 14.16)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40.84 (5.61, 84.15)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Zinc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−3.00 (−17.66, 11.66)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40.77 (6.49, 81.81)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−2.20 (−21.02, 16.62)</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38.89 (4.26, 84.97)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−1.05 (−11.26, 9.16)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31.71 (7.46, 69.31)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23.90 (14.47, 42.45)</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HOMA-IR (unitless)</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 + probiotics</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−1.46 (−2.02, −0.90)</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84.92 (63.64, 100.00)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−1.18 (−1.49, −0.88)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74.57 (54.55, 90.91)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−1.16 (−2.03, −0.29)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71.49 (27.27, 100.00)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−1.10 (−3.09, 0.89)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62.43 (0.00, 100.00)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−0.94 (−3.07, 1.19)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56.86 (0.00, 100.00)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−0.81 (−1.39, −0.23)</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56.37 (18.18, 81.82)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−0.50 (−19.29, 18.29)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48.99 (0.00, 100.00)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−0.47 (−1.08, 0.14)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38.79 (9.09, 72.73)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 + vitamin 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−0.39 (−0.88, 0.10)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34.41 (9.09, 63.64)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Dietary fiber powder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−0.39 (−0.92, 0.14)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34.37 (0.00, 63.64)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−0.27 (−0.57, 0.03)</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27.16 (9.09, 54.55)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9.64 (0.00, 27.27)</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TC (mg/dL)</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Ginger</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−23.56 (−35.75, −11.36)</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96.73 (74.07, 99.63)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Dietary fiber powder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−12.37 (−25.24, 0.49)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77.40 (35.69, 94.46)</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−9.45 (−12.60, −6.29)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73.61 (55.14, 82.80)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−9.50 (−25.85, 6.85)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67.03 (21.38, 93.50)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−8.50 (−22.05, 5.05)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65.20 (23.57, 90.83)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−7.24 (−10.11, −4.37)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63.30 (46.72, 75.34)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TRF</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−9.28 (−34.83, 16.27)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62.78 (12.15, 96.11)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Zinc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−3.10 (−13.47, 7.27)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45.68 (16.39, 77.88)</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 + vitamin 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−0.90 (−13.90, 12.10)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38.00 (10.24, 77.10)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−1.37 (−7.59, 4.85)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37.87 (18.26, 62.47)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−0.40 (−12.39, 11.59)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35.84 (10.34, 74.10)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31.14 (21.19, 44.55)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5.10 (−11.61, 21.81)</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21.95 (3.28, 69.14)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7.50 (−9.99, 24.99)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16.97 (2.02, 64.42)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9.00 (−12.24, 30.24)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16.50 (1.22, 68.30)</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TG (mg/dL)</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−74.59 (−120.95, −28.23)</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97.02 (67.37, 99.90)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 + 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−51.16 (−79.81, −22.51)</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90.46 (63.26, 97.43)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−27.50 (−67.77, 12.77)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67.10 (20.56, 92.14)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−19.67 (−33.97, −5.36)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61.72 (36.87, 76.65)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−19.55 (−49.55, 10.44)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58.83 (19.96, 85.29)</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Dietary fiber powder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−18.60 (−49.38, 12.19)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57.23 (18.29, 85.20)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−13.40 (−53.78, 26.98)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48.73 (10.00, 85.80)</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−12.60 (−52.03, 26.83)</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47.66 (9.72, 84.78)</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−8.70 (−40.65, 23.25)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41.93 (9.93, 78.43)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Ginger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−7.49 (−38.94, 23.95)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40.04 (9.28, 76.96)</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−6.85 (−22.66, 8.95)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38.35 (16.72, 63.75)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Zinc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−3.50 (−34.03, 27.03)</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33.79 (7.22, 72.63)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23.81 (16.21, 40.05)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 + vitamin 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4.88 (−27.55, 37.31)</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22.39 (3.61, 65.54)</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TRF</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9.74 (−37.18, 56.67)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20.93 (1.53, 71.79)</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HDL (mg/dL)</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8.31 (2.82, 13.80)</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95.06 (61.53, 99.79)</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6.10 (2.84, 9.36)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88.28 (63.19, 97.12)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D</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4.04 (0.12, 7.96)</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73.39 (35.36, 91.96)</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Zinc</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3.50 (−0.09, 7.09)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69.21 (33.03, 89.05)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HXT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1.70 (−2.77, 6.17)</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49.94 (12.61, 82.89)</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1.50 (−1.21, 4.21)</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49.16 (19.80, 73.11)</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choline + 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0.35 (−5.80, 6.50)</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36.33 (4.30, 81.73)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Ginger</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0.43 (−1.94, 2.79)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35.35 (12.62, 62.05)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Tomato</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0.20 (−4.85, 5.25)</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33.99 (5.20, 76.58)</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28.36 (17.70, 43.92)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−1.00 (−6.74, 4.74)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23.68 (2.00, 71.53)</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−1.01 (−3.55, 1.54)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17.25 (4.50, 48.63)</w:t>
            </w:r>
          </w:p>
        </w:tc>
      </w:tr>
      <w:tr w:rsidR="00E71BD3">
        <w:trPr>
          <w:cantSplit/>
          <w:jc w:val="center"/>
        </w:trPr>
        <w:tc>
          <w:tcPr>
            <w:tcW w:w="1080"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BMI-Z (unitless)</w:t>
            </w:r>
          </w:p>
        </w:tc>
        <w:tc>
          <w:tcPr>
            <w:tcW w:w="141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 + vitamin D</w:t>
            </w:r>
          </w:p>
        </w:tc>
        <w:tc>
          <w:tcPr>
            <w:tcW w:w="1323"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−0.22 (−0.66, 0.22)</w:t>
            </w:r>
          </w:p>
        </w:tc>
        <w:tc>
          <w:tcPr>
            <w:tcW w:w="1184" w:type="pct"/>
            <w:tcBorders>
              <w:top w:val="single" w:sz="6" w:space="0" w:color="808080"/>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80.77 (21.29, 99.42)</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Probiotics</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−0.13 (−0.31, 0.04)</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77.49 (37.29, 95.97)</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Vitamin E</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−0.04 (−0.17, 0.09)</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56.37 (24.69, 85.45)</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CT</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41.09 (26.23, 64.09)</w:t>
            </w:r>
          </w:p>
        </w:tc>
      </w:tr>
      <w:tr w:rsidR="00E71BD3">
        <w:trPr>
          <w:cantSplit/>
          <w:jc w:val="center"/>
        </w:trPr>
        <w:tc>
          <w:tcPr>
            <w:tcW w:w="1080" w:type="pct"/>
            <w:tcBorders>
              <w:top w:val="nil"/>
              <w:left w:val="nil"/>
              <w:bottom w:val="nil"/>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DHA</w:t>
            </w:r>
          </w:p>
        </w:tc>
        <w:tc>
          <w:tcPr>
            <w:tcW w:w="1323"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0.02 (−0.24, 0.28)</w:t>
            </w:r>
          </w:p>
        </w:tc>
        <w:tc>
          <w:tcPr>
            <w:tcW w:w="1184" w:type="pct"/>
            <w:tcBorders>
              <w:top w:val="nil"/>
              <w:left w:val="nil"/>
              <w:bottom w:val="nil"/>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39.94 (7.16, 84.32)</w:t>
            </w:r>
          </w:p>
        </w:tc>
      </w:tr>
      <w:tr w:rsidR="00E71BD3">
        <w:trPr>
          <w:cantSplit/>
          <w:jc w:val="center"/>
        </w:trPr>
        <w:tc>
          <w:tcPr>
            <w:tcW w:w="1080" w:type="pct"/>
            <w:tcBorders>
              <w:top w:val="nil"/>
              <w:left w:val="nil"/>
              <w:bottom w:val="single" w:sz="12" w:space="0" w:color="000000"/>
              <w:right w:val="nil"/>
            </w:tcBorders>
            <w:tcMar>
              <w:top w:w="35" w:type="dxa"/>
              <w:left w:w="55" w:type="dxa"/>
              <w:bottom w:w="35" w:type="dxa"/>
              <w:right w:w="55" w:type="dxa"/>
            </w:tcMar>
            <w:vAlign w:val="center"/>
          </w:tcPr>
          <w:p w:rsidR="00E71BD3" w:rsidRDefault="00E71BD3">
            <w:pPr>
              <w:jc w:val="center"/>
              <w:rPr>
                <w:rFonts w:ascii="time news roman" w:hAnsi="time news roman" w:hint="eastAsia"/>
                <w:sz w:val="22"/>
                <w:szCs w:val="22"/>
              </w:rPr>
            </w:pPr>
          </w:p>
        </w:tc>
        <w:tc>
          <w:tcPr>
            <w:tcW w:w="1413" w:type="pct"/>
            <w:tcBorders>
              <w:top w:val="nil"/>
              <w:left w:val="nil"/>
              <w:bottom w:val="single" w:sz="12" w:space="0" w:color="000000"/>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PUFA</w:t>
            </w:r>
          </w:p>
        </w:tc>
        <w:tc>
          <w:tcPr>
            <w:tcW w:w="1323" w:type="pct"/>
            <w:tcBorders>
              <w:top w:val="nil"/>
              <w:left w:val="nil"/>
              <w:bottom w:val="single" w:sz="12" w:space="0" w:color="000000"/>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0.20 (0.02, 0.38)</w:t>
            </w:r>
          </w:p>
        </w:tc>
        <w:tc>
          <w:tcPr>
            <w:tcW w:w="1184" w:type="pct"/>
            <w:tcBorders>
              <w:top w:val="nil"/>
              <w:left w:val="nil"/>
              <w:bottom w:val="single" w:sz="12" w:space="0" w:color="000000"/>
              <w:right w:val="nil"/>
            </w:tcBorders>
            <w:tcMar>
              <w:top w:w="35" w:type="dxa"/>
              <w:left w:w="55" w:type="dxa"/>
              <w:bottom w:w="35" w:type="dxa"/>
              <w:right w:w="55" w:type="dxa"/>
            </w:tcMar>
            <w:vAlign w:val="center"/>
          </w:tcPr>
          <w:p w:rsidR="00E71BD3" w:rsidRDefault="006249C2">
            <w:pPr>
              <w:jc w:val="center"/>
              <w:rPr>
                <w:rFonts w:ascii="time news roman" w:hAnsi="time news roman" w:hint="eastAsia"/>
                <w:sz w:val="22"/>
                <w:szCs w:val="22"/>
              </w:rPr>
            </w:pPr>
            <w:r>
              <w:rPr>
                <w:rFonts w:ascii="time news roman" w:hAnsi="time news roman"/>
                <w:sz w:val="22"/>
                <w:szCs w:val="22"/>
              </w:rPr>
              <w:t>4.34 (0.24, 36.86)</w:t>
            </w:r>
          </w:p>
        </w:tc>
      </w:tr>
    </w:tbl>
    <w:p w:rsidR="00E71BD3" w:rsidRDefault="006249C2">
      <w:pPr>
        <w:spacing w:before="60"/>
        <w:rPr>
          <w:rFonts w:ascii="Times New Roman" w:eastAsia="MS Mincho" w:hAnsi="Times New Roman" w:cs="Times New Roman"/>
          <w:kern w:val="0"/>
          <w:sz w:val="22"/>
          <w:szCs w:val="18"/>
        </w:rPr>
      </w:pPr>
      <w:r>
        <w:rPr>
          <w:rFonts w:ascii="Times New Roman" w:hAnsi="Times New Roman" w:cs="Times New Roman"/>
          <w:i/>
          <w:szCs w:val="16"/>
        </w:rPr>
        <w:t>Note:</w:t>
      </w:r>
      <w:r>
        <w:rPr>
          <w:rFonts w:ascii="Times New Roman" w:hAnsi="Times New Roman" w:cs="Times New Roman"/>
          <w:szCs w:val="16"/>
        </w:rPr>
        <w:t xml:space="preserve"> Values are presented as mean difference (MD) with 95% confidence interval (CI).</w:t>
      </w:r>
    </w:p>
    <w:p w:rsidR="00E71BD3" w:rsidRDefault="006249C2">
      <w:pPr>
        <w:rPr>
          <w:rFonts w:ascii="Times New Roman" w:hAnsi="Times New Roman" w:cs="Times New Roman"/>
          <w:sz w:val="28"/>
        </w:rPr>
      </w:pPr>
      <w:r>
        <w:rPr>
          <w:rFonts w:ascii="Times New Roman" w:hAnsi="Times New Roman" w:cs="Times New Roman"/>
          <w:szCs w:val="16"/>
        </w:rPr>
        <w:t>MD was defined as intervention minus CT. Negative MDs favor the intervention for ALT, AST, HOMA-IR, TC, TG, and BMI-Z; positive MDs favor the intervention for HDL.</w:t>
      </w:r>
    </w:p>
    <w:p w:rsidR="00E71BD3" w:rsidRDefault="006249C2">
      <w:pPr>
        <w:rPr>
          <w:rFonts w:ascii="Times New Roman" w:hAnsi="Times New Roman" w:cs="Times New Roman"/>
          <w:sz w:val="28"/>
        </w:rPr>
      </w:pPr>
      <w:r>
        <w:rPr>
          <w:rFonts w:ascii="Times New Roman" w:hAnsi="Times New Roman" w:cs="Times New Roman"/>
          <w:szCs w:val="16"/>
        </w:rPr>
        <w:t>SUCRA CIs were extracted from the corresponding outcome-specific analyses and represent model-based uncertainty in treatment ranking.</w:t>
      </w:r>
    </w:p>
    <w:p w:rsidR="00E71BD3" w:rsidRDefault="006249C2">
      <w:pPr>
        <w:rPr>
          <w:rFonts w:ascii="Times New Roman" w:hAnsi="Times New Roman" w:cs="Times New Roman"/>
          <w:sz w:val="28"/>
        </w:rPr>
      </w:pPr>
      <w:r>
        <w:rPr>
          <w:rFonts w:ascii="Times New Roman" w:hAnsi="Times New Roman" w:cs="Times New Roman"/>
          <w:szCs w:val="16"/>
        </w:rPr>
        <w:t>Abbreviations: ALT, alanine aminotransferase; AST, aspartate aminotransferase; BMI-Z, body mass index z score; CT, conventional treatment; DHA, docosahexaenoic acid; HDL, high-density lipoprotein cholesterol; HOMA-IR, homeostatic model assessment of insulin resistance; HXT, hydroxytyrosol; MD, mean difference; PUFA, polyunsaturated fatty acids; SUCRA, surface under the cumulative ranking curve; TC, total cholesterol; TG, triglycerides; TRF, tocotrienol-rich fraction.</w:t>
      </w: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E71BD3">
      <w:pPr>
        <w:spacing w:line="360" w:lineRule="auto"/>
        <w:jc w:val="left"/>
        <w:textAlignment w:val="center"/>
        <w:rPr>
          <w:rFonts w:ascii="Times New Roman" w:eastAsia="宋体" w:hAnsi="Times New Roman" w:cs="Times New Roman"/>
          <w:b/>
          <w:sz w:val="28"/>
          <w:szCs w:val="28"/>
        </w:rPr>
      </w:pPr>
    </w:p>
    <w:p w:rsidR="00E71BD3" w:rsidRDefault="006249C2">
      <w:pPr>
        <w:spacing w:line="360" w:lineRule="auto"/>
        <w:jc w:val="left"/>
        <w:textAlignment w:val="center"/>
        <w:rPr>
          <w:rFonts w:ascii="Times New Roman" w:eastAsia="宋体" w:hAnsi="Times New Roman" w:cs="Times New Roman"/>
          <w:b/>
          <w:sz w:val="28"/>
          <w:szCs w:val="28"/>
        </w:rPr>
      </w:pPr>
      <w:r>
        <w:rPr>
          <w:rFonts w:ascii="Times New Roman" w:eastAsia="宋体" w:hAnsi="Times New Roman" w:cs="Times New Roman"/>
          <w:b/>
          <w:sz w:val="28"/>
          <w:szCs w:val="28"/>
        </w:rPr>
        <w:lastRenderedPageBreak/>
        <w:t>Supplementary Table S</w:t>
      </w:r>
      <w:r>
        <w:rPr>
          <w:rFonts w:ascii="Times New Roman" w:eastAsia="宋体" w:hAnsi="Times New Roman" w:cs="Times New Roman" w:hint="eastAsia"/>
          <w:b/>
          <w:sz w:val="28"/>
          <w:szCs w:val="28"/>
        </w:rPr>
        <w:t>13</w:t>
      </w:r>
      <w:r>
        <w:rPr>
          <w:rFonts w:ascii="Times New Roman" w:eastAsia="宋体" w:hAnsi="Times New Roman" w:cs="Times New Roman"/>
          <w:b/>
          <w:sz w:val="28"/>
          <w:szCs w:val="28"/>
        </w:rPr>
        <w:t xml:space="preserve"> Pairwise network meta-analysis estimates for vitamin E doses and conventional treatment for alanine aminotransferase (ALT).</w:t>
      </w:r>
    </w:p>
    <w:tbl>
      <w:tblPr>
        <w:tblW w:w="5000" w:type="pct"/>
        <w:tblBorders>
          <w:top w:val="single" w:sz="12" w:space="0" w:color="auto"/>
          <w:bottom w:val="single" w:sz="12" w:space="0" w:color="auto"/>
        </w:tblBorders>
        <w:tblLook w:val="04A0" w:firstRow="1" w:lastRow="0" w:firstColumn="1" w:lastColumn="0" w:noHBand="0" w:noVBand="1"/>
      </w:tblPr>
      <w:tblGrid>
        <w:gridCol w:w="1833"/>
        <w:gridCol w:w="2443"/>
        <w:gridCol w:w="2443"/>
        <w:gridCol w:w="2443"/>
        <w:gridCol w:w="2443"/>
        <w:gridCol w:w="2353"/>
      </w:tblGrid>
      <w:tr w:rsidR="00E71BD3">
        <w:trPr>
          <w:trHeight w:val="288"/>
        </w:trPr>
        <w:tc>
          <w:tcPr>
            <w:tcW w:w="657"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Interventions</w:t>
            </w:r>
          </w:p>
        </w:tc>
        <w:tc>
          <w:tcPr>
            <w:tcW w:w="875"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CT</w:t>
            </w:r>
          </w:p>
        </w:tc>
        <w:tc>
          <w:tcPr>
            <w:tcW w:w="875"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400mg</w:t>
            </w:r>
          </w:p>
        </w:tc>
        <w:tc>
          <w:tcPr>
            <w:tcW w:w="875"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100mg</w:t>
            </w:r>
          </w:p>
        </w:tc>
        <w:tc>
          <w:tcPr>
            <w:tcW w:w="875"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800IU(536mg)</w:t>
            </w:r>
          </w:p>
        </w:tc>
        <w:tc>
          <w:tcPr>
            <w:tcW w:w="843" w:type="pct"/>
            <w:tcBorders>
              <w:top w:val="single" w:sz="12" w:space="0" w:color="auto"/>
              <w:bottom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600mg</w:t>
            </w:r>
          </w:p>
        </w:tc>
      </w:tr>
      <w:tr w:rsidR="00E71BD3">
        <w:trPr>
          <w:trHeight w:val="288"/>
        </w:trPr>
        <w:tc>
          <w:tcPr>
            <w:tcW w:w="657"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600</w:t>
            </w:r>
            <w:r>
              <w:rPr>
                <w:rFonts w:ascii="Times New Roman" w:hAnsi="Times New Roman" w:cs="Times New Roman"/>
                <w:sz w:val="24"/>
              </w:rPr>
              <w:t xml:space="preserve"> </w:t>
            </w:r>
            <w:r>
              <w:rPr>
                <w:rFonts w:ascii="Times New Roman" w:hAnsi="Times New Roman" w:cs="Times New Roman" w:hint="eastAsia"/>
                <w:sz w:val="24"/>
              </w:rPr>
              <w:t>mg</w:t>
            </w:r>
          </w:p>
        </w:tc>
        <w:tc>
          <w:tcPr>
            <w:tcW w:w="875"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-8.80 (-43.47, 25.87)</w:t>
            </w:r>
          </w:p>
        </w:tc>
        <w:tc>
          <w:tcPr>
            <w:tcW w:w="875"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-5.66 (-48.76, 37.44)</w:t>
            </w:r>
          </w:p>
        </w:tc>
        <w:tc>
          <w:tcPr>
            <w:tcW w:w="875"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-5.18 (-49.54, 39.17)</w:t>
            </w:r>
          </w:p>
        </w:tc>
        <w:tc>
          <w:tcPr>
            <w:tcW w:w="875"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-0.68 (-44.78, 43.42)</w:t>
            </w:r>
          </w:p>
        </w:tc>
        <w:tc>
          <w:tcPr>
            <w:tcW w:w="843" w:type="pct"/>
            <w:tcBorders>
              <w:top w:val="single" w:sz="4" w:space="0" w:color="auto"/>
            </w:tcBorders>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w:t>
            </w:r>
          </w:p>
        </w:tc>
      </w:tr>
      <w:tr w:rsidR="00E71BD3">
        <w:trPr>
          <w:trHeight w:val="288"/>
        </w:trPr>
        <w:tc>
          <w:tcPr>
            <w:tcW w:w="657"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800</w:t>
            </w:r>
            <w:r>
              <w:rPr>
                <w:rFonts w:ascii="Times New Roman" w:hAnsi="Times New Roman" w:cs="Times New Roman"/>
                <w:sz w:val="24"/>
              </w:rPr>
              <w:t xml:space="preserve"> </w:t>
            </w:r>
            <w:r>
              <w:rPr>
                <w:rFonts w:ascii="Times New Roman" w:hAnsi="Times New Roman" w:cs="Times New Roman" w:hint="eastAsia"/>
                <w:sz w:val="24"/>
              </w:rPr>
              <w:t>IU(536</w:t>
            </w:r>
            <w:r>
              <w:rPr>
                <w:rFonts w:ascii="Times New Roman" w:hAnsi="Times New Roman" w:cs="Times New Roman"/>
                <w:sz w:val="24"/>
              </w:rPr>
              <w:t xml:space="preserve"> </w:t>
            </w:r>
            <w:r>
              <w:rPr>
                <w:rFonts w:ascii="Times New Roman" w:hAnsi="Times New Roman" w:cs="Times New Roman" w:hint="eastAsia"/>
                <w:sz w:val="24"/>
              </w:rPr>
              <w:t>mg)</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-8.12 (-35.37, 19.13)</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-4.98 (-42.35, 32.39)</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-4.50 (-43.39, 34.38)</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w:t>
            </w:r>
          </w:p>
        </w:tc>
        <w:tc>
          <w:tcPr>
            <w:tcW w:w="843" w:type="pct"/>
            <w:shd w:val="clear" w:color="auto" w:fill="auto"/>
            <w:noWrap/>
            <w:vAlign w:val="center"/>
          </w:tcPr>
          <w:p w:rsidR="00E71BD3" w:rsidRDefault="00E71BD3">
            <w:pPr>
              <w:rPr>
                <w:rFonts w:ascii="Times New Roman" w:hAnsi="Times New Roman" w:cs="Times New Roman"/>
                <w:sz w:val="24"/>
              </w:rPr>
            </w:pPr>
          </w:p>
        </w:tc>
      </w:tr>
      <w:tr w:rsidR="00E71BD3">
        <w:trPr>
          <w:trHeight w:val="288"/>
        </w:trPr>
        <w:tc>
          <w:tcPr>
            <w:tcW w:w="657"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100mg</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-3.62 (-31.27, 24.04)</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-0.48 (-38.18, 37.22)</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w:t>
            </w:r>
          </w:p>
        </w:tc>
        <w:tc>
          <w:tcPr>
            <w:tcW w:w="875" w:type="pct"/>
            <w:shd w:val="clear" w:color="auto" w:fill="auto"/>
            <w:noWrap/>
            <w:vAlign w:val="center"/>
          </w:tcPr>
          <w:p w:rsidR="00E71BD3" w:rsidRDefault="00E71BD3">
            <w:pPr>
              <w:rPr>
                <w:rFonts w:ascii="Times New Roman" w:hAnsi="Times New Roman" w:cs="Times New Roman"/>
                <w:sz w:val="24"/>
              </w:rPr>
            </w:pPr>
          </w:p>
        </w:tc>
        <w:tc>
          <w:tcPr>
            <w:tcW w:w="843" w:type="pct"/>
            <w:shd w:val="clear" w:color="auto" w:fill="auto"/>
            <w:noWrap/>
            <w:vAlign w:val="center"/>
          </w:tcPr>
          <w:p w:rsidR="00E71BD3" w:rsidRDefault="00E71BD3">
            <w:pPr>
              <w:rPr>
                <w:rFonts w:ascii="Times New Roman" w:hAnsi="Times New Roman" w:cs="Times New Roman"/>
                <w:sz w:val="24"/>
              </w:rPr>
            </w:pPr>
          </w:p>
        </w:tc>
      </w:tr>
      <w:tr w:rsidR="00E71BD3">
        <w:trPr>
          <w:trHeight w:val="288"/>
        </w:trPr>
        <w:tc>
          <w:tcPr>
            <w:tcW w:w="657"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400mg</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-3.14 (-28.74, 22.46)</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w:t>
            </w:r>
          </w:p>
        </w:tc>
        <w:tc>
          <w:tcPr>
            <w:tcW w:w="875" w:type="pct"/>
            <w:shd w:val="clear" w:color="auto" w:fill="auto"/>
            <w:noWrap/>
            <w:vAlign w:val="center"/>
          </w:tcPr>
          <w:p w:rsidR="00E71BD3" w:rsidRDefault="00E71BD3">
            <w:pPr>
              <w:rPr>
                <w:rFonts w:ascii="Times New Roman" w:hAnsi="Times New Roman" w:cs="Times New Roman"/>
                <w:sz w:val="24"/>
              </w:rPr>
            </w:pPr>
          </w:p>
        </w:tc>
        <w:tc>
          <w:tcPr>
            <w:tcW w:w="875" w:type="pct"/>
            <w:shd w:val="clear" w:color="auto" w:fill="auto"/>
            <w:noWrap/>
            <w:vAlign w:val="center"/>
          </w:tcPr>
          <w:p w:rsidR="00E71BD3" w:rsidRDefault="00E71BD3">
            <w:pPr>
              <w:rPr>
                <w:rFonts w:ascii="Times New Roman" w:hAnsi="Times New Roman" w:cs="Times New Roman"/>
                <w:sz w:val="24"/>
              </w:rPr>
            </w:pPr>
          </w:p>
        </w:tc>
        <w:tc>
          <w:tcPr>
            <w:tcW w:w="843" w:type="pct"/>
            <w:shd w:val="clear" w:color="auto" w:fill="auto"/>
            <w:noWrap/>
            <w:vAlign w:val="center"/>
          </w:tcPr>
          <w:p w:rsidR="00E71BD3" w:rsidRDefault="00E71BD3">
            <w:pPr>
              <w:rPr>
                <w:rFonts w:ascii="Times New Roman" w:hAnsi="Times New Roman" w:cs="Times New Roman"/>
                <w:sz w:val="24"/>
              </w:rPr>
            </w:pPr>
          </w:p>
        </w:tc>
      </w:tr>
      <w:tr w:rsidR="00E71BD3">
        <w:trPr>
          <w:trHeight w:val="288"/>
        </w:trPr>
        <w:tc>
          <w:tcPr>
            <w:tcW w:w="657"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CT</w:t>
            </w:r>
          </w:p>
        </w:tc>
        <w:tc>
          <w:tcPr>
            <w:tcW w:w="875" w:type="pct"/>
            <w:shd w:val="clear" w:color="auto" w:fill="auto"/>
            <w:noWrap/>
            <w:vAlign w:val="center"/>
          </w:tcPr>
          <w:p w:rsidR="00E71BD3" w:rsidRDefault="006249C2">
            <w:pPr>
              <w:rPr>
                <w:rFonts w:ascii="Times New Roman" w:hAnsi="Times New Roman" w:cs="Times New Roman"/>
                <w:sz w:val="24"/>
              </w:rPr>
            </w:pPr>
            <w:r>
              <w:rPr>
                <w:rFonts w:ascii="Times New Roman" w:hAnsi="Times New Roman" w:cs="Times New Roman" w:hint="eastAsia"/>
                <w:sz w:val="24"/>
              </w:rPr>
              <w:t>0</w:t>
            </w:r>
          </w:p>
        </w:tc>
        <w:tc>
          <w:tcPr>
            <w:tcW w:w="875" w:type="pct"/>
            <w:shd w:val="clear" w:color="auto" w:fill="auto"/>
            <w:noWrap/>
            <w:vAlign w:val="center"/>
          </w:tcPr>
          <w:p w:rsidR="00E71BD3" w:rsidRDefault="00E71BD3">
            <w:pPr>
              <w:rPr>
                <w:rFonts w:ascii="Times New Roman" w:hAnsi="Times New Roman" w:cs="Times New Roman"/>
                <w:sz w:val="24"/>
              </w:rPr>
            </w:pPr>
          </w:p>
        </w:tc>
        <w:tc>
          <w:tcPr>
            <w:tcW w:w="875" w:type="pct"/>
            <w:shd w:val="clear" w:color="auto" w:fill="auto"/>
            <w:noWrap/>
            <w:vAlign w:val="center"/>
          </w:tcPr>
          <w:p w:rsidR="00E71BD3" w:rsidRDefault="00E71BD3">
            <w:pPr>
              <w:rPr>
                <w:rFonts w:ascii="Times New Roman" w:hAnsi="Times New Roman" w:cs="Times New Roman"/>
                <w:sz w:val="24"/>
              </w:rPr>
            </w:pPr>
          </w:p>
        </w:tc>
        <w:tc>
          <w:tcPr>
            <w:tcW w:w="875" w:type="pct"/>
            <w:shd w:val="clear" w:color="auto" w:fill="auto"/>
            <w:noWrap/>
            <w:vAlign w:val="center"/>
          </w:tcPr>
          <w:p w:rsidR="00E71BD3" w:rsidRDefault="00E71BD3">
            <w:pPr>
              <w:rPr>
                <w:rFonts w:ascii="Times New Roman" w:hAnsi="Times New Roman" w:cs="Times New Roman"/>
                <w:sz w:val="24"/>
              </w:rPr>
            </w:pPr>
          </w:p>
        </w:tc>
        <w:tc>
          <w:tcPr>
            <w:tcW w:w="843" w:type="pct"/>
            <w:shd w:val="clear" w:color="auto" w:fill="auto"/>
            <w:noWrap/>
            <w:vAlign w:val="center"/>
          </w:tcPr>
          <w:p w:rsidR="00E71BD3" w:rsidRDefault="00E71BD3">
            <w:pPr>
              <w:rPr>
                <w:rFonts w:ascii="Times New Roman" w:hAnsi="Times New Roman" w:cs="Times New Roman"/>
                <w:sz w:val="24"/>
              </w:rPr>
            </w:pPr>
          </w:p>
        </w:tc>
      </w:tr>
    </w:tbl>
    <w:p w:rsidR="00E71BD3" w:rsidRDefault="006249C2">
      <w:pPr>
        <w:jc w:val="left"/>
        <w:rPr>
          <w:rFonts w:ascii="Times New Roman" w:eastAsia="宋体" w:hAnsi="Times New Roman" w:cs="Times New Roman"/>
          <w:sz w:val="24"/>
          <w:szCs w:val="28"/>
        </w:rPr>
      </w:pPr>
      <w:r>
        <w:rPr>
          <w:rFonts w:ascii="Times New Roman" w:eastAsia="宋体" w:hAnsi="Times New Roman" w:cs="Times New Roman"/>
          <w:b/>
          <w:sz w:val="24"/>
          <w:szCs w:val="28"/>
        </w:rPr>
        <w:t>Note:</w:t>
      </w:r>
      <w:r>
        <w:rPr>
          <w:rFonts w:ascii="Times New Roman" w:eastAsia="宋体" w:hAnsi="Times New Roman" w:cs="Times New Roman"/>
          <w:sz w:val="24"/>
          <w:szCs w:val="28"/>
        </w:rPr>
        <w:t xml:space="preserve"> Values are presented as mean differences (MDs) with 95% confidence intervals (CIs), calculated as the row-defining treatment minus the column-defining treatment. Negative MDs favor the row-defining treatment for ALT.</w:t>
      </w:r>
    </w:p>
    <w:p w:rsidR="00E71BD3" w:rsidRDefault="006249C2">
      <w:pPr>
        <w:jc w:val="left"/>
        <w:rPr>
          <w:rFonts w:ascii="Times New Roman" w:eastAsia="宋体" w:hAnsi="Times New Roman" w:cs="Times New Roman"/>
          <w:sz w:val="24"/>
          <w:szCs w:val="28"/>
        </w:rPr>
      </w:pPr>
      <w:r>
        <w:rPr>
          <w:rFonts w:ascii="Times New Roman" w:eastAsia="宋体" w:hAnsi="Times New Roman" w:cs="Times New Roman"/>
          <w:sz w:val="24"/>
          <w:szCs w:val="28"/>
        </w:rPr>
        <w:t>Abbreviations: ALT, alanine aminotransferase; CI, confidence interval; CT, conventional treatment; IU, international units; MD, mean difference.</w:t>
      </w:r>
    </w:p>
    <w:p w:rsidR="00E71BD3" w:rsidRDefault="00E71BD3">
      <w:pPr>
        <w:jc w:val="left"/>
        <w:rPr>
          <w:rFonts w:ascii="Times New Roman" w:eastAsia="宋体" w:hAnsi="Times New Roman" w:cs="Times New Roman"/>
          <w:b/>
          <w:sz w:val="28"/>
          <w:szCs w:val="28"/>
        </w:rPr>
      </w:pPr>
    </w:p>
    <w:p w:rsidR="00E71BD3" w:rsidRDefault="006249C2">
      <w:pPr>
        <w:jc w:val="left"/>
        <w:rPr>
          <w:rFonts w:ascii="Times New Roman" w:eastAsia="宋体" w:hAnsi="Times New Roman" w:cs="Times New Roman"/>
          <w:b/>
          <w:sz w:val="28"/>
          <w:szCs w:val="28"/>
        </w:rPr>
      </w:pPr>
      <w:r>
        <w:rPr>
          <w:rFonts w:ascii="Times New Roman" w:eastAsia="宋体" w:hAnsi="Times New Roman" w:cs="Times New Roman"/>
          <w:b/>
          <w:sz w:val="28"/>
          <w:szCs w:val="28"/>
        </w:rPr>
        <w:t>Supplementary Table S1</w:t>
      </w:r>
      <w:r>
        <w:rPr>
          <w:rFonts w:ascii="Times New Roman" w:eastAsia="宋体" w:hAnsi="Times New Roman" w:cs="Times New Roman" w:hint="eastAsia"/>
          <w:b/>
          <w:sz w:val="28"/>
          <w:szCs w:val="28"/>
        </w:rPr>
        <w:t>4</w:t>
      </w:r>
      <w:r>
        <w:rPr>
          <w:rFonts w:ascii="Times New Roman" w:eastAsia="宋体" w:hAnsi="Times New Roman" w:cs="Times New Roman"/>
          <w:b/>
          <w:sz w:val="28"/>
          <w:szCs w:val="28"/>
        </w:rPr>
        <w:t xml:space="preserve"> The SUCRA Values of Each Dose Modality</w:t>
      </w:r>
    </w:p>
    <w:tbl>
      <w:tblPr>
        <w:tblStyle w:val="a7"/>
        <w:tblW w:w="8496" w:type="dxa"/>
        <w:tblLook w:val="04A0" w:firstRow="1" w:lastRow="0" w:firstColumn="1" w:lastColumn="0" w:noHBand="0" w:noVBand="1"/>
      </w:tblPr>
      <w:tblGrid>
        <w:gridCol w:w="4577"/>
        <w:gridCol w:w="2302"/>
        <w:gridCol w:w="1617"/>
      </w:tblGrid>
      <w:tr w:rsidR="00E71BD3">
        <w:tc>
          <w:tcPr>
            <w:tcW w:w="4577" w:type="dxa"/>
            <w:tcBorders>
              <w:top w:val="single" w:sz="12" w:space="0" w:color="000000"/>
              <w:left w:val="nil"/>
              <w:bottom w:val="single" w:sz="4" w:space="0" w:color="000000"/>
              <w:right w:val="nil"/>
            </w:tcBorders>
            <w:shd w:val="clear" w:color="auto" w:fill="FFFFFF"/>
          </w:tcPr>
          <w:p w:rsidR="00E71BD3" w:rsidRDefault="006249C2">
            <w:pPr>
              <w:rPr>
                <w:rFonts w:ascii="Times New Roman" w:hAnsi="Times New Roman" w:cs="Times New Roman"/>
                <w:sz w:val="24"/>
              </w:rPr>
            </w:pPr>
            <w:r>
              <w:rPr>
                <w:rFonts w:ascii="Times New Roman" w:hAnsi="Times New Roman" w:cs="Times New Roman"/>
                <w:sz w:val="24"/>
              </w:rPr>
              <w:t>Treatment (Vitamin E Dose)</w:t>
            </w:r>
          </w:p>
        </w:tc>
        <w:tc>
          <w:tcPr>
            <w:tcW w:w="2302" w:type="dxa"/>
            <w:tcBorders>
              <w:top w:val="single" w:sz="12" w:space="0" w:color="000000"/>
              <w:left w:val="nil"/>
              <w:bottom w:val="single" w:sz="4" w:space="0" w:color="000000"/>
              <w:right w:val="nil"/>
            </w:tcBorders>
            <w:shd w:val="clear" w:color="auto" w:fill="FFFFFF"/>
          </w:tcPr>
          <w:p w:rsidR="00E71BD3" w:rsidRDefault="006249C2">
            <w:pPr>
              <w:rPr>
                <w:rFonts w:ascii="Times New Roman" w:hAnsi="Times New Roman" w:cs="Times New Roman"/>
                <w:sz w:val="24"/>
              </w:rPr>
            </w:pPr>
            <w:r>
              <w:rPr>
                <w:rFonts w:ascii="Times New Roman" w:hAnsi="Times New Roman" w:cs="Times New Roman"/>
                <w:sz w:val="24"/>
              </w:rPr>
              <w:t>SUCRA</w:t>
            </w:r>
          </w:p>
        </w:tc>
        <w:tc>
          <w:tcPr>
            <w:tcW w:w="1617" w:type="dxa"/>
            <w:tcBorders>
              <w:top w:val="single" w:sz="12" w:space="0" w:color="000000"/>
              <w:left w:val="nil"/>
              <w:bottom w:val="single" w:sz="4" w:space="0" w:color="000000"/>
              <w:right w:val="nil"/>
            </w:tcBorders>
            <w:shd w:val="clear" w:color="auto" w:fill="FFFFFF"/>
          </w:tcPr>
          <w:p w:rsidR="00E71BD3" w:rsidRDefault="006249C2">
            <w:pPr>
              <w:rPr>
                <w:rFonts w:ascii="Times New Roman" w:hAnsi="Times New Roman" w:cs="Times New Roman"/>
                <w:sz w:val="24"/>
              </w:rPr>
            </w:pPr>
            <w:r>
              <w:rPr>
                <w:rFonts w:ascii="Times New Roman" w:hAnsi="Times New Roman" w:cs="Times New Roman"/>
                <w:sz w:val="24"/>
              </w:rPr>
              <w:t>Rank</w:t>
            </w:r>
          </w:p>
        </w:tc>
      </w:tr>
      <w:tr w:rsidR="00E71BD3">
        <w:tc>
          <w:tcPr>
            <w:tcW w:w="4577" w:type="dxa"/>
            <w:tcBorders>
              <w:top w:val="single" w:sz="4" w:space="0" w:color="000000"/>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Conventional Therapy</w:t>
            </w:r>
          </w:p>
        </w:tc>
        <w:tc>
          <w:tcPr>
            <w:tcW w:w="2302" w:type="dxa"/>
            <w:tcBorders>
              <w:top w:val="single" w:sz="4" w:space="0" w:color="000000"/>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34.7%</w:t>
            </w:r>
          </w:p>
        </w:tc>
        <w:tc>
          <w:tcPr>
            <w:tcW w:w="1617" w:type="dxa"/>
            <w:tcBorders>
              <w:top w:val="single" w:sz="4" w:space="0" w:color="000000"/>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5</w:t>
            </w:r>
          </w:p>
        </w:tc>
      </w:tr>
      <w:tr w:rsidR="00E71BD3">
        <w:tc>
          <w:tcPr>
            <w:tcW w:w="457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400mg</w:t>
            </w:r>
          </w:p>
        </w:tc>
        <w:tc>
          <w:tcPr>
            <w:tcW w:w="2302"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47.2%</w:t>
            </w:r>
          </w:p>
        </w:tc>
        <w:tc>
          <w:tcPr>
            <w:tcW w:w="161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4</w:t>
            </w:r>
          </w:p>
        </w:tc>
      </w:tr>
      <w:tr w:rsidR="00E71BD3">
        <w:tc>
          <w:tcPr>
            <w:tcW w:w="457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100mg</w:t>
            </w:r>
          </w:p>
        </w:tc>
        <w:tc>
          <w:tcPr>
            <w:tcW w:w="2302"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47.8%</w:t>
            </w:r>
          </w:p>
        </w:tc>
        <w:tc>
          <w:tcPr>
            <w:tcW w:w="161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3</w:t>
            </w:r>
          </w:p>
        </w:tc>
      </w:tr>
      <w:tr w:rsidR="00E71BD3">
        <w:tc>
          <w:tcPr>
            <w:tcW w:w="457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800IU (536mg)</w:t>
            </w:r>
          </w:p>
        </w:tc>
        <w:tc>
          <w:tcPr>
            <w:tcW w:w="2302"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59.9%</w:t>
            </w:r>
          </w:p>
        </w:tc>
        <w:tc>
          <w:tcPr>
            <w:tcW w:w="1617" w:type="dxa"/>
            <w:tcBorders>
              <w:top w:val="nil"/>
              <w:left w:val="nil"/>
              <w:bottom w:val="nil"/>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2</w:t>
            </w:r>
          </w:p>
        </w:tc>
      </w:tr>
      <w:tr w:rsidR="00E71BD3">
        <w:tc>
          <w:tcPr>
            <w:tcW w:w="4577" w:type="dxa"/>
            <w:tcBorders>
              <w:top w:val="nil"/>
              <w:left w:val="nil"/>
              <w:bottom w:val="single" w:sz="12" w:space="0" w:color="000000"/>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600mg</w:t>
            </w:r>
          </w:p>
        </w:tc>
        <w:tc>
          <w:tcPr>
            <w:tcW w:w="2302" w:type="dxa"/>
            <w:tcBorders>
              <w:top w:val="nil"/>
              <w:left w:val="nil"/>
              <w:bottom w:val="single" w:sz="12" w:space="0" w:color="000000"/>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60.4%</w:t>
            </w:r>
          </w:p>
        </w:tc>
        <w:tc>
          <w:tcPr>
            <w:tcW w:w="1617" w:type="dxa"/>
            <w:tcBorders>
              <w:top w:val="nil"/>
              <w:left w:val="nil"/>
              <w:bottom w:val="single" w:sz="12" w:space="0" w:color="000000"/>
              <w:right w:val="nil"/>
            </w:tcBorders>
            <w:shd w:val="clear" w:color="auto" w:fill="FFFFFF"/>
          </w:tcPr>
          <w:p w:rsidR="00E71BD3" w:rsidRDefault="006249C2">
            <w:pPr>
              <w:widowControl/>
              <w:jc w:val="left"/>
              <w:rPr>
                <w:rFonts w:ascii="Times New Roman" w:eastAsia="宋体" w:hAnsi="Times New Roman" w:cs="Times New Roman"/>
                <w:color w:val="000000"/>
                <w:sz w:val="24"/>
              </w:rPr>
            </w:pPr>
            <w:r>
              <w:rPr>
                <w:rFonts w:ascii="Times New Roman" w:eastAsia="宋体" w:hAnsi="Times New Roman" w:cs="Times New Roman"/>
                <w:color w:val="000000"/>
                <w:sz w:val="24"/>
              </w:rPr>
              <w:t>1</w:t>
            </w:r>
          </w:p>
        </w:tc>
      </w:tr>
    </w:tbl>
    <w:p w:rsidR="00E71BD3" w:rsidRDefault="006249C2">
      <w:pPr>
        <w:spacing w:line="480" w:lineRule="auto"/>
        <w:rPr>
          <w:rFonts w:ascii="Times New Roman" w:eastAsia="宋体" w:hAnsi="Times New Roman" w:cs="Times New Roman"/>
          <w:sz w:val="24"/>
          <w:szCs w:val="28"/>
        </w:rPr>
      </w:pPr>
      <w:r>
        <w:rPr>
          <w:rFonts w:ascii="Times New Roman" w:eastAsia="宋体" w:hAnsi="Times New Roman" w:cs="Times New Roman"/>
          <w:b/>
          <w:sz w:val="24"/>
          <w:szCs w:val="28"/>
        </w:rPr>
        <w:t xml:space="preserve">Abbreviations: </w:t>
      </w:r>
      <w:r>
        <w:rPr>
          <w:rFonts w:ascii="Times New Roman" w:eastAsia="宋体" w:hAnsi="Times New Roman" w:cs="Times New Roman"/>
          <w:sz w:val="24"/>
          <w:szCs w:val="28"/>
        </w:rPr>
        <w:t>IU, international units; SUCRA, surface under the cumulative ranking curve.</w:t>
      </w:r>
    </w:p>
    <w:p w:rsidR="00E71BD3" w:rsidRDefault="006249C2">
      <w:pPr>
        <w:spacing w:line="480" w:lineRule="auto"/>
        <w:rPr>
          <w:rFonts w:ascii="Times New Roman" w:eastAsia="宋体" w:hAnsi="Times New Roman" w:cs="Times New Roman"/>
          <w:b/>
          <w:sz w:val="28"/>
          <w:szCs w:val="28"/>
        </w:rPr>
      </w:pPr>
      <w:r>
        <w:rPr>
          <w:rFonts w:ascii="Times New Roman" w:eastAsia="宋体" w:hAnsi="Times New Roman" w:cs="Times New Roman"/>
          <w:b/>
          <w:sz w:val="28"/>
          <w:szCs w:val="28"/>
        </w:rPr>
        <w:lastRenderedPageBreak/>
        <w:t>Supplementary Table S1</w:t>
      </w:r>
      <w:r>
        <w:rPr>
          <w:rFonts w:ascii="Times New Roman" w:eastAsia="宋体" w:hAnsi="Times New Roman" w:cs="Times New Roman" w:hint="eastAsia"/>
          <w:b/>
          <w:sz w:val="28"/>
          <w:szCs w:val="28"/>
        </w:rPr>
        <w:t>5</w:t>
      </w:r>
      <w:r>
        <w:rPr>
          <w:rFonts w:ascii="Times New Roman" w:eastAsia="宋体" w:hAnsi="Times New Roman" w:cs="Times New Roman"/>
          <w:b/>
          <w:sz w:val="28"/>
          <w:szCs w:val="28"/>
        </w:rPr>
        <w:t xml:space="preserve"> Safety Findings by Dietary-Supplement Intervention Category</w:t>
      </w:r>
    </w:p>
    <w:tbl>
      <w:tblPr>
        <w:tblStyle w:val="a7"/>
        <w:tblW w:w="15120" w:type="dxa"/>
        <w:jc w:val="center"/>
        <w:tblLayout w:type="fixed"/>
        <w:tblLook w:val="04A0" w:firstRow="1" w:lastRow="0" w:firstColumn="1" w:lastColumn="0" w:noHBand="0" w:noVBand="1"/>
      </w:tblPr>
      <w:tblGrid>
        <w:gridCol w:w="2232"/>
        <w:gridCol w:w="1224"/>
        <w:gridCol w:w="5112"/>
        <w:gridCol w:w="4320"/>
        <w:gridCol w:w="2232"/>
      </w:tblGrid>
      <w:tr w:rsidR="00E71BD3">
        <w:trPr>
          <w:jc w:val="center"/>
        </w:trPr>
        <w:tc>
          <w:tcPr>
            <w:tcW w:w="2232" w:type="dxa"/>
            <w:tcBorders>
              <w:top w:val="single" w:sz="4" w:space="0" w:color="auto"/>
              <w:left w:val="single" w:sz="4" w:space="0" w:color="auto"/>
              <w:bottom w:val="single" w:sz="4" w:space="0" w:color="auto"/>
              <w:right w:val="single" w:sz="4" w:space="0" w:color="auto"/>
            </w:tcBorders>
            <w:shd w:val="clear" w:color="auto" w:fill="D9EAF7"/>
            <w:tcMar>
              <w:top w:w="45" w:type="dxa"/>
              <w:left w:w="55" w:type="dxa"/>
              <w:bottom w:w="45" w:type="dxa"/>
              <w:right w:w="55" w:type="dxa"/>
            </w:tcMar>
            <w:vAlign w:val="center"/>
          </w:tcPr>
          <w:p w:rsidR="00E71BD3" w:rsidRDefault="006249C2">
            <w:pPr>
              <w:spacing w:after="30"/>
              <w:jc w:val="center"/>
              <w:rPr>
                <w:rFonts w:ascii="Times New Roman" w:eastAsia="宋体" w:hAnsi="Times New Roman" w:cs="Times New Roman"/>
                <w:kern w:val="0"/>
                <w:szCs w:val="21"/>
              </w:rPr>
            </w:pPr>
            <w:r>
              <w:rPr>
                <w:rFonts w:ascii="Times New Roman" w:eastAsia="微软雅黑" w:hAnsi="Times New Roman" w:cs="Times New Roman"/>
                <w:b/>
                <w:sz w:val="15"/>
                <w:szCs w:val="15"/>
              </w:rPr>
              <w:t>Intervention category</w:t>
            </w:r>
          </w:p>
        </w:tc>
        <w:tc>
          <w:tcPr>
            <w:tcW w:w="1224" w:type="dxa"/>
            <w:tcBorders>
              <w:top w:val="single" w:sz="4" w:space="0" w:color="auto"/>
              <w:left w:val="single" w:sz="4" w:space="0" w:color="auto"/>
              <w:bottom w:val="single" w:sz="4" w:space="0" w:color="auto"/>
              <w:right w:val="single" w:sz="4" w:space="0" w:color="auto"/>
            </w:tcBorders>
            <w:shd w:val="clear" w:color="auto" w:fill="D9EAF7"/>
            <w:tcMar>
              <w:top w:w="45" w:type="dxa"/>
              <w:left w:w="55" w:type="dxa"/>
              <w:bottom w:w="45" w:type="dxa"/>
              <w:right w:w="55" w:type="dxa"/>
            </w:tcMar>
            <w:vAlign w:val="center"/>
          </w:tcPr>
          <w:p w:rsidR="00E71BD3" w:rsidRDefault="006249C2">
            <w:pPr>
              <w:spacing w:after="30"/>
              <w:jc w:val="center"/>
              <w:rPr>
                <w:rFonts w:ascii="Times New Roman" w:hAnsi="Times New Roman" w:cs="Times New Roman"/>
              </w:rPr>
            </w:pPr>
            <w:r>
              <w:rPr>
                <w:rFonts w:ascii="Times New Roman" w:eastAsia="微软雅黑" w:hAnsi="Times New Roman" w:cs="Times New Roman"/>
                <w:b/>
                <w:sz w:val="15"/>
                <w:szCs w:val="15"/>
              </w:rPr>
              <w:t>Study/studies</w:t>
            </w:r>
          </w:p>
        </w:tc>
        <w:tc>
          <w:tcPr>
            <w:tcW w:w="5112" w:type="dxa"/>
            <w:tcBorders>
              <w:top w:val="single" w:sz="4" w:space="0" w:color="auto"/>
              <w:left w:val="single" w:sz="4" w:space="0" w:color="auto"/>
              <w:bottom w:val="single" w:sz="4" w:space="0" w:color="auto"/>
              <w:right w:val="single" w:sz="4" w:space="0" w:color="auto"/>
            </w:tcBorders>
            <w:shd w:val="clear" w:color="auto" w:fill="D9EAF7"/>
            <w:tcMar>
              <w:top w:w="45" w:type="dxa"/>
              <w:left w:w="55" w:type="dxa"/>
              <w:bottom w:w="45" w:type="dxa"/>
              <w:right w:w="55" w:type="dxa"/>
            </w:tcMar>
            <w:vAlign w:val="center"/>
          </w:tcPr>
          <w:p w:rsidR="00E71BD3" w:rsidRDefault="006249C2">
            <w:pPr>
              <w:spacing w:after="30"/>
              <w:jc w:val="center"/>
              <w:rPr>
                <w:rFonts w:ascii="Times New Roman" w:hAnsi="Times New Roman" w:cs="Times New Roman"/>
              </w:rPr>
            </w:pPr>
            <w:r>
              <w:rPr>
                <w:rFonts w:ascii="Times New Roman" w:eastAsia="微软雅黑" w:hAnsi="Times New Roman" w:cs="Times New Roman"/>
                <w:b/>
                <w:sz w:val="15"/>
                <w:szCs w:val="15"/>
              </w:rPr>
              <w:t>Intervention-arm safety findings</w:t>
            </w:r>
          </w:p>
        </w:tc>
        <w:tc>
          <w:tcPr>
            <w:tcW w:w="4320" w:type="dxa"/>
            <w:tcBorders>
              <w:top w:val="single" w:sz="4" w:space="0" w:color="auto"/>
              <w:left w:val="single" w:sz="4" w:space="0" w:color="auto"/>
              <w:bottom w:val="single" w:sz="4" w:space="0" w:color="auto"/>
              <w:right w:val="single" w:sz="4" w:space="0" w:color="auto"/>
            </w:tcBorders>
            <w:shd w:val="clear" w:color="auto" w:fill="D9EAF7"/>
            <w:tcMar>
              <w:top w:w="45" w:type="dxa"/>
              <w:left w:w="55" w:type="dxa"/>
              <w:bottom w:w="45" w:type="dxa"/>
              <w:right w:w="55" w:type="dxa"/>
            </w:tcMar>
            <w:vAlign w:val="center"/>
          </w:tcPr>
          <w:p w:rsidR="00E71BD3" w:rsidRDefault="006249C2">
            <w:pPr>
              <w:spacing w:after="30"/>
              <w:jc w:val="center"/>
              <w:rPr>
                <w:rFonts w:ascii="Times New Roman" w:hAnsi="Times New Roman" w:cs="Times New Roman"/>
              </w:rPr>
            </w:pPr>
            <w:r>
              <w:rPr>
                <w:rFonts w:ascii="Times New Roman" w:eastAsia="微软雅黑" w:hAnsi="Times New Roman" w:cs="Times New Roman"/>
                <w:b/>
                <w:sz w:val="15"/>
                <w:szCs w:val="15"/>
              </w:rPr>
              <w:t>Comparator-arm safety findings</w:t>
            </w:r>
          </w:p>
        </w:tc>
        <w:tc>
          <w:tcPr>
            <w:tcW w:w="2232" w:type="dxa"/>
            <w:tcBorders>
              <w:top w:val="single" w:sz="4" w:space="0" w:color="auto"/>
              <w:left w:val="single" w:sz="4" w:space="0" w:color="auto"/>
              <w:bottom w:val="single" w:sz="4" w:space="0" w:color="auto"/>
              <w:right w:val="single" w:sz="4" w:space="0" w:color="auto"/>
            </w:tcBorders>
            <w:shd w:val="clear" w:color="auto" w:fill="D9EAF7"/>
            <w:tcMar>
              <w:top w:w="45" w:type="dxa"/>
              <w:left w:w="55" w:type="dxa"/>
              <w:bottom w:w="45" w:type="dxa"/>
              <w:right w:w="55" w:type="dxa"/>
            </w:tcMar>
            <w:vAlign w:val="center"/>
          </w:tcPr>
          <w:p w:rsidR="00E71BD3" w:rsidRDefault="006249C2">
            <w:pPr>
              <w:spacing w:after="30"/>
              <w:jc w:val="center"/>
              <w:rPr>
                <w:rFonts w:ascii="Times New Roman" w:hAnsi="Times New Roman" w:cs="Times New Roman"/>
              </w:rPr>
            </w:pPr>
            <w:r>
              <w:rPr>
                <w:rFonts w:ascii="Times New Roman" w:eastAsia="微软雅黑" w:hAnsi="Times New Roman" w:cs="Times New Roman"/>
                <w:b/>
                <w:sz w:val="15"/>
                <w:szCs w:val="15"/>
              </w:rPr>
              <w:t>Reporting assessment</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Vitamin E alone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[15], [20], [25]–[28], [31], [35], [39]</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events or side effects were explicitly reported in [15], [20], [28], and [31]. In TONIC [35], the vitamin E arm had 23 adverse events (10 mild); serious psychiatric events occurred across groups, and one suicide occurred in the vitamin E arm. Investigators considered no event attributable to treatment. Safety results were not reported in [25]–[27]; [39] did not provide arm-specific counts.</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In [15] and [20], placebo groups also had no reported events. In [28], two metformin recipients had minor gastrointestinal symptoms, with no serious events or adverse-event-related withdrawals. In [35], metformin and placebo groups had 24 and 32 adverse events, respectively. Comparator-specific data were unavailable in several other studies.</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Mixed and incomplete reporting; detailed event counts came mainly from one trial.</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DHA</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[16]</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events were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events were reported in the placebo group.</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zero-event statement.</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DHA + choline + vitamin 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[17]</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events were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events were reported in the placebo group.</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zero-event statement.</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Tocotrienol-rich fraction</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[18]</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side effects were reported, and no compliance problems were attributed to adverse effects.</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Comparator-arm events were not separately quantified.</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absence of treatment-related side effects, but limited event detail.</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Probiotics alone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[19], [22], [24], [36], [38], [40]</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Study [22] reported no adverse effects. Study [38] reported no obvious drug toxicity or other serious adverse reactions; six participants per group withdrew, but reasons and relationships to adverse events were not reported. Study [19] described monitoring without results, and [24], [36], and [40] did not report safety findings.</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Comparator safety findings were generally not reported; in [38], withdrawals occurred in both groups without safety attribution.</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Predominantly incomplete or partial reporting.</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n-3 polyunsaturated fatty acids</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[23]</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severe side effects were reported; non-severe events were not quantified.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Comparator-arm events were not separately quantified.</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Partial safety result; absence of severe events does not exclude non-serious events.</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Zinc</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[21]</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serious adverse effects were reported; non-serious events were not quantified.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Comparator-arm events were not separately quantified.</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Partial safety result.</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Vitamin D alone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[34], [37], [41]</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Not reported in all identified trials.</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lastRenderedPageBreak/>
              <w:t>Vitamin D + probiotics</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[36]</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 for the probiotic-only or lifestyle comparator arms.</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Not reported.</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DHA + vitamin D</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[29]</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significant adverse events were reported; two intervention-arm dropouts were stated to be unrelated to adverse events.</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significant adverse events were reported in the placebo comparison.</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absence of significant events; minor events were not systematically counted.</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Hydroxytyrosol + vitamin 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[30]</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significant adverse events were reported; treatment-arm dropouts were not attributed to adverse events.</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significant adverse events were reported in the placebo comparison.</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absence of significant events; minor events were not systematically counted.</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Ginger</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[32]</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allergic reactions or supplement-related side effects were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treatment-specific safety signal was reported for the comparison diets.</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absence of supplement-related effects, without systematic event counts.</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Tomato juice</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[33]</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 withdrawals were not linked to a safety assessment.</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Safety results were not reported for calorie-restriction controls.</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Not reported.</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Cucurbitacin</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[39]</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obvious side effects were reported, but arm-specific event counts were unavailable.</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The vitamin E comparator was included in the overall statement, without separate counts.</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Partial, non-arm-specific reporting.</w:t>
            </w:r>
          </w:p>
        </w:tc>
      </w:tr>
      <w:tr w:rsidR="00E71BD3">
        <w:trPr>
          <w:cantSplit/>
          <w:jc w:val="center"/>
        </w:trPr>
        <w:tc>
          <w:tcPr>
            <w:tcW w:w="2232" w:type="dxa"/>
            <w:tcBorders>
              <w:top w:val="single" w:sz="4" w:space="0" w:color="auto"/>
              <w:left w:val="single" w:sz="4" w:space="0" w:color="auto"/>
              <w:bottom w:val="single" w:sz="4" w:space="0" w:color="auto"/>
              <w:right w:val="single" w:sz="4" w:space="0" w:color="auto"/>
            </w:tcBorders>
            <w:shd w:val="clear" w:color="auto" w:fill="F2F7FB"/>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Dietary fiber</w:t>
            </w:r>
          </w:p>
        </w:tc>
        <w:tc>
          <w:tcPr>
            <w:tcW w:w="122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jc w:val="center"/>
              <w:rPr>
                <w:rFonts w:ascii="Times New Roman" w:hAnsi="Times New Roman" w:cs="Times New Roman"/>
              </w:rPr>
            </w:pPr>
            <w:r>
              <w:rPr>
                <w:rFonts w:ascii="Times New Roman" w:eastAsia="微软雅黑" w:hAnsi="Times New Roman" w:cs="Times New Roman"/>
                <w:sz w:val="14"/>
                <w:szCs w:val="14"/>
              </w:rPr>
              <w:t>[42]</w:t>
            </w:r>
          </w:p>
        </w:tc>
        <w:tc>
          <w:tcPr>
            <w:tcW w:w="511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reactions were reported.</w:t>
            </w:r>
          </w:p>
        </w:tc>
        <w:tc>
          <w:tcPr>
            <w:tcW w:w="432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No adverse reactions were reported in the control group.</w:t>
            </w:r>
          </w:p>
        </w:tc>
        <w:tc>
          <w:tcPr>
            <w:tcW w:w="223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rsidR="00E71BD3" w:rsidRDefault="006249C2">
            <w:pPr>
              <w:spacing w:after="30"/>
              <w:rPr>
                <w:rFonts w:ascii="Times New Roman" w:hAnsi="Times New Roman" w:cs="Times New Roman"/>
              </w:rPr>
            </w:pPr>
            <w:r>
              <w:rPr>
                <w:rFonts w:ascii="Times New Roman" w:eastAsia="微软雅黑" w:hAnsi="Times New Roman" w:cs="Times New Roman"/>
                <w:sz w:val="14"/>
                <w:szCs w:val="14"/>
              </w:rPr>
              <w:t>Explicit zero-event statement.</w:t>
            </w:r>
          </w:p>
        </w:tc>
      </w:tr>
    </w:tbl>
    <w:p w:rsidR="00E71BD3" w:rsidRDefault="006249C2">
      <w:pPr>
        <w:spacing w:before="60"/>
        <w:rPr>
          <w:rFonts w:ascii="Times New Roman" w:eastAsia="宋体" w:hAnsi="Times New Roman" w:cs="Times New Roman"/>
          <w:kern w:val="0"/>
          <w:sz w:val="28"/>
          <w:szCs w:val="21"/>
        </w:rPr>
      </w:pPr>
      <w:r>
        <w:rPr>
          <w:rFonts w:ascii="Times New Roman" w:eastAsia="微软雅黑" w:hAnsi="Times New Roman" w:cs="Times New Roman"/>
          <w:b/>
          <w:sz w:val="18"/>
          <w:szCs w:val="13"/>
        </w:rPr>
        <w:t xml:space="preserve">Note: </w:t>
      </w:r>
      <w:r>
        <w:rPr>
          <w:rFonts w:ascii="Times New Roman" w:eastAsia="微软雅黑" w:hAnsi="Times New Roman" w:cs="Times New Roman"/>
          <w:sz w:val="18"/>
          <w:szCs w:val="13"/>
        </w:rPr>
        <w:t>Safety data were classified at the randomized-arm level; multi-arm trials may therefore appear in more than one intervention category. “Not reported” indicates that no safety result was presented, even if monitoring was described. “No serious adverse events” was not interpreted as absence of non-serious events. TONIC values are event counts rather than affected-participant counts, and one participant could contribute multiple events.</w:t>
      </w:r>
    </w:p>
    <w:p w:rsidR="00E71BD3" w:rsidRDefault="00E71BD3">
      <w:pPr>
        <w:spacing w:line="360" w:lineRule="auto"/>
        <w:jc w:val="left"/>
        <w:rPr>
          <w:rFonts w:ascii="Times New Roman" w:eastAsia="宋体" w:hAnsi="Times New Roman" w:cs="Times New Roman"/>
          <w:b/>
          <w:sz w:val="28"/>
          <w:szCs w:val="28"/>
        </w:rPr>
      </w:pPr>
    </w:p>
    <w:p w:rsidR="00E71BD3" w:rsidRDefault="00E71BD3">
      <w:pPr>
        <w:spacing w:line="360" w:lineRule="auto"/>
        <w:jc w:val="left"/>
        <w:rPr>
          <w:rFonts w:ascii="Times New Roman" w:eastAsia="宋体" w:hAnsi="Times New Roman" w:cs="Times New Roman"/>
          <w:b/>
          <w:sz w:val="28"/>
          <w:szCs w:val="28"/>
        </w:rPr>
      </w:pPr>
    </w:p>
    <w:p w:rsidR="00E71BD3" w:rsidRDefault="006249C2">
      <w:pPr>
        <w:spacing w:line="360" w:lineRule="auto"/>
        <w:jc w:val="left"/>
        <w:rPr>
          <w:rFonts w:ascii="Times New Roman" w:eastAsia="宋体" w:hAnsi="Times New Roman" w:cs="Times New Roman"/>
          <w:sz w:val="28"/>
          <w:szCs w:val="28"/>
        </w:rPr>
      </w:pPr>
      <w:r>
        <w:rPr>
          <w:rFonts w:ascii="Times New Roman" w:eastAsia="宋体" w:hAnsi="Times New Roman" w:cs="Times New Roman"/>
          <w:b/>
          <w:sz w:val="28"/>
          <w:szCs w:val="28"/>
        </w:rPr>
        <w:lastRenderedPageBreak/>
        <w:t>Supplementary Table S1</w:t>
      </w:r>
      <w:r>
        <w:rPr>
          <w:rFonts w:ascii="Times New Roman" w:eastAsia="宋体" w:hAnsi="Times New Roman" w:cs="Times New Roman" w:hint="eastAsia"/>
          <w:b/>
          <w:sz w:val="28"/>
          <w:szCs w:val="28"/>
        </w:rPr>
        <w:t>6</w:t>
      </w:r>
      <w:r>
        <w:rPr>
          <w:rFonts w:ascii="Times New Roman" w:hAnsi="Times New Roman" w:cs="Times New Roman" w:hint="eastAsia"/>
          <w:b/>
          <w:sz w:val="28"/>
          <w:szCs w:val="28"/>
        </w:rPr>
        <w:t xml:space="preserve"> </w:t>
      </w:r>
      <w:r>
        <w:rPr>
          <w:rFonts w:ascii="Times New Roman" w:eastAsia="宋体" w:hAnsi="Times New Roman" w:cs="Times New Roman"/>
          <w:b/>
          <w:sz w:val="28"/>
          <w:szCs w:val="28"/>
        </w:rPr>
        <w:t>Results of CONSORT-Harms assessment</w:t>
      </w:r>
    </w:p>
    <w:tbl>
      <w:tblPr>
        <w:tblStyle w:val="a7"/>
        <w:tblW w:w="4999"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954"/>
        <w:gridCol w:w="1667"/>
        <w:gridCol w:w="1667"/>
        <w:gridCol w:w="1667"/>
      </w:tblGrid>
      <w:tr w:rsidR="00E71BD3">
        <w:tc>
          <w:tcPr>
            <w:tcW w:w="3220" w:type="pct"/>
            <w:tcBorders>
              <w:bottom w:val="single" w:sz="4" w:space="0" w:color="auto"/>
            </w:tcBorders>
          </w:tcPr>
          <w:p w:rsidR="00E71BD3" w:rsidRDefault="006249C2">
            <w:pPr>
              <w:widowControl/>
              <w:adjustRightInd w:val="0"/>
              <w:snapToGrid w:val="0"/>
              <w:spacing w:line="480" w:lineRule="auto"/>
              <w:rPr>
                <w:rFonts w:ascii="Times New Roman" w:eastAsia="MyriadPro-Semibold" w:hAnsi="Times New Roman" w:cs="Times New Roman"/>
                <w:b/>
                <w:bCs/>
                <w:color w:val="000000"/>
                <w:sz w:val="22"/>
                <w:szCs w:val="22"/>
              </w:rPr>
            </w:pPr>
            <w:r>
              <w:rPr>
                <w:rFonts w:ascii="Times New Roman" w:eastAsia="MyriadPro-Semibold" w:hAnsi="Times New Roman" w:cs="Times New Roman"/>
                <w:b/>
                <w:bCs/>
                <w:color w:val="000000"/>
                <w:sz w:val="22"/>
                <w:szCs w:val="22"/>
              </w:rPr>
              <w:t>CONSORT—Harms List</w:t>
            </w:r>
          </w:p>
          <w:p w:rsidR="00E71BD3" w:rsidRDefault="00E71BD3">
            <w:pPr>
              <w:widowControl/>
              <w:adjustRightInd w:val="0"/>
              <w:snapToGrid w:val="0"/>
              <w:spacing w:line="480" w:lineRule="auto"/>
              <w:rPr>
                <w:rFonts w:ascii="Times New Roman" w:eastAsia="宋体" w:hAnsi="Times New Roman" w:cs="Times New Roman"/>
                <w:sz w:val="22"/>
                <w:szCs w:val="22"/>
              </w:rPr>
            </w:pPr>
          </w:p>
        </w:tc>
        <w:tc>
          <w:tcPr>
            <w:tcW w:w="593" w:type="pct"/>
            <w:tcBorders>
              <w:bottom w:val="single" w:sz="4" w:space="0" w:color="auto"/>
            </w:tcBorders>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Yes/article</w:t>
            </w:r>
          </w:p>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(proportion/%)</w:t>
            </w:r>
          </w:p>
        </w:tc>
        <w:tc>
          <w:tcPr>
            <w:tcW w:w="593" w:type="pct"/>
            <w:tcBorders>
              <w:bottom w:val="single" w:sz="4" w:space="0" w:color="auto"/>
            </w:tcBorders>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Part is/article</w:t>
            </w:r>
          </w:p>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(proportion/%)</w:t>
            </w:r>
          </w:p>
          <w:p w:rsidR="00E71BD3" w:rsidRDefault="00E71BD3">
            <w:pPr>
              <w:widowControl/>
              <w:adjustRightInd w:val="0"/>
              <w:snapToGrid w:val="0"/>
              <w:spacing w:line="480" w:lineRule="auto"/>
              <w:rPr>
                <w:rFonts w:ascii="Times New Roman" w:hAnsi="Times New Roman" w:cs="Times New Roman"/>
                <w:sz w:val="22"/>
                <w:szCs w:val="22"/>
              </w:rPr>
            </w:pPr>
          </w:p>
        </w:tc>
        <w:tc>
          <w:tcPr>
            <w:tcW w:w="593" w:type="pct"/>
            <w:tcBorders>
              <w:bottom w:val="single" w:sz="4" w:space="0" w:color="auto"/>
            </w:tcBorders>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No/article</w:t>
            </w:r>
          </w:p>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Semibold" w:hAnsi="Times New Roman" w:cs="Times New Roman"/>
                <w:b/>
                <w:bCs/>
                <w:color w:val="000000"/>
                <w:sz w:val="22"/>
                <w:szCs w:val="22"/>
              </w:rPr>
              <w:t>(proportion/%)</w:t>
            </w:r>
          </w:p>
          <w:p w:rsidR="00E71BD3" w:rsidRDefault="00E71BD3">
            <w:pPr>
              <w:widowControl/>
              <w:adjustRightInd w:val="0"/>
              <w:snapToGrid w:val="0"/>
              <w:spacing w:line="480" w:lineRule="auto"/>
              <w:rPr>
                <w:rFonts w:ascii="Times New Roman" w:hAnsi="Times New Roman" w:cs="Times New Roman"/>
                <w:sz w:val="22"/>
                <w:szCs w:val="22"/>
              </w:rPr>
            </w:pPr>
          </w:p>
        </w:tc>
      </w:tr>
      <w:tr w:rsidR="00E71BD3">
        <w:tc>
          <w:tcPr>
            <w:tcW w:w="3220" w:type="pct"/>
            <w:tcBorders>
              <w:top w:val="single" w:sz="4" w:space="0" w:color="auto"/>
              <w:bottom w:val="nil"/>
            </w:tcBorders>
          </w:tcPr>
          <w:p w:rsidR="00E71BD3" w:rsidRDefault="006249C2">
            <w:pPr>
              <w:widowControl/>
              <w:tabs>
                <w:tab w:val="left" w:pos="720"/>
              </w:tabs>
              <w:adjustRightInd w:val="0"/>
              <w:snapToGrid w:val="0"/>
              <w:spacing w:line="480" w:lineRule="auto"/>
              <w:rPr>
                <w:rFonts w:ascii="Times New Roman" w:hAnsi="Times New Roman" w:cs="Times New Roman"/>
                <w:b/>
                <w:sz w:val="22"/>
                <w:szCs w:val="22"/>
              </w:rPr>
            </w:pPr>
            <w:r>
              <w:rPr>
                <w:rStyle w:val="15"/>
                <w:b w:val="0"/>
                <w:color w:val="000000"/>
                <w:sz w:val="22"/>
                <w:szCs w:val="22"/>
                <w:shd w:val="clear" w:color="auto" w:fill="FFFFFF"/>
              </w:rPr>
              <w:t>1.If the study collected data on harms and benefits, the title or abstract should so state</w:t>
            </w:r>
          </w:p>
        </w:tc>
        <w:tc>
          <w:tcPr>
            <w:tcW w:w="593" w:type="pct"/>
            <w:tcBorders>
              <w:top w:val="single" w:sz="4" w:space="0" w:color="auto"/>
              <w:bottom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Borders>
              <w:top w:val="single" w:sz="4" w:space="0" w:color="auto"/>
              <w:bottom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7 (25)</w:t>
            </w:r>
          </w:p>
        </w:tc>
        <w:tc>
          <w:tcPr>
            <w:tcW w:w="593" w:type="pct"/>
            <w:tcBorders>
              <w:top w:val="single" w:sz="4" w:space="0" w:color="auto"/>
              <w:bottom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21 (75)</w:t>
            </w:r>
          </w:p>
        </w:tc>
      </w:tr>
      <w:tr w:rsidR="00E71BD3">
        <w:tc>
          <w:tcPr>
            <w:tcW w:w="3220" w:type="pct"/>
            <w:tcBorders>
              <w:top w:val="nil"/>
            </w:tcBorders>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2.If the trial addresses both harms and benefits, the introduction should so state</w:t>
            </w:r>
          </w:p>
        </w:tc>
        <w:tc>
          <w:tcPr>
            <w:tcW w:w="593" w:type="pct"/>
            <w:tcBorders>
              <w:top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Borders>
              <w:top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6 (21.4)</w:t>
            </w:r>
          </w:p>
        </w:tc>
        <w:tc>
          <w:tcPr>
            <w:tcW w:w="593" w:type="pct"/>
            <w:tcBorders>
              <w:top w:val="nil"/>
            </w:tcBorders>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22 (78.6)</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3.List addressed adverse events with definitions for each (with attention, when relevant,</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to grading, expected vs. unexpected events, reference to standardized and validated definitions, and description of new definitions)</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15 (53.6)</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13 (46.4)</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4.Clarify how harms-related information was collected (mode of data collection, timing, attribution methods, intensity of ascertainment, and harms-related monitoring and stopping rules,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if pertinent)</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11 (39.3)</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17 (60.7)</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5.Describe plans for presenting and analyzing information on harms (including coding,</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handling of recurrent events, specification of timing issues, handling of continuous measures,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and any statistical analyses)</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5 (17.9)</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23 (82.1)</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lastRenderedPageBreak/>
              <w:t>6.Describe for each arm the participant withdrawals that are due to harms and their experiences with the allocated treatment</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 (7.1)</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26 (92.9)</w:t>
            </w:r>
          </w:p>
        </w:tc>
      </w:tr>
      <w:tr w:rsidR="00E71BD3">
        <w:trPr>
          <w:trHeight w:val="432"/>
        </w:trPr>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7.Provide the denominators for analyses on harms</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10 (35.7)</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18 (64.3)</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8.Present the absolute risk per arm and per adverse event type, grade, and seriousness,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and present appropriate metrics for recurrent events, continuous variables, and scale variables,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whenever pertinent</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6 (21.4)</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22 (78.6)</w:t>
            </w:r>
          </w:p>
        </w:tc>
      </w:tr>
      <w:tr w:rsidR="00E71BD3">
        <w:tc>
          <w:tcPr>
            <w:tcW w:w="3220" w:type="pct"/>
          </w:tcPr>
          <w:p w:rsidR="00E71BD3" w:rsidRDefault="006249C2">
            <w:pPr>
              <w:widowControl/>
              <w:adjustRightInd w:val="0"/>
              <w:snapToGrid w:val="0"/>
              <w:spacing w:line="480" w:lineRule="auto"/>
              <w:rPr>
                <w:rFonts w:ascii="Times New Roman" w:eastAsia="MyriadPro-Light" w:hAnsi="Times New Roman" w:cs="Times New Roman"/>
                <w:color w:val="000000"/>
                <w:sz w:val="22"/>
                <w:szCs w:val="22"/>
              </w:rPr>
            </w:pPr>
            <w:r>
              <w:rPr>
                <w:rFonts w:ascii="Times New Roman" w:eastAsia="MyriadPro-Light" w:hAnsi="Times New Roman" w:cs="Times New Roman"/>
                <w:color w:val="000000"/>
                <w:sz w:val="22"/>
                <w:szCs w:val="22"/>
              </w:rPr>
              <w:t>9.Describe any subgroup analyses and exploratory analyses for harms</w:t>
            </w:r>
          </w:p>
        </w:tc>
        <w:tc>
          <w:tcPr>
            <w:tcW w:w="593" w:type="pct"/>
          </w:tcPr>
          <w:p w:rsidR="00E71BD3" w:rsidRDefault="006249C2">
            <w:pPr>
              <w:widowControl/>
              <w:adjustRightInd w:val="0"/>
              <w:snapToGrid w:val="0"/>
              <w:spacing w:line="480" w:lineRule="auto"/>
              <w:jc w:val="center"/>
              <w:rPr>
                <w:rFonts w:ascii="Times New Roman" w:eastAsia="宋体"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 (3.6)</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27 (96.4)</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10.Provide a balanced discussion of benefits and harms with emphasis on study limitations,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generalizability, and other sources of information on harms</w:t>
            </w:r>
          </w:p>
        </w:tc>
        <w:tc>
          <w:tcPr>
            <w:tcW w:w="593" w:type="pct"/>
          </w:tcPr>
          <w:p w:rsidR="00E71BD3" w:rsidRDefault="006249C2">
            <w:pPr>
              <w:widowControl/>
              <w:adjustRightInd w:val="0"/>
              <w:snapToGrid w:val="0"/>
              <w:spacing w:line="480" w:lineRule="auto"/>
              <w:jc w:val="center"/>
              <w:rPr>
                <w:rFonts w:ascii="Times New Roman" w:eastAsia="宋体"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16  (57.1)</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hint="eastAsia"/>
                <w:sz w:val="22"/>
                <w:szCs w:val="22"/>
              </w:rPr>
              <w:t>1</w:t>
            </w:r>
            <w:r>
              <w:rPr>
                <w:rFonts w:ascii="Times New Roman" w:hAnsi="Times New Roman" w:cs="Times New Roman"/>
                <w:sz w:val="22"/>
                <w:szCs w:val="22"/>
              </w:rPr>
              <w:t>2 (42.9)</w:t>
            </w:r>
          </w:p>
        </w:tc>
      </w:tr>
      <w:tr w:rsidR="00E71BD3">
        <w:tc>
          <w:tcPr>
            <w:tcW w:w="3220" w:type="pct"/>
          </w:tcPr>
          <w:p w:rsidR="00E71BD3" w:rsidRDefault="006249C2">
            <w:pPr>
              <w:widowControl/>
              <w:adjustRightInd w:val="0"/>
              <w:snapToGrid w:val="0"/>
              <w:spacing w:line="480" w:lineRule="auto"/>
              <w:rPr>
                <w:rFonts w:ascii="Times New Roman" w:hAnsi="Times New Roman" w:cs="Times New Roman"/>
                <w:sz w:val="22"/>
                <w:szCs w:val="22"/>
              </w:rPr>
            </w:pPr>
            <w:r>
              <w:rPr>
                <w:rFonts w:ascii="Times New Roman" w:eastAsia="MyriadPro-Light" w:hAnsi="Times New Roman" w:cs="Times New Roman"/>
                <w:color w:val="000000"/>
                <w:sz w:val="22"/>
                <w:szCs w:val="22"/>
              </w:rPr>
              <w:t>11.Describe plans for presenting and analyzing information on harms (including coding,</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handling of recurrent events, specification of timing issues, handling of continuous measures,</w:t>
            </w:r>
            <w:r>
              <w:rPr>
                <w:rFonts w:ascii="Times New Roman" w:hAnsi="Times New Roman" w:cs="Times New Roman" w:hint="eastAsia"/>
                <w:sz w:val="22"/>
                <w:szCs w:val="22"/>
              </w:rPr>
              <w:t xml:space="preserve"> </w:t>
            </w:r>
            <w:r>
              <w:rPr>
                <w:rFonts w:ascii="Times New Roman" w:eastAsia="MyriadPro-Light" w:hAnsi="Times New Roman" w:cs="Times New Roman"/>
                <w:color w:val="000000"/>
                <w:sz w:val="22"/>
                <w:szCs w:val="22"/>
              </w:rPr>
              <w:t>and any statistical analyses)</w:t>
            </w:r>
          </w:p>
        </w:tc>
        <w:tc>
          <w:tcPr>
            <w:tcW w:w="593" w:type="pct"/>
          </w:tcPr>
          <w:p w:rsidR="00E71BD3" w:rsidRDefault="006249C2">
            <w:pPr>
              <w:widowControl/>
              <w:adjustRightInd w:val="0"/>
              <w:snapToGrid w:val="0"/>
              <w:spacing w:line="480" w:lineRule="auto"/>
              <w:jc w:val="center"/>
              <w:rPr>
                <w:rFonts w:ascii="Times New Roman" w:eastAsia="宋体" w:hAnsi="Times New Roman" w:cs="Times New Roman"/>
                <w:sz w:val="22"/>
                <w:szCs w:val="22"/>
              </w:rPr>
            </w:pPr>
            <w:r>
              <w:rPr>
                <w:rFonts w:ascii="Times New Roman" w:eastAsia="MyriadPro-Light" w:hAnsi="Times New Roman" w:cs="Times New Roman"/>
                <w:color w:val="000000"/>
                <w:sz w:val="22"/>
                <w:szCs w:val="22"/>
              </w:rPr>
              <w:t>0 (0)</w:t>
            </w:r>
          </w:p>
          <w:p w:rsidR="00E71BD3" w:rsidRDefault="00E71BD3">
            <w:pPr>
              <w:widowControl/>
              <w:adjustRightInd w:val="0"/>
              <w:snapToGrid w:val="0"/>
              <w:spacing w:line="480" w:lineRule="auto"/>
              <w:jc w:val="center"/>
              <w:rPr>
                <w:rFonts w:ascii="Times New Roman" w:hAnsi="Times New Roman" w:cs="Times New Roman"/>
                <w:sz w:val="22"/>
                <w:szCs w:val="22"/>
              </w:rPr>
            </w:pP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sz w:val="22"/>
                <w:szCs w:val="22"/>
              </w:rPr>
              <w:t>2 (7.1)</w:t>
            </w:r>
          </w:p>
        </w:tc>
        <w:tc>
          <w:tcPr>
            <w:tcW w:w="593" w:type="pct"/>
          </w:tcPr>
          <w:p w:rsidR="00E71BD3" w:rsidRDefault="006249C2">
            <w:pPr>
              <w:widowControl/>
              <w:adjustRightInd w:val="0"/>
              <w:snapToGrid w:val="0"/>
              <w:spacing w:line="480" w:lineRule="auto"/>
              <w:jc w:val="center"/>
              <w:rPr>
                <w:rFonts w:ascii="Times New Roman" w:hAnsi="Times New Roman" w:cs="Times New Roman"/>
                <w:sz w:val="22"/>
                <w:szCs w:val="22"/>
              </w:rPr>
            </w:pPr>
            <w:r>
              <w:rPr>
                <w:rFonts w:ascii="Times New Roman" w:hAnsi="Times New Roman" w:cs="Times New Roman" w:hint="eastAsia"/>
                <w:sz w:val="22"/>
                <w:szCs w:val="22"/>
              </w:rPr>
              <w:t>2</w:t>
            </w:r>
            <w:r>
              <w:rPr>
                <w:rFonts w:ascii="Times New Roman" w:hAnsi="Times New Roman" w:cs="Times New Roman"/>
                <w:sz w:val="22"/>
                <w:szCs w:val="22"/>
              </w:rPr>
              <w:t>6 (92.9)</w:t>
            </w:r>
          </w:p>
        </w:tc>
      </w:tr>
    </w:tbl>
    <w:p w:rsidR="00E71BD3" w:rsidRDefault="00E71BD3">
      <w:pPr>
        <w:spacing w:line="480" w:lineRule="auto"/>
        <w:rPr>
          <w:rFonts w:ascii="Times New Roman" w:eastAsia="宋体" w:hAnsi="Times New Roman" w:cs="Times New Roman"/>
          <w:b/>
          <w:sz w:val="28"/>
          <w:szCs w:val="28"/>
        </w:rPr>
      </w:pPr>
    </w:p>
    <w:p w:rsidR="00E71BD3" w:rsidRDefault="00E71BD3">
      <w:pPr>
        <w:spacing w:line="480" w:lineRule="auto"/>
        <w:rPr>
          <w:rFonts w:ascii="Times New Roman" w:eastAsia="宋体" w:hAnsi="Times New Roman" w:cs="Times New Roman"/>
          <w:b/>
          <w:sz w:val="28"/>
          <w:szCs w:val="28"/>
        </w:rPr>
      </w:pPr>
    </w:p>
    <w:p w:rsidR="00E71BD3" w:rsidRDefault="006249C2">
      <w:pPr>
        <w:spacing w:line="480" w:lineRule="auto"/>
        <w:rPr>
          <w:rFonts w:ascii="Times New Roman" w:eastAsia="宋体" w:hAnsi="Times New Roman" w:cs="Times New Roman"/>
          <w:b/>
          <w:sz w:val="28"/>
          <w:szCs w:val="28"/>
        </w:rPr>
      </w:pPr>
      <w:r>
        <w:rPr>
          <w:rFonts w:ascii="Times New Roman" w:eastAsia="宋体" w:hAnsi="Times New Roman" w:cs="Times New Roman"/>
          <w:b/>
          <w:sz w:val="28"/>
          <w:szCs w:val="28"/>
        </w:rPr>
        <w:lastRenderedPageBreak/>
        <w:t xml:space="preserve">Supplementary </w:t>
      </w:r>
      <w:r>
        <w:rPr>
          <w:rFonts w:ascii="Times New Roman" w:eastAsia="宋体" w:hAnsi="Times New Roman" w:cs="Times New Roman" w:hint="eastAsia"/>
          <w:b/>
          <w:sz w:val="28"/>
          <w:szCs w:val="28"/>
        </w:rPr>
        <w:t>Figure S1</w:t>
      </w:r>
      <w:r>
        <w:rPr>
          <w:rFonts w:ascii="Times New Roman" w:eastAsia="宋体" w:hAnsi="Times New Roman" w:cs="Times New Roman"/>
          <w:b/>
          <w:sz w:val="28"/>
          <w:szCs w:val="28"/>
        </w:rPr>
        <w:t xml:space="preserve"> </w:t>
      </w:r>
      <w:r>
        <w:rPr>
          <w:rFonts w:ascii="Times New Roman" w:eastAsia="宋体" w:hAnsi="Times New Roman" w:cs="Times New Roman" w:hint="eastAsia"/>
          <w:b/>
          <w:sz w:val="28"/>
          <w:szCs w:val="28"/>
        </w:rPr>
        <w:t>Traffic-light plot of RoB 2 judgments for each included randomized controlled trial.</w:t>
      </w:r>
    </w:p>
    <w:p w:rsidR="00E71BD3" w:rsidRDefault="006249C2">
      <w:pPr>
        <w:spacing w:line="480" w:lineRule="auto"/>
        <w:jc w:val="left"/>
        <w:rPr>
          <w:rFonts w:ascii="Times New Roman" w:eastAsia="宋体" w:hAnsi="Times New Roman" w:cs="Times New Roman"/>
          <w:b/>
          <w:sz w:val="28"/>
          <w:szCs w:val="28"/>
        </w:rPr>
      </w:pPr>
      <w:r>
        <w:rPr>
          <w:rFonts w:ascii="Times New Roman" w:eastAsia="宋体" w:hAnsi="Times New Roman" w:cs="Times New Roman"/>
          <w:b/>
          <w:noProof/>
          <w:sz w:val="28"/>
          <w:szCs w:val="28"/>
        </w:rPr>
        <w:drawing>
          <wp:inline distT="0" distB="0" distL="0" distR="0">
            <wp:extent cx="3742690" cy="7712075"/>
            <wp:effectExtent l="0" t="3493" r="6668" b="6667"/>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5400000">
                      <a:off x="0" y="0"/>
                      <a:ext cx="3751366" cy="7729800"/>
                    </a:xfrm>
                    <a:prstGeom prst="rect">
                      <a:avLst/>
                    </a:prstGeom>
                  </pic:spPr>
                </pic:pic>
              </a:graphicData>
            </a:graphic>
          </wp:inline>
        </w:drawing>
      </w:r>
    </w:p>
    <w:p w:rsidR="00E71BD3" w:rsidRDefault="00E71BD3">
      <w:pPr>
        <w:spacing w:line="480" w:lineRule="auto"/>
        <w:jc w:val="left"/>
        <w:rPr>
          <w:rFonts w:ascii="Times New Roman" w:eastAsia="宋体" w:hAnsi="Times New Roman" w:cs="Times New Roman"/>
          <w:b/>
          <w:sz w:val="28"/>
          <w:szCs w:val="28"/>
        </w:rPr>
      </w:pPr>
    </w:p>
    <w:p w:rsidR="00E71BD3" w:rsidRDefault="006249C2">
      <w:pPr>
        <w:spacing w:line="480" w:lineRule="auto"/>
        <w:jc w:val="left"/>
        <w:rPr>
          <w:rFonts w:ascii="Times New Roman" w:eastAsia="宋体" w:hAnsi="Times New Roman" w:cs="Times New Roman"/>
          <w:sz w:val="22"/>
          <w:szCs w:val="28"/>
        </w:rPr>
        <w:sectPr w:rsidR="00E71BD3">
          <w:pgSz w:w="16838" w:h="11906" w:orient="landscape"/>
          <w:pgMar w:top="1800" w:right="1440" w:bottom="1800" w:left="1440" w:header="851" w:footer="992" w:gutter="0"/>
          <w:cols w:space="425"/>
          <w:docGrid w:type="lines" w:linePitch="312"/>
        </w:sectPr>
      </w:pPr>
      <w:r>
        <w:rPr>
          <w:rFonts w:ascii="Times New Roman" w:eastAsia="宋体" w:hAnsi="Times New Roman" w:cs="Times New Roman"/>
          <w:sz w:val="22"/>
          <w:szCs w:val="28"/>
        </w:rPr>
        <w:t>D1, bias arising from the randomization process; D2, bias due to deviations from intended interventions; D3, bias due to missing outcome data; D4, bias in measurement of the outcome; D5, bias in selection of the reported result; RoB 2, revised Cochrane risk-of-bias tool for randomized trials.</w:t>
      </w:r>
    </w:p>
    <w:p w:rsidR="00E71BD3" w:rsidRDefault="006249C2">
      <w:pPr>
        <w:widowControl/>
        <w:spacing w:line="480" w:lineRule="auto"/>
        <w:jc w:val="left"/>
        <w:rPr>
          <w:rFonts w:ascii="Times New Roman" w:hAnsi="Times New Roman" w:cs="Times New Roman"/>
          <w:b/>
          <w:kern w:val="0"/>
          <w:sz w:val="28"/>
          <w:szCs w:val="28"/>
        </w:rPr>
      </w:pPr>
      <w:r>
        <w:rPr>
          <w:rFonts w:ascii="Times New Roman" w:hAnsi="Times New Roman" w:cs="Times New Roman"/>
          <w:b/>
          <w:kern w:val="0"/>
          <w:sz w:val="28"/>
          <w:szCs w:val="28"/>
        </w:rPr>
        <w:lastRenderedPageBreak/>
        <w:t>Supplementary Fig</w:t>
      </w:r>
      <w:r>
        <w:rPr>
          <w:rFonts w:ascii="Times New Roman" w:hAnsi="Times New Roman" w:cs="Times New Roman" w:hint="eastAsia"/>
          <w:b/>
          <w:kern w:val="0"/>
          <w:sz w:val="28"/>
          <w:szCs w:val="28"/>
        </w:rPr>
        <w:t>ure</w:t>
      </w:r>
      <w:r>
        <w:rPr>
          <w:rFonts w:ascii="Times New Roman" w:hAnsi="Times New Roman" w:cs="Times New Roman"/>
          <w:b/>
          <w:kern w:val="0"/>
          <w:sz w:val="28"/>
          <w:szCs w:val="28"/>
        </w:rPr>
        <w:t xml:space="preserve"> S2 Heat map of SUCRA-based relative rankings across outcomes.</w:t>
      </w:r>
    </w:p>
    <w:p w:rsidR="00E71BD3" w:rsidRDefault="006249C2">
      <w:pPr>
        <w:widowControl/>
        <w:spacing w:line="480" w:lineRule="auto"/>
        <w:jc w:val="left"/>
        <w:rPr>
          <w:rFonts w:ascii="Times New Roman" w:hAnsi="Times New Roman" w:cs="Times New Roman"/>
          <w:b/>
          <w:kern w:val="0"/>
          <w:sz w:val="28"/>
          <w:szCs w:val="28"/>
        </w:rPr>
      </w:pPr>
      <w:r>
        <w:rPr>
          <w:rFonts w:ascii="Times New Roman" w:hAnsi="Times New Roman" w:cs="Times New Roman"/>
          <w:b/>
          <w:noProof/>
          <w:kern w:val="0"/>
          <w:sz w:val="28"/>
          <w:szCs w:val="28"/>
        </w:rPr>
        <w:drawing>
          <wp:inline distT="0" distB="0" distL="0" distR="0">
            <wp:extent cx="5274310" cy="4907280"/>
            <wp:effectExtent l="0" t="0" r="254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274310" cy="4907280"/>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6249C2">
      <w:pPr>
        <w:widowControl/>
        <w:spacing w:line="480" w:lineRule="auto"/>
        <w:jc w:val="left"/>
        <w:rPr>
          <w:rFonts w:ascii="Times New Roman" w:hAnsi="Times New Roman" w:cs="Times New Roman"/>
          <w:b/>
          <w:kern w:val="0"/>
          <w:sz w:val="28"/>
          <w:szCs w:val="28"/>
        </w:rPr>
      </w:pPr>
      <w:r>
        <w:rPr>
          <w:rFonts w:ascii="Times New Roman" w:hAnsi="Times New Roman" w:cs="Times New Roman"/>
          <w:b/>
          <w:kern w:val="0"/>
          <w:sz w:val="28"/>
          <w:szCs w:val="28"/>
        </w:rPr>
        <w:lastRenderedPageBreak/>
        <w:t>Supplementary Figure S</w:t>
      </w:r>
      <w:r>
        <w:rPr>
          <w:rFonts w:ascii="Times New Roman" w:hAnsi="Times New Roman" w:cs="Times New Roman" w:hint="eastAsia"/>
          <w:b/>
          <w:kern w:val="0"/>
          <w:sz w:val="28"/>
          <w:szCs w:val="28"/>
        </w:rPr>
        <w:t>3</w:t>
      </w:r>
      <w:r>
        <w:rPr>
          <w:rFonts w:ascii="Times New Roman" w:hAnsi="Times New Roman" w:cs="Times New Roman"/>
          <w:b/>
          <w:kern w:val="0"/>
          <w:sz w:val="28"/>
          <w:szCs w:val="28"/>
        </w:rPr>
        <w:t xml:space="preserve"> Inconsistency assessment results</w:t>
      </w:r>
    </w:p>
    <w:p w:rsidR="00E71BD3" w:rsidRDefault="006249C2">
      <w:pPr>
        <w:widowControl/>
        <w:spacing w:line="480" w:lineRule="auto"/>
        <w:jc w:val="left"/>
        <w:rPr>
          <w:rFonts w:ascii="Times New Roman" w:hAnsi="Times New Roman" w:cs="Times New Roman"/>
          <w:b/>
          <w:kern w:val="0"/>
          <w:sz w:val="28"/>
          <w:szCs w:val="28"/>
        </w:rPr>
      </w:pPr>
      <w:r>
        <w:rPr>
          <w:rFonts w:ascii="Times New Roman" w:hAnsi="Times New Roman" w:cs="Times New Roman"/>
          <w:b/>
          <w:noProof/>
          <w:kern w:val="0"/>
          <w:sz w:val="28"/>
          <w:szCs w:val="28"/>
        </w:rPr>
        <w:drawing>
          <wp:inline distT="0" distB="0" distL="0" distR="0">
            <wp:extent cx="5274310" cy="356552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274310" cy="3565525"/>
                    </a:xfrm>
                    <a:prstGeom prst="rect">
                      <a:avLst/>
                    </a:prstGeom>
                  </pic:spPr>
                </pic:pic>
              </a:graphicData>
            </a:graphic>
          </wp:inline>
        </w:drawing>
      </w:r>
    </w:p>
    <w:p w:rsidR="00E71BD3" w:rsidRDefault="006249C2">
      <w:pPr>
        <w:widowControl/>
        <w:spacing w:line="480" w:lineRule="auto"/>
        <w:jc w:val="left"/>
        <w:rPr>
          <w:rFonts w:ascii="Times New Roman" w:eastAsia="Times New Roman" w:hAnsi="Times New Roman" w:cs="Times New Roman"/>
          <w:b/>
          <w:color w:val="000000"/>
          <w:kern w:val="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S4 Comparative Analysis of Probiotic Subgroups and Conventional Therapy Across Various Countries (AST).</w:t>
      </w:r>
    </w:p>
    <w:p w:rsidR="00E71BD3" w:rsidRDefault="006249C2">
      <w:pPr>
        <w:widowControl/>
        <w:spacing w:line="480" w:lineRule="auto"/>
        <w:jc w:val="left"/>
        <w:rPr>
          <w:rFonts w:ascii="Times New Roman" w:eastAsia="Times New Roman" w:hAnsi="Times New Roman" w:cs="Times New Roman"/>
          <w:color w:val="000000"/>
          <w:kern w:val="0"/>
          <w:sz w:val="18"/>
          <w:szCs w:val="18"/>
        </w:rPr>
      </w:pPr>
      <w:r>
        <w:rPr>
          <w:rFonts w:ascii="Times New Roman" w:eastAsia="Times New Roman" w:hAnsi="Times New Roman" w:cs="Times New Roman"/>
          <w:noProof/>
          <w:color w:val="000000"/>
          <w:kern w:val="0"/>
          <w:sz w:val="18"/>
          <w:szCs w:val="18"/>
        </w:rPr>
        <w:drawing>
          <wp:inline distT="0" distB="0" distL="0" distR="0">
            <wp:extent cx="4023360" cy="2926080"/>
            <wp:effectExtent l="0" t="0" r="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2"/>
                    <a:stretch>
                      <a:fillRect/>
                    </a:stretch>
                  </pic:blipFill>
                  <pic:spPr>
                    <a:xfrm>
                      <a:off x="0" y="0"/>
                      <a:ext cx="4023360" cy="2926080"/>
                    </a:xfrm>
                    <a:prstGeom prst="rect">
                      <a:avLst/>
                    </a:prstGeom>
                  </pic:spPr>
                </pic:pic>
              </a:graphicData>
            </a:graphic>
          </wp:inline>
        </w:drawing>
      </w:r>
    </w:p>
    <w:p w:rsidR="00E71BD3" w:rsidRDefault="00E71BD3">
      <w:pPr>
        <w:spacing w:line="480" w:lineRule="auto"/>
        <w:jc w:val="left"/>
        <w:rPr>
          <w:rFonts w:ascii="Times New Roman" w:hAnsi="Times New Roman" w:cs="Times New Roman"/>
          <w:b/>
          <w:kern w:val="0"/>
          <w:sz w:val="28"/>
          <w:szCs w:val="28"/>
        </w:rPr>
      </w:pPr>
    </w:p>
    <w:p w:rsidR="00E71BD3" w:rsidRDefault="006249C2">
      <w:pPr>
        <w:spacing w:line="480" w:lineRule="auto"/>
        <w:jc w:val="left"/>
        <w:rPr>
          <w:rFonts w:ascii="Times New Roman" w:hAnsi="Times New Roman" w:cs="Times New Roman"/>
          <w:b/>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S5 Meta analysis of Probiotic</w:t>
      </w:r>
      <w:r>
        <w:rPr>
          <w:rFonts w:ascii="Times New Roman" w:hAnsi="Times New Roman" w:cs="Times New Roman"/>
          <w:b/>
          <w:color w:val="000000"/>
          <w:sz w:val="28"/>
          <w:szCs w:val="28"/>
        </w:rPr>
        <w:t xml:space="preserve"> versus </w:t>
      </w:r>
      <w:r>
        <w:rPr>
          <w:rFonts w:ascii="Times New Roman" w:hAnsi="Times New Roman" w:cs="Times New Roman"/>
          <w:b/>
          <w:color w:val="000000"/>
          <w:sz w:val="28"/>
          <w:szCs w:val="28"/>
        </w:rPr>
        <w:lastRenderedPageBreak/>
        <w:t>Probiotic</w:t>
      </w:r>
      <w:r>
        <w:rPr>
          <w:rFonts w:ascii="Times New Roman" w:eastAsia="宋体" w:hAnsi="Times New Roman" w:cs="Times New Roman"/>
          <w:b/>
          <w:color w:val="000000"/>
          <w:sz w:val="28"/>
          <w:szCs w:val="28"/>
        </w:rPr>
        <w:t>+</w:t>
      </w:r>
      <w:r>
        <w:rPr>
          <w:rFonts w:ascii="Times New Roman" w:hAnsi="Times New Roman" w:cs="Times New Roman"/>
          <w:b/>
          <w:color w:val="000000"/>
          <w:sz w:val="28"/>
          <w:szCs w:val="28"/>
        </w:rPr>
        <w:t>Vitamin D (AST).</w:t>
      </w:r>
    </w:p>
    <w:p w:rsidR="00E71BD3" w:rsidRDefault="006249C2">
      <w:pPr>
        <w:widowControl/>
        <w:spacing w:line="480" w:lineRule="auto"/>
        <w:jc w:val="left"/>
        <w:rPr>
          <w:rFonts w:ascii="Times New Roman" w:eastAsia="Times New Roman" w:hAnsi="Times New Roman" w:cs="Times New Roman"/>
          <w:color w:val="000000"/>
          <w:kern w:val="0"/>
          <w:sz w:val="18"/>
          <w:szCs w:val="18"/>
        </w:rPr>
      </w:pPr>
      <w:r>
        <w:rPr>
          <w:rFonts w:ascii="Times New Roman" w:eastAsia="Times New Roman" w:hAnsi="Times New Roman" w:cs="Times New Roman"/>
          <w:noProof/>
          <w:color w:val="000000"/>
          <w:kern w:val="0"/>
          <w:sz w:val="18"/>
          <w:szCs w:val="18"/>
        </w:rPr>
        <w:drawing>
          <wp:inline distT="0" distB="0" distL="0" distR="0">
            <wp:extent cx="4706620" cy="16230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3"/>
                    <a:stretch>
                      <a:fillRect/>
                    </a:stretch>
                  </pic:blipFill>
                  <pic:spPr>
                    <a:xfrm>
                      <a:off x="0" y="0"/>
                      <a:ext cx="4706915" cy="1623646"/>
                    </a:xfrm>
                    <a:prstGeom prst="rect">
                      <a:avLst/>
                    </a:prstGeom>
                  </pic:spPr>
                </pic:pic>
              </a:graphicData>
            </a:graphic>
          </wp:inline>
        </w:drawing>
      </w:r>
    </w:p>
    <w:p w:rsidR="00E71BD3" w:rsidRDefault="006249C2">
      <w:pPr>
        <w:spacing w:line="480" w:lineRule="auto"/>
        <w:jc w:val="left"/>
        <w:rPr>
          <w:rFonts w:ascii="Times New Roman" w:eastAsia="宋体" w:hAnsi="Times New Roman" w:cs="Times New Roman"/>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S6 Meta analysis of Probiotic+Vitamin D versus Conventional Therapy (AST).</w:t>
      </w:r>
      <w:r>
        <w:rPr>
          <w:rFonts w:ascii="Times New Roman" w:hAnsi="Times New Roman" w:cs="Times New Roman"/>
          <w:b/>
          <w:kern w:val="0"/>
          <w:sz w:val="28"/>
          <w:szCs w:val="28"/>
        </w:rPr>
        <w:t xml:space="preserve"> </w:t>
      </w:r>
      <w:r>
        <w:rPr>
          <w:rFonts w:ascii="Times New Roman" w:eastAsia="宋体" w:hAnsi="Times New Roman" w:cs="Times New Roman"/>
          <w:b/>
          <w:noProof/>
          <w:color w:val="000000"/>
          <w:sz w:val="28"/>
          <w:szCs w:val="28"/>
        </w:rPr>
        <w:drawing>
          <wp:inline distT="0" distB="0" distL="0" distR="0">
            <wp:extent cx="4982845" cy="121285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4"/>
                    <a:stretch>
                      <a:fillRect/>
                    </a:stretch>
                  </pic:blipFill>
                  <pic:spPr>
                    <a:xfrm>
                      <a:off x="0" y="0"/>
                      <a:ext cx="5019430" cy="1222226"/>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6249C2">
      <w:pPr>
        <w:widowControl/>
        <w:spacing w:line="480" w:lineRule="auto"/>
        <w:jc w:val="left"/>
        <w:rPr>
          <w:rFonts w:ascii="Times New Roman" w:eastAsia="宋体" w:hAnsi="Times New Roman" w:cs="Times New Roman"/>
          <w:b/>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S7</w:t>
      </w:r>
      <w:r>
        <w:rPr>
          <w:rFonts w:ascii="Times New Roman" w:hAnsi="Times New Roman" w:cs="Times New Roman"/>
          <w:b/>
          <w:kern w:val="0"/>
          <w:sz w:val="28"/>
          <w:szCs w:val="28"/>
        </w:rPr>
        <w:t xml:space="preserve"> </w:t>
      </w:r>
      <w:r>
        <w:rPr>
          <w:rFonts w:ascii="Times New Roman" w:eastAsia="宋体" w:hAnsi="Times New Roman" w:cs="Times New Roman"/>
          <w:b/>
          <w:color w:val="000000"/>
          <w:sz w:val="28"/>
          <w:szCs w:val="28"/>
        </w:rPr>
        <w:t>Comparative Analysis of Probiotic Subgroups and Conventional Therapy Across Various Countries (TG).</w:t>
      </w:r>
    </w:p>
    <w:p w:rsidR="00E71BD3" w:rsidRDefault="006249C2">
      <w:pPr>
        <w:widowControl/>
        <w:spacing w:line="480" w:lineRule="auto"/>
        <w:jc w:val="left"/>
        <w:rPr>
          <w:rFonts w:ascii="Times New Roman" w:eastAsia="Times New Roman" w:hAnsi="Times New Roman" w:cs="Times New Roman"/>
          <w:color w:val="000000"/>
          <w:kern w:val="0"/>
          <w:sz w:val="18"/>
          <w:szCs w:val="18"/>
        </w:rPr>
      </w:pPr>
      <w:r>
        <w:rPr>
          <w:rFonts w:ascii="Times New Roman" w:eastAsia="Times New Roman" w:hAnsi="Times New Roman" w:cs="Times New Roman"/>
          <w:noProof/>
          <w:color w:val="000000"/>
          <w:kern w:val="0"/>
          <w:sz w:val="18"/>
          <w:szCs w:val="18"/>
        </w:rPr>
        <w:lastRenderedPageBreak/>
        <w:drawing>
          <wp:inline distT="0" distB="0" distL="0" distR="0">
            <wp:extent cx="4876800" cy="35464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5"/>
                    <a:stretch>
                      <a:fillRect/>
                    </a:stretch>
                  </pic:blipFill>
                  <pic:spPr>
                    <a:xfrm>
                      <a:off x="0" y="0"/>
                      <a:ext cx="4881921" cy="3550488"/>
                    </a:xfrm>
                    <a:prstGeom prst="rect">
                      <a:avLst/>
                    </a:prstGeom>
                  </pic:spPr>
                </pic:pic>
              </a:graphicData>
            </a:graphic>
          </wp:inline>
        </w:drawing>
      </w:r>
    </w:p>
    <w:p w:rsidR="00E71BD3" w:rsidRDefault="006249C2">
      <w:pPr>
        <w:spacing w:line="480" w:lineRule="auto"/>
        <w:rPr>
          <w:rFonts w:ascii="Times New Roman" w:hAnsi="Times New Roman" w:cs="Times New Roman"/>
          <w:b/>
          <w:color w:val="000000"/>
          <w:sz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rPr>
        <w:t>Figure S8 Meta analysis of Probiotic</w:t>
      </w:r>
      <w:r>
        <w:rPr>
          <w:rFonts w:ascii="Times New Roman" w:hAnsi="Times New Roman" w:cs="Times New Roman"/>
          <w:b/>
          <w:color w:val="000000"/>
          <w:sz w:val="28"/>
        </w:rPr>
        <w:t xml:space="preserve"> versus Probiotic</w:t>
      </w:r>
      <w:r>
        <w:rPr>
          <w:rFonts w:ascii="Times New Roman" w:eastAsia="宋体" w:hAnsi="Times New Roman" w:cs="Times New Roman"/>
          <w:b/>
          <w:color w:val="000000"/>
          <w:sz w:val="28"/>
        </w:rPr>
        <w:t>+</w:t>
      </w:r>
      <w:r>
        <w:rPr>
          <w:rFonts w:ascii="Times New Roman" w:hAnsi="Times New Roman" w:cs="Times New Roman"/>
          <w:b/>
          <w:color w:val="000000"/>
          <w:sz w:val="28"/>
        </w:rPr>
        <w:t>Vitamin D (TG).</w:t>
      </w:r>
    </w:p>
    <w:p w:rsidR="00E71BD3" w:rsidRDefault="006249C2">
      <w:pPr>
        <w:spacing w:line="480" w:lineRule="auto"/>
        <w:rPr>
          <w:rFonts w:ascii="Times New Roman" w:hAnsi="Times New Roman" w:cs="Times New Roman"/>
          <w:b/>
          <w:color w:val="000000"/>
          <w:sz w:val="24"/>
        </w:rPr>
      </w:pPr>
      <w:r>
        <w:rPr>
          <w:rFonts w:ascii="Times New Roman" w:hAnsi="Times New Roman" w:cs="Times New Roman"/>
          <w:b/>
          <w:noProof/>
          <w:color w:val="000000"/>
          <w:sz w:val="24"/>
        </w:rPr>
        <w:drawing>
          <wp:inline distT="0" distB="0" distL="0" distR="0">
            <wp:extent cx="5163820" cy="179197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6"/>
                    <a:stretch>
                      <a:fillRect/>
                    </a:stretch>
                  </pic:blipFill>
                  <pic:spPr>
                    <a:xfrm>
                      <a:off x="0" y="0"/>
                      <a:ext cx="5191467" cy="1802030"/>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6249C2">
      <w:pPr>
        <w:widowControl/>
        <w:spacing w:line="480" w:lineRule="auto"/>
        <w:jc w:val="left"/>
        <w:rPr>
          <w:rFonts w:ascii="Times New Roman" w:hAnsi="Times New Roman" w:cs="Times New Roman"/>
          <w:b/>
          <w:color w:val="000000"/>
          <w:sz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rPr>
        <w:t>Figure S9 Meta analysis of Probiotic+</w:t>
      </w:r>
      <w:r>
        <w:rPr>
          <w:rFonts w:ascii="Times New Roman" w:hAnsi="Times New Roman" w:cs="Times New Roman"/>
          <w:b/>
          <w:color w:val="000000"/>
          <w:sz w:val="28"/>
        </w:rPr>
        <w:t xml:space="preserve">Vitamin D versus </w:t>
      </w:r>
      <w:r>
        <w:rPr>
          <w:rFonts w:ascii="Times New Roman" w:eastAsia="宋体" w:hAnsi="Times New Roman" w:cs="Times New Roman"/>
          <w:b/>
          <w:color w:val="000000"/>
          <w:sz w:val="28"/>
        </w:rPr>
        <w:t xml:space="preserve">Conventional Therapy </w:t>
      </w:r>
      <w:r>
        <w:rPr>
          <w:rFonts w:ascii="Times New Roman" w:hAnsi="Times New Roman" w:cs="Times New Roman"/>
          <w:b/>
          <w:color w:val="000000"/>
          <w:sz w:val="28"/>
        </w:rPr>
        <w:t>(TG).</w:t>
      </w:r>
    </w:p>
    <w:p w:rsidR="00E71BD3" w:rsidRDefault="006249C2">
      <w:pPr>
        <w:widowControl/>
        <w:spacing w:line="480" w:lineRule="auto"/>
        <w:jc w:val="left"/>
        <w:rPr>
          <w:rFonts w:ascii="Times New Roman" w:hAnsi="Times New Roman" w:cs="Times New Roman"/>
          <w:b/>
          <w:kern w:val="0"/>
          <w:sz w:val="28"/>
          <w:szCs w:val="28"/>
        </w:rPr>
      </w:pPr>
      <w:r>
        <w:rPr>
          <w:rFonts w:ascii="Times New Roman" w:hAnsi="Times New Roman" w:cs="Times New Roman"/>
          <w:b/>
          <w:noProof/>
          <w:kern w:val="0"/>
          <w:sz w:val="28"/>
          <w:szCs w:val="28"/>
        </w:rPr>
        <w:lastRenderedPageBreak/>
        <w:drawing>
          <wp:inline distT="0" distB="0" distL="0" distR="0">
            <wp:extent cx="5120005" cy="1183640"/>
            <wp:effectExtent l="0" t="0" r="444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7"/>
                    <a:stretch>
                      <a:fillRect/>
                    </a:stretch>
                  </pic:blipFill>
                  <pic:spPr>
                    <a:xfrm>
                      <a:off x="0" y="0"/>
                      <a:ext cx="5166994" cy="1194868"/>
                    </a:xfrm>
                    <a:prstGeom prst="rect">
                      <a:avLst/>
                    </a:prstGeom>
                  </pic:spPr>
                </pic:pic>
              </a:graphicData>
            </a:graphic>
          </wp:inline>
        </w:drawing>
      </w:r>
    </w:p>
    <w:p w:rsidR="00E71BD3" w:rsidRDefault="006249C2">
      <w:pPr>
        <w:widowControl/>
        <w:spacing w:line="480" w:lineRule="auto"/>
        <w:jc w:val="left"/>
        <w:rPr>
          <w:rFonts w:ascii="Times New Roman" w:hAnsi="Times New Roman" w:cs="Times New Roman"/>
          <w:b/>
          <w:color w:val="000000"/>
          <w:sz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rPr>
        <w:t>Figure S10 Comparative Analysis of Probiotic Subgroups and Conventional Therapy Across Various Countries after Excluding High-Risk Studies (TG).</w:t>
      </w:r>
    </w:p>
    <w:p w:rsidR="00E71BD3" w:rsidRDefault="006249C2">
      <w:pPr>
        <w:spacing w:line="480" w:lineRule="auto"/>
        <w:rPr>
          <w:rFonts w:ascii="Times New Roman" w:eastAsia="宋体" w:hAnsi="Times New Roman" w:cs="Times New Roman"/>
          <w:color w:val="000000"/>
          <w:sz w:val="18"/>
          <w:szCs w:val="18"/>
        </w:rPr>
      </w:pPr>
      <w:r>
        <w:rPr>
          <w:rFonts w:ascii="Times New Roman" w:eastAsia="宋体" w:hAnsi="Times New Roman" w:cs="Times New Roman"/>
          <w:noProof/>
          <w:color w:val="000000"/>
          <w:sz w:val="18"/>
          <w:szCs w:val="18"/>
        </w:rPr>
        <w:drawing>
          <wp:inline distT="0" distB="0" distL="0" distR="0">
            <wp:extent cx="4735195" cy="2838450"/>
            <wp:effectExtent l="0" t="0" r="825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8"/>
                    <a:stretch>
                      <a:fillRect/>
                    </a:stretch>
                  </pic:blipFill>
                  <pic:spPr>
                    <a:xfrm>
                      <a:off x="0" y="0"/>
                      <a:ext cx="4742593" cy="2842587"/>
                    </a:xfrm>
                    <a:prstGeom prst="rect">
                      <a:avLst/>
                    </a:prstGeom>
                  </pic:spPr>
                </pic:pic>
              </a:graphicData>
            </a:graphic>
          </wp:inline>
        </w:drawing>
      </w:r>
      <w:r>
        <w:rPr>
          <w:rFonts w:ascii="Times New Roman" w:eastAsia="宋体" w:hAnsi="Times New Roman" w:cs="Times New Roman"/>
          <w:color w:val="000000"/>
          <w:sz w:val="18"/>
          <w:szCs w:val="18"/>
        </w:rPr>
        <w:t>\</w:t>
      </w: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E71BD3">
      <w:pPr>
        <w:spacing w:line="480" w:lineRule="auto"/>
        <w:jc w:val="left"/>
        <w:rPr>
          <w:rFonts w:ascii="Times New Roman" w:hAnsi="Times New Roman" w:cs="Times New Roman"/>
          <w:b/>
          <w:kern w:val="0"/>
          <w:sz w:val="28"/>
          <w:szCs w:val="28"/>
        </w:rPr>
      </w:pPr>
    </w:p>
    <w:p w:rsidR="00E71BD3" w:rsidRDefault="006249C2">
      <w:pPr>
        <w:spacing w:line="480" w:lineRule="auto"/>
        <w:jc w:val="left"/>
        <w:rPr>
          <w:rFonts w:ascii="Times New Roman" w:eastAsia="宋体" w:hAnsi="Times New Roman" w:cs="Times New Roman"/>
          <w:b/>
          <w:color w:val="000000"/>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Figure S11 A sensitivity analysis on the extent of TG improvement facilitated by probiotic.</w:t>
      </w:r>
    </w:p>
    <w:p w:rsidR="00E71BD3" w:rsidRDefault="006249C2">
      <w:pPr>
        <w:spacing w:line="480" w:lineRule="auto"/>
        <w:jc w:val="left"/>
        <w:rPr>
          <w:rFonts w:ascii="Times New Roman" w:eastAsia="宋体" w:hAnsi="Times New Roman" w:cs="Times New Roman"/>
          <w:b/>
          <w:color w:val="000000"/>
          <w:sz w:val="28"/>
          <w:szCs w:val="28"/>
        </w:rPr>
      </w:pPr>
      <w:r>
        <w:rPr>
          <w:rFonts w:ascii="Times New Roman" w:eastAsia="宋体" w:hAnsi="Times New Roman" w:cs="Times New Roman"/>
          <w:b/>
          <w:noProof/>
          <w:color w:val="000000"/>
          <w:sz w:val="28"/>
          <w:szCs w:val="28"/>
        </w:rPr>
        <w:lastRenderedPageBreak/>
        <w:drawing>
          <wp:inline distT="0" distB="0" distL="0" distR="0">
            <wp:extent cx="5274310" cy="353314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9"/>
                    <a:stretch>
                      <a:fillRect/>
                    </a:stretch>
                  </pic:blipFill>
                  <pic:spPr>
                    <a:xfrm>
                      <a:off x="0" y="0"/>
                      <a:ext cx="5274310" cy="3533140"/>
                    </a:xfrm>
                    <a:prstGeom prst="rect">
                      <a:avLst/>
                    </a:prstGeom>
                  </pic:spPr>
                </pic:pic>
              </a:graphicData>
            </a:graphic>
          </wp:inline>
        </w:drawing>
      </w:r>
    </w:p>
    <w:p w:rsidR="00E71BD3" w:rsidRDefault="006249C2">
      <w:pPr>
        <w:spacing w:line="480" w:lineRule="auto"/>
        <w:rPr>
          <w:rFonts w:ascii="Times New Roman" w:eastAsia="宋体" w:hAnsi="Times New Roman" w:cs="Times New Roman"/>
          <w:b/>
          <w:sz w:val="28"/>
          <w:szCs w:val="28"/>
        </w:rPr>
      </w:pPr>
      <w:r>
        <w:rPr>
          <w:rFonts w:ascii="Times New Roman" w:hAnsi="Times New Roman" w:cs="Times New Roman"/>
          <w:b/>
          <w:kern w:val="0"/>
          <w:sz w:val="28"/>
          <w:szCs w:val="28"/>
        </w:rPr>
        <w:t xml:space="preserve">Supplementary </w:t>
      </w:r>
      <w:r>
        <w:rPr>
          <w:rFonts w:ascii="Times New Roman" w:eastAsia="宋体" w:hAnsi="Times New Roman" w:cs="Times New Roman"/>
          <w:b/>
          <w:color w:val="000000"/>
          <w:sz w:val="28"/>
          <w:szCs w:val="28"/>
        </w:rPr>
        <w:t xml:space="preserve">Figure S12 </w:t>
      </w:r>
      <w:r>
        <w:rPr>
          <w:rFonts w:ascii="Times New Roman" w:eastAsia="宋体" w:hAnsi="Times New Roman" w:cs="Times New Roman"/>
          <w:b/>
          <w:sz w:val="28"/>
          <w:szCs w:val="28"/>
        </w:rPr>
        <w:t xml:space="preserve">The evidence network of all papers on different Vitamin E </w:t>
      </w:r>
      <w:r>
        <w:rPr>
          <w:rFonts w:ascii="Times New Roman" w:eastAsia="宋体" w:hAnsi="Times New Roman" w:cs="Times New Roman"/>
          <w:b/>
          <w:color w:val="000000"/>
          <w:sz w:val="28"/>
          <w:szCs w:val="28"/>
        </w:rPr>
        <w:t xml:space="preserve">dosage in </w:t>
      </w:r>
      <w:r>
        <w:rPr>
          <w:rFonts w:ascii="Times New Roman" w:eastAsia="宋体" w:hAnsi="Times New Roman" w:cs="Times New Roman"/>
          <w:b/>
          <w:sz w:val="28"/>
          <w:szCs w:val="28"/>
        </w:rPr>
        <w:t>alanine aminotransferase (ALT).</w:t>
      </w:r>
    </w:p>
    <w:p w:rsidR="00E71BD3" w:rsidRDefault="006249C2">
      <w:pPr>
        <w:spacing w:line="480" w:lineRule="auto"/>
        <w:rPr>
          <w:rFonts w:ascii="Times New Roman" w:eastAsia="宋体" w:hAnsi="Times New Roman" w:cs="Times New Roman"/>
          <w:b/>
          <w:sz w:val="28"/>
          <w:szCs w:val="28"/>
        </w:rPr>
      </w:pPr>
      <w:r>
        <w:rPr>
          <w:rFonts w:ascii="Times New Roman" w:eastAsia="宋体" w:hAnsi="Times New Roman" w:cs="Times New Roman"/>
          <w:b/>
          <w:noProof/>
          <w:sz w:val="28"/>
          <w:szCs w:val="28"/>
        </w:rPr>
        <w:drawing>
          <wp:inline distT="0" distB="0" distL="0" distR="0">
            <wp:extent cx="3984625" cy="32639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0"/>
                    <a:stretch>
                      <a:fillRect/>
                    </a:stretch>
                  </pic:blipFill>
                  <pic:spPr>
                    <a:xfrm>
                      <a:off x="0" y="0"/>
                      <a:ext cx="3988944" cy="3267064"/>
                    </a:xfrm>
                    <a:prstGeom prst="rect">
                      <a:avLst/>
                    </a:prstGeom>
                  </pic:spPr>
                </pic:pic>
              </a:graphicData>
            </a:graphic>
          </wp:inline>
        </w:drawing>
      </w:r>
    </w:p>
    <w:p w:rsidR="00E71BD3" w:rsidRDefault="006249C2">
      <w:pPr>
        <w:spacing w:line="480" w:lineRule="auto"/>
        <w:jc w:val="left"/>
        <w:rPr>
          <w:rFonts w:ascii="Times New Roman" w:eastAsia="宋体" w:hAnsi="Times New Roman" w:cs="Times New Roman"/>
          <w:sz w:val="24"/>
          <w:szCs w:val="28"/>
        </w:rPr>
      </w:pPr>
      <w:r>
        <w:rPr>
          <w:rFonts w:ascii="Times New Roman" w:eastAsia="宋体" w:hAnsi="Times New Roman" w:cs="Times New Roman"/>
          <w:b/>
          <w:sz w:val="24"/>
          <w:szCs w:val="28"/>
        </w:rPr>
        <w:t xml:space="preserve">Abbreviations: </w:t>
      </w:r>
      <w:r>
        <w:rPr>
          <w:rFonts w:ascii="Times New Roman" w:eastAsia="宋体" w:hAnsi="Times New Roman" w:cs="Times New Roman"/>
          <w:sz w:val="24"/>
          <w:szCs w:val="28"/>
        </w:rPr>
        <w:t>ALT, alanine aminotransferase; IU, international units.</w:t>
      </w:r>
    </w:p>
    <w:p w:rsidR="00E71BD3" w:rsidRDefault="006249C2">
      <w:pPr>
        <w:spacing w:line="480" w:lineRule="auto"/>
        <w:jc w:val="left"/>
        <w:rPr>
          <w:rFonts w:ascii="Times New Roman" w:eastAsia="宋体" w:hAnsi="Times New Roman" w:cs="Times New Roman"/>
          <w:b/>
          <w:color w:val="000000"/>
          <w:sz w:val="28"/>
        </w:rPr>
      </w:pPr>
      <w:r>
        <w:rPr>
          <w:rFonts w:ascii="Times New Roman" w:hAnsi="Times New Roman" w:cs="Times New Roman"/>
          <w:b/>
          <w:kern w:val="0"/>
          <w:sz w:val="28"/>
          <w:szCs w:val="28"/>
        </w:rPr>
        <w:t xml:space="preserve">Supplementary </w:t>
      </w:r>
      <w:r>
        <w:rPr>
          <w:rFonts w:ascii="Times New Roman" w:eastAsia="宋体" w:hAnsi="Times New Roman" w:cs="Times New Roman"/>
          <w:b/>
          <w:sz w:val="28"/>
        </w:rPr>
        <w:t xml:space="preserve">Figure S13 Meta analysis of Vitamin E 100mg, 400mg, 800IU and 800mg versus Conventional Therapy for </w:t>
      </w:r>
      <w:r>
        <w:rPr>
          <w:rFonts w:ascii="Times New Roman" w:eastAsia="宋体" w:hAnsi="Times New Roman" w:cs="Times New Roman"/>
          <w:b/>
          <w:sz w:val="28"/>
          <w:szCs w:val="28"/>
        </w:rPr>
        <w:t xml:space="preserve">alanine </w:t>
      </w:r>
      <w:r>
        <w:rPr>
          <w:rFonts w:ascii="Times New Roman" w:eastAsia="宋体" w:hAnsi="Times New Roman" w:cs="Times New Roman"/>
          <w:b/>
          <w:sz w:val="28"/>
          <w:szCs w:val="28"/>
        </w:rPr>
        <w:lastRenderedPageBreak/>
        <w:t>aminotransferase (ALT).</w:t>
      </w:r>
    </w:p>
    <w:p w:rsidR="00E71BD3" w:rsidRDefault="006249C2">
      <w:pPr>
        <w:spacing w:line="480" w:lineRule="auto"/>
        <w:rPr>
          <w:rFonts w:ascii="Times New Roman" w:eastAsia="宋体" w:hAnsi="Times New Roman" w:cs="Times New Roman"/>
          <w:color w:val="000000"/>
          <w:sz w:val="18"/>
          <w:szCs w:val="18"/>
        </w:rPr>
      </w:pPr>
      <w:r>
        <w:rPr>
          <w:rFonts w:ascii="Times New Roman" w:eastAsia="宋体" w:hAnsi="Times New Roman" w:cs="Times New Roman"/>
          <w:noProof/>
          <w:color w:val="000000"/>
          <w:sz w:val="18"/>
          <w:szCs w:val="18"/>
        </w:rPr>
        <w:drawing>
          <wp:inline distT="0" distB="0" distL="0" distR="0">
            <wp:extent cx="4311650" cy="3483610"/>
            <wp:effectExtent l="0" t="0" r="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1"/>
                    <a:stretch>
                      <a:fillRect/>
                    </a:stretch>
                  </pic:blipFill>
                  <pic:spPr>
                    <a:xfrm>
                      <a:off x="0" y="0"/>
                      <a:ext cx="4314228" cy="3485834"/>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6249C2">
      <w:pPr>
        <w:widowControl/>
        <w:spacing w:line="480" w:lineRule="auto"/>
        <w:jc w:val="left"/>
        <w:rPr>
          <w:rFonts w:ascii="Times New Roman" w:eastAsia="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Figure S14 Different doses of vitamin E studies, subgroups by duration of intervention. (Vitamin E versus Conventional Therapy in ALT)</w:t>
      </w:r>
    </w:p>
    <w:p w:rsidR="00E71BD3" w:rsidRDefault="006249C2">
      <w:pPr>
        <w:widowControl/>
        <w:spacing w:line="480" w:lineRule="auto"/>
        <w:rPr>
          <w:rFonts w:ascii="Times New Roman" w:eastAsia="Times New Roman" w:hAnsi="Times New Roman" w:cs="Times New Roman"/>
          <w:color w:val="000000"/>
          <w:kern w:val="0"/>
          <w:sz w:val="18"/>
          <w:szCs w:val="18"/>
        </w:rPr>
      </w:pPr>
      <w:r>
        <w:rPr>
          <w:rFonts w:ascii="Times New Roman" w:eastAsia="Times New Roman" w:hAnsi="Times New Roman" w:cs="Times New Roman"/>
          <w:noProof/>
          <w:color w:val="000000"/>
          <w:kern w:val="0"/>
          <w:sz w:val="18"/>
          <w:szCs w:val="18"/>
        </w:rPr>
        <w:lastRenderedPageBreak/>
        <w:drawing>
          <wp:inline distT="0" distB="0" distL="0" distR="0">
            <wp:extent cx="4336415" cy="2946400"/>
            <wp:effectExtent l="0" t="0" r="6985"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42"/>
                    <a:stretch>
                      <a:fillRect/>
                    </a:stretch>
                  </pic:blipFill>
                  <pic:spPr>
                    <a:xfrm>
                      <a:off x="0" y="0"/>
                      <a:ext cx="4339213" cy="2948011"/>
                    </a:xfrm>
                    <a:prstGeom prst="rect">
                      <a:avLst/>
                    </a:prstGeom>
                  </pic:spPr>
                </pic:pic>
              </a:graphicData>
            </a:graphic>
          </wp:inline>
        </w:drawing>
      </w:r>
    </w:p>
    <w:p w:rsidR="00E71BD3" w:rsidRDefault="006249C2">
      <w:pPr>
        <w:spacing w:line="480" w:lineRule="auto"/>
        <w:jc w:val="left"/>
        <w:rPr>
          <w:rFonts w:ascii="Times New Roman" w:eastAsia="宋体" w:hAnsi="Times New Roman" w:cs="Times New Roman"/>
          <w:b/>
          <w:color w:val="000000"/>
          <w:sz w:val="28"/>
        </w:rPr>
      </w:pPr>
      <w:r>
        <w:rPr>
          <w:rFonts w:ascii="Times New Roman" w:hAnsi="Times New Roman" w:cs="Times New Roman"/>
          <w:b/>
          <w:kern w:val="0"/>
          <w:sz w:val="28"/>
          <w:szCs w:val="28"/>
        </w:rPr>
        <w:t xml:space="preserve">Supplementary </w:t>
      </w:r>
      <w:r>
        <w:rPr>
          <w:rFonts w:ascii="Times New Roman" w:eastAsia="宋体" w:hAnsi="Times New Roman" w:cs="Times New Roman"/>
          <w:b/>
          <w:sz w:val="28"/>
        </w:rPr>
        <w:t xml:space="preserve">Figure S15 </w:t>
      </w:r>
      <w:r>
        <w:rPr>
          <w:rFonts w:ascii="Times New Roman" w:eastAsia="宋体" w:hAnsi="Times New Roman" w:cs="Times New Roman"/>
          <w:b/>
          <w:color w:val="000000"/>
          <w:sz w:val="28"/>
        </w:rPr>
        <w:t xml:space="preserve">A sensitivity analysis on the extent of </w:t>
      </w:r>
      <w:r>
        <w:rPr>
          <w:rFonts w:ascii="Times New Roman" w:eastAsia="宋体" w:hAnsi="Times New Roman" w:cs="Times New Roman"/>
          <w:b/>
          <w:sz w:val="28"/>
          <w:szCs w:val="28"/>
        </w:rPr>
        <w:t>alanine aminotransferase (ALT)</w:t>
      </w:r>
      <w:r>
        <w:rPr>
          <w:rFonts w:ascii="Times New Roman" w:eastAsia="宋体" w:hAnsi="Times New Roman" w:cs="Times New Roman"/>
          <w:b/>
          <w:color w:val="000000"/>
          <w:sz w:val="28"/>
        </w:rPr>
        <w:t xml:space="preserve"> improvement facilitated by vitamin E dose.</w:t>
      </w:r>
    </w:p>
    <w:p w:rsidR="00E71BD3" w:rsidRDefault="006249C2">
      <w:pPr>
        <w:spacing w:line="480" w:lineRule="auto"/>
        <w:rPr>
          <w:rFonts w:ascii="Times New Roman" w:eastAsia="宋体" w:hAnsi="Times New Roman" w:cs="Times New Roman"/>
          <w:color w:val="000000"/>
          <w:kern w:val="0"/>
          <w:sz w:val="18"/>
          <w:szCs w:val="18"/>
        </w:rPr>
      </w:pPr>
      <w:r>
        <w:rPr>
          <w:rFonts w:ascii="Times New Roman" w:eastAsia="宋体" w:hAnsi="Times New Roman" w:cs="Times New Roman"/>
          <w:noProof/>
          <w:color w:val="000000"/>
          <w:kern w:val="0"/>
          <w:sz w:val="18"/>
          <w:szCs w:val="18"/>
        </w:rPr>
        <w:drawing>
          <wp:inline distT="0" distB="0" distL="0" distR="0">
            <wp:extent cx="4965700" cy="3321685"/>
            <wp:effectExtent l="0" t="0" r="635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3"/>
                    <a:stretch>
                      <a:fillRect/>
                    </a:stretch>
                  </pic:blipFill>
                  <pic:spPr>
                    <a:xfrm>
                      <a:off x="0" y="0"/>
                      <a:ext cx="4968186" cy="3323887"/>
                    </a:xfrm>
                    <a:prstGeom prst="rect">
                      <a:avLst/>
                    </a:prstGeom>
                  </pic:spPr>
                </pic:pic>
              </a:graphicData>
            </a:graphic>
          </wp:inline>
        </w:drawing>
      </w:r>
    </w:p>
    <w:p w:rsidR="00E71BD3" w:rsidRDefault="006249C2">
      <w:pPr>
        <w:spacing w:line="480" w:lineRule="auto"/>
        <w:rPr>
          <w:rFonts w:ascii="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 xml:space="preserve">Figure </w:t>
      </w:r>
      <w:r>
        <w:rPr>
          <w:rFonts w:ascii="Times New Roman" w:eastAsia="Times New Roman" w:hAnsi="Times New Roman" w:cs="Times New Roman" w:hint="eastAsia"/>
          <w:b/>
          <w:color w:val="000000"/>
          <w:kern w:val="0"/>
          <w:sz w:val="28"/>
        </w:rPr>
        <w:t>S1</w:t>
      </w:r>
      <w:r>
        <w:rPr>
          <w:rFonts w:ascii="Times New Roman" w:eastAsia="Times New Roman" w:hAnsi="Times New Roman" w:cs="Times New Roman"/>
          <w:b/>
          <w:color w:val="000000"/>
          <w:kern w:val="0"/>
          <w:sz w:val="28"/>
        </w:rPr>
        <w:t xml:space="preserve">6 Ranking of the cumulative probabilities for core parameters </w:t>
      </w:r>
      <w:r>
        <w:rPr>
          <w:rFonts w:ascii="Times New Roman" w:eastAsia="Times New Roman" w:hAnsi="Times New Roman" w:cs="Times New Roman" w:hint="eastAsia"/>
          <w:b/>
          <w:color w:val="000000"/>
          <w:kern w:val="0"/>
          <w:sz w:val="28"/>
        </w:rPr>
        <w:t xml:space="preserve">(Vitamin </w:t>
      </w:r>
      <w:r>
        <w:rPr>
          <w:rFonts w:ascii="Times New Roman" w:eastAsia="Times New Roman" w:hAnsi="Times New Roman" w:cs="Times New Roman"/>
          <w:b/>
          <w:color w:val="000000"/>
          <w:kern w:val="0"/>
          <w:sz w:val="28"/>
        </w:rPr>
        <w:t xml:space="preserve">E </w:t>
      </w:r>
      <w:r>
        <w:rPr>
          <w:rFonts w:ascii="Times New Roman" w:eastAsia="Times New Roman" w:hAnsi="Times New Roman" w:cs="Times New Roman" w:hint="eastAsia"/>
          <w:b/>
          <w:color w:val="000000"/>
          <w:kern w:val="0"/>
          <w:sz w:val="28"/>
        </w:rPr>
        <w:t>dose).</w:t>
      </w:r>
    </w:p>
    <w:p w:rsidR="00E71BD3" w:rsidRDefault="006249C2">
      <w:pPr>
        <w:spacing w:line="480" w:lineRule="auto"/>
        <w:rPr>
          <w:rFonts w:ascii="Times New Roman" w:hAnsi="Times New Roman" w:cs="Times New Roman"/>
          <w:b/>
          <w:color w:val="000000"/>
          <w:kern w:val="0"/>
          <w:sz w:val="28"/>
        </w:rPr>
      </w:pPr>
      <w:r>
        <w:rPr>
          <w:rFonts w:ascii="Times New Roman" w:hAnsi="Times New Roman" w:cs="Times New Roman" w:hint="eastAsia"/>
          <w:b/>
          <w:noProof/>
          <w:color w:val="000000"/>
          <w:kern w:val="0"/>
          <w:sz w:val="28"/>
        </w:rPr>
        <w:lastRenderedPageBreak/>
        <w:drawing>
          <wp:inline distT="0" distB="0" distL="0" distR="0">
            <wp:extent cx="5274310" cy="3164840"/>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44"/>
                    <a:stretch>
                      <a:fillRect/>
                    </a:stretch>
                  </pic:blipFill>
                  <pic:spPr>
                    <a:xfrm>
                      <a:off x="0" y="0"/>
                      <a:ext cx="5274310" cy="3164840"/>
                    </a:xfrm>
                    <a:prstGeom prst="rect">
                      <a:avLst/>
                    </a:prstGeom>
                  </pic:spPr>
                </pic:pic>
              </a:graphicData>
            </a:graphic>
          </wp:inline>
        </w:drawing>
      </w:r>
    </w:p>
    <w:p w:rsidR="00E71BD3" w:rsidRDefault="006249C2">
      <w:pPr>
        <w:widowControl/>
        <w:spacing w:line="480" w:lineRule="auto"/>
        <w:jc w:val="left"/>
        <w:rPr>
          <w:rFonts w:ascii="Times New Roman" w:eastAsia="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Figure S17 Funnel plot (Vitamin E dose).</w:t>
      </w:r>
    </w:p>
    <w:p w:rsidR="00E71BD3" w:rsidRDefault="006249C2">
      <w:pPr>
        <w:widowControl/>
        <w:spacing w:line="480" w:lineRule="auto"/>
        <w:jc w:val="left"/>
        <w:rPr>
          <w:rFonts w:ascii="Times New Roman" w:eastAsia="Times New Roman" w:hAnsi="Times New Roman" w:cs="Times New Roman"/>
          <w:color w:val="000000"/>
          <w:kern w:val="0"/>
          <w:sz w:val="18"/>
          <w:szCs w:val="18"/>
        </w:rPr>
      </w:pPr>
      <w:r>
        <w:rPr>
          <w:rFonts w:ascii="Times New Roman" w:eastAsia="Times New Roman" w:hAnsi="Times New Roman" w:cs="Times New Roman"/>
          <w:noProof/>
          <w:color w:val="000000"/>
          <w:kern w:val="0"/>
          <w:sz w:val="18"/>
          <w:szCs w:val="18"/>
        </w:rPr>
        <w:drawing>
          <wp:inline distT="0" distB="0" distL="0" distR="0">
            <wp:extent cx="4779010" cy="4163060"/>
            <wp:effectExtent l="0" t="0" r="2540" b="889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45"/>
                    <a:stretch>
                      <a:fillRect/>
                    </a:stretch>
                  </pic:blipFill>
                  <pic:spPr>
                    <a:xfrm>
                      <a:off x="0" y="0"/>
                      <a:ext cx="4779264" cy="4163568"/>
                    </a:xfrm>
                    <a:prstGeom prst="rect">
                      <a:avLst/>
                    </a:prstGeom>
                  </pic:spPr>
                </pic:pic>
              </a:graphicData>
            </a:graphic>
          </wp:inline>
        </w:drawing>
      </w:r>
    </w:p>
    <w:p w:rsidR="00E71BD3" w:rsidRDefault="006249C2">
      <w:pPr>
        <w:widowControl/>
        <w:spacing w:line="480" w:lineRule="auto"/>
        <w:jc w:val="left"/>
        <w:rPr>
          <w:rFonts w:ascii="Times New Roman" w:eastAsia="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Figure S18 Meta analysis of</w:t>
      </w:r>
      <w:r>
        <w:rPr>
          <w:b/>
          <w:sz w:val="28"/>
        </w:rPr>
        <w:t xml:space="preserve"> </w:t>
      </w:r>
      <w:r>
        <w:rPr>
          <w:rFonts w:ascii="Times New Roman" w:eastAsia="Times New Roman" w:hAnsi="Times New Roman" w:cs="Times New Roman"/>
          <w:b/>
          <w:color w:val="000000"/>
          <w:kern w:val="0"/>
          <w:sz w:val="28"/>
        </w:rPr>
        <w:t xml:space="preserve">probiotic (capsule) versus Placebo in </w:t>
      </w:r>
      <w:r>
        <w:rPr>
          <w:rFonts w:ascii="Times New Roman" w:eastAsia="宋体" w:hAnsi="Times New Roman" w:cs="Times New Roman"/>
          <w:b/>
          <w:sz w:val="28"/>
          <w:szCs w:val="28"/>
        </w:rPr>
        <w:t>alanine aminotransferase (ALT)</w:t>
      </w:r>
      <w:r>
        <w:rPr>
          <w:rFonts w:ascii="Times New Roman" w:eastAsia="Times New Roman" w:hAnsi="Times New Roman" w:cs="Times New Roman"/>
          <w:b/>
          <w:color w:val="000000"/>
          <w:kern w:val="0"/>
          <w:sz w:val="28"/>
        </w:rPr>
        <w:t>.</w:t>
      </w:r>
    </w:p>
    <w:p w:rsidR="00E71BD3" w:rsidRDefault="006249C2">
      <w:pPr>
        <w:widowControl/>
        <w:spacing w:line="480" w:lineRule="auto"/>
        <w:jc w:val="left"/>
        <w:rPr>
          <w:rFonts w:ascii="Times New Roman" w:eastAsia="Times New Roman" w:hAnsi="Times New Roman" w:cs="Times New Roman"/>
          <w:b/>
          <w:color w:val="000000"/>
          <w:kern w:val="0"/>
          <w:sz w:val="24"/>
        </w:rPr>
      </w:pPr>
      <w:r>
        <w:rPr>
          <w:rFonts w:ascii="Times New Roman" w:eastAsia="Times New Roman" w:hAnsi="Times New Roman" w:cs="Times New Roman"/>
          <w:b/>
          <w:noProof/>
          <w:color w:val="000000"/>
          <w:kern w:val="0"/>
          <w:sz w:val="24"/>
        </w:rPr>
        <w:lastRenderedPageBreak/>
        <w:drawing>
          <wp:inline distT="0" distB="0" distL="0" distR="0">
            <wp:extent cx="4757420" cy="1828800"/>
            <wp:effectExtent l="0" t="0" r="508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6"/>
                    <a:stretch>
                      <a:fillRect/>
                    </a:stretch>
                  </pic:blipFill>
                  <pic:spPr>
                    <a:xfrm>
                      <a:off x="0" y="0"/>
                      <a:ext cx="4768934" cy="1833053"/>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color w:val="000000"/>
          <w:kern w:val="0"/>
          <w:sz w:val="20"/>
          <w:szCs w:val="18"/>
        </w:rPr>
      </w:pPr>
    </w:p>
    <w:p w:rsidR="00E71BD3" w:rsidRDefault="00E71BD3">
      <w:pPr>
        <w:widowControl/>
        <w:spacing w:line="480" w:lineRule="auto"/>
        <w:jc w:val="left"/>
        <w:rPr>
          <w:rFonts w:ascii="Times New Roman" w:hAnsi="Times New Roman" w:cs="Times New Roman"/>
          <w:color w:val="000000"/>
          <w:kern w:val="0"/>
          <w:sz w:val="20"/>
          <w:szCs w:val="18"/>
        </w:rPr>
      </w:pPr>
    </w:p>
    <w:p w:rsidR="00E71BD3" w:rsidRDefault="006249C2">
      <w:pPr>
        <w:widowControl/>
        <w:spacing w:line="480" w:lineRule="auto"/>
        <w:jc w:val="left"/>
        <w:rPr>
          <w:rFonts w:ascii="Times New Roman" w:eastAsia="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Figure S19 Meta analysis of</w:t>
      </w:r>
      <w:r>
        <w:rPr>
          <w:b/>
          <w:sz w:val="28"/>
        </w:rPr>
        <w:t xml:space="preserve"> </w:t>
      </w:r>
      <w:r>
        <w:rPr>
          <w:rFonts w:ascii="Times New Roman" w:eastAsia="Times New Roman" w:hAnsi="Times New Roman" w:cs="Times New Roman"/>
          <w:b/>
          <w:color w:val="000000"/>
          <w:kern w:val="0"/>
          <w:sz w:val="28"/>
        </w:rPr>
        <w:t xml:space="preserve">probiotic (powder) versus Placebo in </w:t>
      </w:r>
      <w:r>
        <w:rPr>
          <w:rFonts w:ascii="Times New Roman" w:eastAsia="宋体" w:hAnsi="Times New Roman" w:cs="Times New Roman"/>
          <w:b/>
          <w:sz w:val="28"/>
          <w:szCs w:val="28"/>
        </w:rPr>
        <w:t>alanine aminotransferase (ALT).</w:t>
      </w:r>
    </w:p>
    <w:p w:rsidR="00E71BD3" w:rsidRDefault="006249C2">
      <w:pPr>
        <w:widowControl/>
        <w:spacing w:line="480" w:lineRule="auto"/>
        <w:jc w:val="left"/>
        <w:rPr>
          <w:rFonts w:ascii="Times New Roman" w:eastAsia="Times New Roman" w:hAnsi="Times New Roman" w:cs="Times New Roman"/>
          <w:b/>
          <w:color w:val="000000"/>
          <w:kern w:val="0"/>
          <w:sz w:val="24"/>
        </w:rPr>
      </w:pPr>
      <w:r>
        <w:rPr>
          <w:rFonts w:ascii="Times New Roman" w:eastAsia="Times New Roman" w:hAnsi="Times New Roman" w:cs="Times New Roman"/>
          <w:b/>
          <w:noProof/>
          <w:color w:val="000000"/>
          <w:kern w:val="0"/>
          <w:sz w:val="24"/>
        </w:rPr>
        <w:drawing>
          <wp:inline distT="0" distB="0" distL="0" distR="0">
            <wp:extent cx="4749800" cy="1524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7"/>
                    <a:stretch>
                      <a:fillRect/>
                    </a:stretch>
                  </pic:blipFill>
                  <pic:spPr>
                    <a:xfrm>
                      <a:off x="0" y="0"/>
                      <a:ext cx="4756967" cy="1526101"/>
                    </a:xfrm>
                    <a:prstGeom prst="rect">
                      <a:avLst/>
                    </a:prstGeom>
                  </pic:spPr>
                </pic:pic>
              </a:graphicData>
            </a:graphic>
          </wp:inline>
        </w:drawing>
      </w:r>
    </w:p>
    <w:p w:rsidR="00E71BD3" w:rsidRDefault="006249C2">
      <w:pPr>
        <w:widowControl/>
        <w:spacing w:line="480" w:lineRule="auto"/>
        <w:jc w:val="left"/>
        <w:rPr>
          <w:rFonts w:ascii="Times New Roman" w:eastAsia="Times New Roman" w:hAnsi="Times New Roman" w:cs="Times New Roman"/>
          <w:b/>
          <w:color w:val="000000"/>
          <w:kern w:val="0"/>
          <w:sz w:val="28"/>
        </w:rPr>
      </w:pPr>
      <w:r>
        <w:rPr>
          <w:rFonts w:ascii="Times New Roman" w:hAnsi="Times New Roman" w:cs="Times New Roman"/>
          <w:b/>
          <w:kern w:val="0"/>
          <w:sz w:val="28"/>
          <w:szCs w:val="28"/>
        </w:rPr>
        <w:t xml:space="preserve">Supplementary </w:t>
      </w:r>
      <w:r>
        <w:rPr>
          <w:rFonts w:ascii="Times New Roman" w:eastAsia="Times New Roman" w:hAnsi="Times New Roman" w:cs="Times New Roman"/>
          <w:b/>
          <w:color w:val="000000"/>
          <w:kern w:val="0"/>
          <w:sz w:val="28"/>
        </w:rPr>
        <w:t>Figure S20 Meta analysis of</w:t>
      </w:r>
      <w:r>
        <w:rPr>
          <w:b/>
          <w:sz w:val="28"/>
        </w:rPr>
        <w:t xml:space="preserve"> </w:t>
      </w:r>
      <w:r>
        <w:rPr>
          <w:rFonts w:ascii="Times New Roman" w:eastAsia="Times New Roman" w:hAnsi="Times New Roman" w:cs="Times New Roman"/>
          <w:b/>
          <w:color w:val="000000"/>
          <w:kern w:val="0"/>
          <w:sz w:val="28"/>
        </w:rPr>
        <w:t xml:space="preserve">probiotic (oral liquid) versus Placebo in </w:t>
      </w:r>
      <w:r>
        <w:rPr>
          <w:rFonts w:ascii="Times New Roman" w:eastAsia="宋体" w:hAnsi="Times New Roman" w:cs="Times New Roman"/>
          <w:b/>
          <w:sz w:val="28"/>
          <w:szCs w:val="28"/>
        </w:rPr>
        <w:t>alanine aminotransferase (ALT).</w:t>
      </w:r>
    </w:p>
    <w:p w:rsidR="00E71BD3" w:rsidRDefault="006249C2">
      <w:pPr>
        <w:widowControl/>
        <w:spacing w:line="480" w:lineRule="auto"/>
        <w:jc w:val="left"/>
        <w:rPr>
          <w:rFonts w:ascii="Times New Roman" w:hAnsi="Times New Roman" w:cs="Times New Roman"/>
          <w:b/>
          <w:color w:val="000000"/>
          <w:kern w:val="0"/>
          <w:sz w:val="28"/>
        </w:rPr>
      </w:pPr>
      <w:r>
        <w:rPr>
          <w:rFonts w:ascii="Times New Roman" w:eastAsia="Times New Roman" w:hAnsi="Times New Roman" w:cs="Times New Roman"/>
          <w:b/>
          <w:noProof/>
          <w:color w:val="000000"/>
          <w:kern w:val="0"/>
          <w:sz w:val="28"/>
        </w:rPr>
        <w:drawing>
          <wp:inline distT="0" distB="0" distL="0" distR="0">
            <wp:extent cx="4777740" cy="1196340"/>
            <wp:effectExtent l="0" t="0" r="3810" b="381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8"/>
                    <a:stretch>
                      <a:fillRect/>
                    </a:stretch>
                  </pic:blipFill>
                  <pic:spPr>
                    <a:xfrm>
                      <a:off x="0" y="0"/>
                      <a:ext cx="4787878" cy="1198855"/>
                    </a:xfrm>
                    <a:prstGeom prst="rect">
                      <a:avLst/>
                    </a:prstGeom>
                  </pic:spPr>
                </pic:pic>
              </a:graphicData>
            </a:graphic>
          </wp:inline>
        </w:drawing>
      </w:r>
    </w:p>
    <w:p w:rsidR="00E71BD3" w:rsidRDefault="00E71BD3">
      <w:pPr>
        <w:widowControl/>
        <w:spacing w:line="480" w:lineRule="auto"/>
        <w:jc w:val="left"/>
        <w:rPr>
          <w:rFonts w:ascii="Times New Roman" w:hAnsi="Times New Roman" w:cs="Times New Roman"/>
          <w:b/>
          <w:kern w:val="0"/>
          <w:sz w:val="28"/>
          <w:szCs w:val="28"/>
        </w:rPr>
      </w:pPr>
    </w:p>
    <w:p w:rsidR="00E71BD3" w:rsidRDefault="00E71BD3">
      <w:pPr>
        <w:widowControl/>
        <w:spacing w:line="480" w:lineRule="auto"/>
        <w:jc w:val="left"/>
        <w:rPr>
          <w:rFonts w:ascii="Times New Roman" w:hAnsi="Times New Roman" w:cs="Times New Roman"/>
          <w:b/>
          <w:kern w:val="0"/>
          <w:sz w:val="28"/>
          <w:szCs w:val="28"/>
        </w:rPr>
      </w:pP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eastAsia="宋体" w:hAnsi="Times New Roman" w:cs="Times New Roman"/>
          <w:b/>
          <w:sz w:val="28"/>
          <w:szCs w:val="28"/>
          <w:lang w:eastAsia="zh-CN"/>
        </w:rPr>
        <w:t>21</w:t>
      </w:r>
      <w:r>
        <w:rPr>
          <w:rFonts w:ascii="Times New Roman" w:hAnsi="Times New Roman" w:cs="Times New Roman"/>
          <w:b/>
          <w:sz w:val="28"/>
          <w:szCs w:val="28"/>
        </w:rPr>
        <w:t xml:space="preserve"> Confidence in Network Meta-Analysis (CINeMA) ratings for alanine aminotransferase (ALT)</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noProof/>
          <w:sz w:val="28"/>
          <w:szCs w:val="28"/>
          <w:lang w:eastAsia="zh-CN"/>
        </w:rPr>
        <w:lastRenderedPageBreak/>
        <w:drawing>
          <wp:inline distT="0" distB="0" distL="0" distR="0">
            <wp:extent cx="5283200" cy="269494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5300293" cy="2704096"/>
                    </a:xfrm>
                    <a:prstGeom prst="rect">
                      <a:avLst/>
                    </a:prstGeom>
                  </pic:spPr>
                </pic:pic>
              </a:graphicData>
            </a:graphic>
          </wp:inline>
        </w:drawing>
      </w:r>
    </w:p>
    <w:p w:rsidR="00E71BD3" w:rsidRDefault="006249C2">
      <w:pPr>
        <w:pStyle w:val="Default"/>
        <w:rPr>
          <w:rFonts w:ascii="Times New Roman" w:hAnsi="Times New Roman" w:cs="Times New Roman"/>
        </w:rPr>
      </w:pPr>
      <w:r>
        <w:rPr>
          <w:rStyle w:val="15"/>
          <w:b w:val="0"/>
        </w:rPr>
        <w:t xml:space="preserve">CINeMA, Confidence in Network Meta-Analysis; CT, conventional therapy. </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hAnsi="Times New Roman" w:cs="Times New Roman" w:hint="eastAsia"/>
          <w:b/>
          <w:sz w:val="28"/>
          <w:szCs w:val="28"/>
        </w:rPr>
        <w:t>2</w:t>
      </w:r>
      <w:r>
        <w:rPr>
          <w:rFonts w:ascii="Times New Roman" w:eastAsia="宋体" w:hAnsi="Times New Roman" w:cs="Times New Roman"/>
          <w:b/>
          <w:sz w:val="28"/>
          <w:szCs w:val="28"/>
          <w:lang w:eastAsia="zh-CN"/>
        </w:rPr>
        <w:t>2</w:t>
      </w:r>
      <w:r>
        <w:rPr>
          <w:rFonts w:ascii="Times New Roman" w:hAnsi="Times New Roman" w:cs="Times New Roman"/>
          <w:b/>
          <w:sz w:val="28"/>
          <w:szCs w:val="28"/>
        </w:rPr>
        <w:t xml:space="preserve"> Confidence in Network Meta-Analysis (CINeMA) ratings for aspartate aminotransferase (AST)</w:t>
      </w:r>
      <w:r>
        <w:rPr>
          <w:rFonts w:ascii="Times New Roman" w:hAnsi="Times New Roman" w:cs="Times New Roman"/>
          <w:b/>
          <w:noProof/>
          <w:sz w:val="28"/>
          <w:szCs w:val="28"/>
          <w:lang w:eastAsia="zh-CN"/>
        </w:rPr>
        <w:drawing>
          <wp:inline distT="0" distB="0" distL="0" distR="0">
            <wp:extent cx="5274310" cy="3296920"/>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5274310" cy="3296920"/>
                    </a:xfrm>
                    <a:prstGeom prst="rect">
                      <a:avLst/>
                    </a:prstGeom>
                  </pic:spPr>
                </pic:pic>
              </a:graphicData>
            </a:graphic>
          </wp:inline>
        </w:drawing>
      </w:r>
    </w:p>
    <w:p w:rsidR="00E71BD3" w:rsidRDefault="00E71BD3">
      <w:pPr>
        <w:pStyle w:val="Default"/>
        <w:spacing w:line="360" w:lineRule="auto"/>
        <w:ind w:right="627"/>
        <w:rPr>
          <w:rFonts w:ascii="Times New Roman" w:hAnsi="Times New Roman" w:cs="Times New Roman"/>
          <w:b/>
          <w:sz w:val="28"/>
          <w:szCs w:val="28"/>
        </w:rPr>
      </w:pP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hAnsi="Times New Roman" w:cs="Times New Roman" w:hint="eastAsia"/>
          <w:b/>
          <w:sz w:val="28"/>
          <w:szCs w:val="28"/>
        </w:rPr>
        <w:t>2</w:t>
      </w:r>
      <w:r>
        <w:rPr>
          <w:rFonts w:ascii="Times New Roman" w:eastAsia="宋体" w:hAnsi="Times New Roman" w:cs="Times New Roman"/>
          <w:b/>
          <w:sz w:val="28"/>
          <w:szCs w:val="28"/>
          <w:lang w:eastAsia="zh-CN"/>
        </w:rPr>
        <w:t>3</w:t>
      </w:r>
      <w:r>
        <w:rPr>
          <w:rFonts w:ascii="Times New Roman" w:hAnsi="Times New Roman" w:cs="Times New Roman"/>
          <w:b/>
          <w:sz w:val="28"/>
          <w:szCs w:val="28"/>
        </w:rPr>
        <w:t xml:space="preserve"> Confidence in Network Meta-Analysis (CINeMA) ratings for total cholesterol (TC)</w:t>
      </w:r>
      <w:r>
        <w:rPr>
          <w:rFonts w:ascii="Times New Roman" w:hAnsi="Times New Roman" w:cs="Times New Roman"/>
          <w:b/>
          <w:noProof/>
          <w:sz w:val="28"/>
          <w:szCs w:val="28"/>
          <w:lang w:eastAsia="zh-CN"/>
        </w:rPr>
        <w:lastRenderedPageBreak/>
        <w:drawing>
          <wp:inline distT="0" distB="0" distL="0" distR="0">
            <wp:extent cx="5292090" cy="3537585"/>
            <wp:effectExtent l="0" t="0" r="3810"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5316071" cy="3553910"/>
                    </a:xfrm>
                    <a:prstGeom prst="rect">
                      <a:avLst/>
                    </a:prstGeom>
                  </pic:spPr>
                </pic:pic>
              </a:graphicData>
            </a:graphic>
          </wp:inline>
        </w:drawing>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eastAsia="宋体" w:hAnsi="Times New Roman" w:cs="Times New Roman" w:hint="eastAsia"/>
          <w:b/>
          <w:sz w:val="28"/>
          <w:szCs w:val="28"/>
          <w:lang w:eastAsia="zh-CN"/>
        </w:rPr>
        <w:t>2</w:t>
      </w:r>
      <w:r>
        <w:rPr>
          <w:rFonts w:ascii="Times New Roman" w:eastAsia="宋体" w:hAnsi="Times New Roman" w:cs="Times New Roman"/>
          <w:b/>
          <w:sz w:val="28"/>
          <w:szCs w:val="28"/>
          <w:lang w:eastAsia="zh-CN"/>
        </w:rPr>
        <w:t>4</w:t>
      </w:r>
      <w:r>
        <w:rPr>
          <w:rFonts w:ascii="Times New Roman" w:hAnsi="Times New Roman" w:cs="Times New Roman"/>
          <w:b/>
          <w:sz w:val="28"/>
          <w:szCs w:val="28"/>
        </w:rPr>
        <w:t xml:space="preserve"> Confidence in Network Meta-Analysis (CINeMA) Ratings for triglycerides (TG)</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extent cx="5285105" cy="352996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292935" cy="3535498"/>
                    </a:xfrm>
                    <a:prstGeom prst="rect">
                      <a:avLst/>
                    </a:prstGeom>
                  </pic:spPr>
                </pic:pic>
              </a:graphicData>
            </a:graphic>
          </wp:inline>
        </w:drawing>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eastAsia="宋体" w:hAnsi="Times New Roman" w:cs="Times New Roman" w:hint="eastAsia"/>
          <w:b/>
          <w:sz w:val="28"/>
          <w:szCs w:val="28"/>
          <w:lang w:eastAsia="zh-CN"/>
        </w:rPr>
        <w:t>2</w:t>
      </w:r>
      <w:r>
        <w:rPr>
          <w:rFonts w:ascii="Times New Roman" w:eastAsia="宋体" w:hAnsi="Times New Roman" w:cs="Times New Roman"/>
          <w:b/>
          <w:sz w:val="28"/>
          <w:szCs w:val="28"/>
          <w:lang w:eastAsia="zh-CN"/>
        </w:rPr>
        <w:t>5</w:t>
      </w:r>
      <w:r>
        <w:rPr>
          <w:rFonts w:ascii="Times New Roman" w:hAnsi="Times New Roman" w:cs="Times New Roman"/>
          <w:b/>
          <w:sz w:val="28"/>
          <w:szCs w:val="28"/>
        </w:rPr>
        <w:t xml:space="preserve"> Confidence in Network Meta-Analysis (CINeMA) Ratings for homeostatic model assessment </w:t>
      </w:r>
      <w:r>
        <w:rPr>
          <w:rFonts w:ascii="Times New Roman" w:hAnsi="Times New Roman" w:cs="Times New Roman"/>
          <w:b/>
          <w:sz w:val="28"/>
          <w:szCs w:val="28"/>
        </w:rPr>
        <w:lastRenderedPageBreak/>
        <w:t>of insulin resistance (HOMA-IR)</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extent cx="5288280" cy="2867025"/>
            <wp:effectExtent l="0" t="0" r="7620"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5296459" cy="2871556"/>
                    </a:xfrm>
                    <a:prstGeom prst="rect">
                      <a:avLst/>
                    </a:prstGeom>
                  </pic:spPr>
                </pic:pic>
              </a:graphicData>
            </a:graphic>
          </wp:inline>
        </w:drawing>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eastAsia="宋体" w:hAnsi="Times New Roman" w:cs="Times New Roman" w:hint="eastAsia"/>
          <w:b/>
          <w:sz w:val="28"/>
          <w:szCs w:val="28"/>
          <w:lang w:eastAsia="zh-CN"/>
        </w:rPr>
        <w:t>2</w:t>
      </w:r>
      <w:r>
        <w:rPr>
          <w:rFonts w:ascii="Times New Roman" w:eastAsia="宋体" w:hAnsi="Times New Roman" w:cs="Times New Roman"/>
          <w:b/>
          <w:sz w:val="28"/>
          <w:szCs w:val="28"/>
          <w:lang w:eastAsia="zh-CN"/>
        </w:rPr>
        <w:t>6</w:t>
      </w:r>
      <w:r>
        <w:rPr>
          <w:rFonts w:ascii="Times New Roman" w:hAnsi="Times New Roman" w:cs="Times New Roman"/>
          <w:b/>
          <w:sz w:val="28"/>
          <w:szCs w:val="28"/>
        </w:rPr>
        <w:t xml:space="preserve"> Confidence in Network Meta-Analysis (CINeMA) Ratings for high-density lipoprotein cholesterol (HDL-C)</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extent cx="5274310" cy="28594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274310" cy="2859405"/>
                    </a:xfrm>
                    <a:prstGeom prst="rect">
                      <a:avLst/>
                    </a:prstGeom>
                  </pic:spPr>
                </pic:pic>
              </a:graphicData>
            </a:graphic>
          </wp:inline>
        </w:drawing>
      </w:r>
    </w:p>
    <w:p w:rsidR="00E71BD3" w:rsidRDefault="00E71BD3">
      <w:pPr>
        <w:pStyle w:val="Default"/>
        <w:spacing w:line="360" w:lineRule="auto"/>
        <w:ind w:right="627"/>
        <w:rPr>
          <w:rFonts w:ascii="Times New Roman" w:eastAsiaTheme="minorEastAsia" w:hAnsi="Times New Roman" w:cs="Times New Roman"/>
          <w:b/>
          <w:sz w:val="28"/>
          <w:szCs w:val="28"/>
          <w:lang w:eastAsia="zh-CN"/>
        </w:rPr>
      </w:pP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sz w:val="28"/>
          <w:szCs w:val="28"/>
        </w:rPr>
        <w:t>Supplementary Figure S</w:t>
      </w:r>
      <w:r>
        <w:rPr>
          <w:rFonts w:ascii="Times New Roman" w:eastAsia="宋体" w:hAnsi="Times New Roman" w:cs="Times New Roman" w:hint="eastAsia"/>
          <w:b/>
          <w:sz w:val="28"/>
          <w:szCs w:val="28"/>
          <w:lang w:eastAsia="zh-CN"/>
        </w:rPr>
        <w:t>2</w:t>
      </w:r>
      <w:r>
        <w:rPr>
          <w:rFonts w:ascii="Times New Roman" w:eastAsia="宋体" w:hAnsi="Times New Roman" w:cs="Times New Roman"/>
          <w:b/>
          <w:sz w:val="28"/>
          <w:szCs w:val="28"/>
          <w:lang w:eastAsia="zh-CN"/>
        </w:rPr>
        <w:t>7</w:t>
      </w:r>
      <w:r>
        <w:rPr>
          <w:rFonts w:ascii="Times New Roman" w:hAnsi="Times New Roman" w:cs="Times New Roman"/>
          <w:b/>
          <w:sz w:val="28"/>
          <w:szCs w:val="28"/>
        </w:rPr>
        <w:t xml:space="preserve"> Confidence in Network Meta-Analysis (CINeMA) Ratings for body mass index z score (BMI-</w:t>
      </w:r>
      <w:r>
        <w:rPr>
          <w:rFonts w:ascii="Times New Roman" w:hAnsi="Times New Roman" w:cs="Times New Roman"/>
          <w:b/>
          <w:sz w:val="28"/>
          <w:szCs w:val="28"/>
        </w:rPr>
        <w:lastRenderedPageBreak/>
        <w:t>Z)</w:t>
      </w:r>
    </w:p>
    <w:p w:rsidR="00E71BD3" w:rsidRDefault="006249C2">
      <w:pPr>
        <w:pStyle w:val="Default"/>
        <w:spacing w:line="360" w:lineRule="auto"/>
        <w:ind w:right="627"/>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extent cx="5278120" cy="369824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5289135" cy="3705957"/>
                    </a:xfrm>
                    <a:prstGeom prst="rect">
                      <a:avLst/>
                    </a:prstGeom>
                  </pic:spPr>
                </pic:pic>
              </a:graphicData>
            </a:graphic>
          </wp:inline>
        </w:drawing>
      </w: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E71BD3" w:rsidRDefault="00E71BD3">
      <w:pPr>
        <w:pStyle w:val="Default"/>
        <w:spacing w:line="360" w:lineRule="auto"/>
        <w:ind w:right="627"/>
        <w:rPr>
          <w:rFonts w:ascii="Times New Roman" w:eastAsia="宋体" w:hAnsi="Times New Roman" w:cs="Times New Roman"/>
          <w:b/>
          <w:sz w:val="28"/>
          <w:szCs w:val="28"/>
        </w:rPr>
      </w:pPr>
    </w:p>
    <w:p w:rsidR="00811D15" w:rsidRDefault="00811D15">
      <w:pPr>
        <w:pStyle w:val="Default"/>
        <w:spacing w:line="360" w:lineRule="auto"/>
        <w:ind w:right="627"/>
        <w:rPr>
          <w:rFonts w:ascii="Times New Roman" w:eastAsia="宋体" w:hAnsi="Times New Roman" w:cs="Times New Roman"/>
          <w:b/>
          <w:sz w:val="28"/>
          <w:szCs w:val="28"/>
        </w:rPr>
      </w:pPr>
    </w:p>
    <w:p w:rsidR="00811D15" w:rsidRDefault="00811D15">
      <w:pPr>
        <w:pStyle w:val="Default"/>
        <w:spacing w:line="360" w:lineRule="auto"/>
        <w:ind w:right="627"/>
        <w:rPr>
          <w:rFonts w:ascii="Times New Roman" w:eastAsia="宋体" w:hAnsi="Times New Roman" w:cs="Times New Roman"/>
          <w:b/>
          <w:sz w:val="28"/>
          <w:szCs w:val="28"/>
        </w:rPr>
      </w:pPr>
    </w:p>
    <w:p w:rsidR="00E71BD3" w:rsidRDefault="006249C2">
      <w:pPr>
        <w:pStyle w:val="Default"/>
        <w:spacing w:line="360" w:lineRule="auto"/>
        <w:ind w:right="627"/>
        <w:rPr>
          <w:rFonts w:ascii="Times New Roman" w:eastAsia="宋体" w:hAnsi="Times New Roman" w:cs="Times New Roman"/>
          <w:sz w:val="28"/>
          <w:szCs w:val="28"/>
        </w:rPr>
      </w:pPr>
      <w:r>
        <w:rPr>
          <w:rFonts w:ascii="Times New Roman" w:eastAsia="宋体" w:hAnsi="Times New Roman" w:cs="Times New Roman"/>
          <w:b/>
          <w:sz w:val="28"/>
          <w:szCs w:val="28"/>
        </w:rPr>
        <w:lastRenderedPageBreak/>
        <w:t>Supplementary Methods 1</w:t>
      </w:r>
      <w:r>
        <w:rPr>
          <w:rFonts w:ascii="Times New Roman" w:hAnsi="Times New Roman" w:cs="Times New Roman"/>
          <w:b/>
          <w:color w:val="auto"/>
          <w:sz w:val="28"/>
          <w:szCs w:val="28"/>
        </w:rPr>
        <w:t xml:space="preserve"> – </w:t>
      </w:r>
      <w:r>
        <w:rPr>
          <w:rFonts w:ascii="Times New Roman" w:eastAsia="宋体" w:hAnsi="Times New Roman" w:cs="Times New Roman"/>
          <w:sz w:val="28"/>
          <w:szCs w:val="28"/>
        </w:rPr>
        <w:t>Data harmonization and handling of multi-arm trials</w:t>
      </w:r>
    </w:p>
    <w:p w:rsidR="00E71BD3" w:rsidRDefault="006249C2">
      <w:pPr>
        <w:pStyle w:val="Default"/>
        <w:spacing w:line="360" w:lineRule="auto"/>
        <w:ind w:right="627"/>
        <w:rPr>
          <w:rFonts w:ascii="Times New Roman" w:eastAsia="宋体" w:hAnsi="Times New Roman" w:cs="Times New Roman"/>
          <w:b/>
          <w:sz w:val="28"/>
          <w:szCs w:val="28"/>
        </w:rPr>
      </w:pPr>
      <w:r>
        <w:rPr>
          <w:rFonts w:ascii="Times New Roman" w:eastAsia="宋体" w:hAnsi="Times New Roman" w:cs="Times New Roman"/>
          <w:b/>
          <w:sz w:val="28"/>
          <w:szCs w:val="28"/>
        </w:rPr>
        <w:t>1.1 Data conversion and derivation of standard deviations</w:t>
      </w:r>
    </w:p>
    <w:p w:rsidR="00E71BD3" w:rsidRDefault="006249C2">
      <w:pPr>
        <w:pStyle w:val="Default"/>
        <w:spacing w:line="360" w:lineRule="auto"/>
        <w:ind w:right="627"/>
        <w:rPr>
          <w:rFonts w:ascii="Times New Roman" w:eastAsiaTheme="minorEastAsia" w:hAnsi="Times New Roman" w:cs="Times New Roman"/>
          <w:b/>
          <w:color w:val="auto"/>
          <w:lang w:eastAsia="zh-CN"/>
        </w:rPr>
      </w:pPr>
      <w:r>
        <w:rPr>
          <w:rFonts w:ascii="Times New Roman" w:eastAsiaTheme="minorEastAsia" w:hAnsi="Times New Roman" w:cs="Times New Roman"/>
          <w:b/>
          <w:color w:val="auto"/>
          <w:lang w:eastAsia="zh-CN"/>
        </w:rPr>
        <w:t xml:space="preserve">Conversion from standard error (SE) to standard deviation (SD): </w:t>
      </w:r>
    </w:p>
    <w:p w:rsidR="00E71BD3" w:rsidRDefault="006249C2">
      <w:pPr>
        <w:pStyle w:val="Default"/>
        <w:spacing w:line="360" w:lineRule="auto"/>
        <w:ind w:right="627"/>
        <w:rPr>
          <w:rFonts w:ascii="Times New Roman" w:eastAsiaTheme="minorEastAsia" w:hAnsi="Times New Roman" w:cs="Times New Roman"/>
          <w:b/>
          <w:color w:val="auto"/>
          <w:sz w:val="21"/>
          <w:szCs w:val="21"/>
          <w:lang w:eastAsia="zh-CN"/>
        </w:rPr>
      </w:pPr>
      <w:r>
        <w:rPr>
          <w:rFonts w:ascii="Times New Roman" w:eastAsiaTheme="minorEastAsia" w:hAnsi="Times New Roman" w:cs="Times New Roman"/>
          <w:bCs/>
          <w:color w:val="auto"/>
          <w:lang w:eastAsia="zh-CN"/>
        </w:rPr>
        <w:t>SD=SE</w:t>
      </w:r>
      <w:r>
        <w:rPr>
          <w:rFonts w:ascii="Times New Roman" w:eastAsiaTheme="minorEastAsia" w:hAnsi="Times New Roman" w:cs="Times New Roman" w:hint="eastAsia"/>
          <w:bCs/>
          <w:color w:val="auto"/>
          <w:lang w:eastAsia="zh-CN"/>
        </w:rPr>
        <w:t>×</w:t>
      </w:r>
      <m:oMath>
        <m:rad>
          <m:radPr>
            <m:degHide m:val="1"/>
            <m:ctrlPr>
              <w:rPr>
                <w:rFonts w:ascii="Cambria Math" w:eastAsiaTheme="minorEastAsia" w:hAnsi="Cambria Math"/>
                <w:bCs/>
                <w:i/>
              </w:rPr>
            </m:ctrlPr>
          </m:radPr>
          <m:deg/>
          <m:e>
            <w:bookmarkStart w:id="4" w:name="OLE_LINK67"/>
            <m:r>
              <w:rPr>
                <w:rFonts w:ascii="Cambria Math" w:eastAsiaTheme="minorEastAsia" w:hAnsi="Cambria Math" w:cs="Times New Roman"/>
                <w:color w:val="auto"/>
                <w:lang w:eastAsia="zh-CN"/>
              </w:rPr>
              <m:t>N</m:t>
            </m:r>
            <w:bookmarkEnd w:id="4"/>
          </m:e>
        </m:rad>
      </m:oMath>
      <w:r>
        <w:rPr>
          <w:rFonts w:ascii="Times New Roman" w:eastAsiaTheme="minorEastAsia" w:hAnsi="Times New Roman" w:cs="Times New Roman"/>
          <w:bCs/>
          <w:color w:val="auto"/>
          <w:lang w:eastAsia="zh-CN"/>
        </w:rPr>
        <w:t xml:space="preserve"> where SE is the standard error and N is the sample size.</w:t>
      </w:r>
    </w:p>
    <w:p w:rsidR="00E71BD3" w:rsidRDefault="006249C2">
      <w:pPr>
        <w:pStyle w:val="Default"/>
        <w:spacing w:line="360" w:lineRule="auto"/>
        <w:ind w:right="627"/>
        <w:rPr>
          <w:rFonts w:ascii="Times New Roman" w:eastAsiaTheme="minorEastAsia" w:hAnsi="Times New Roman" w:cs="Times New Roman"/>
          <w:bCs/>
          <w:color w:val="auto"/>
          <w:lang w:eastAsia="zh-CN"/>
        </w:rPr>
      </w:pPr>
      <w:r>
        <w:rPr>
          <w:rFonts w:ascii="Times New Roman" w:eastAsiaTheme="minorEastAsia" w:hAnsi="Times New Roman" w:cs="Times New Roman"/>
          <w:b/>
          <w:bCs/>
          <w:color w:val="auto"/>
          <w:lang w:eastAsia="zh-CN"/>
        </w:rPr>
        <w:t xml:space="preserve">Conversion from a 95% confidence interval (CI) to standard deviation (SD): </w:t>
      </w:r>
    </w:p>
    <w:p w:rsidR="00E71BD3" w:rsidRDefault="006249C2">
      <w:pPr>
        <w:pStyle w:val="Default"/>
        <w:numPr>
          <w:ilvl w:val="0"/>
          <w:numId w:val="1"/>
        </w:numPr>
        <w:spacing w:line="360" w:lineRule="auto"/>
        <w:ind w:right="627"/>
        <w:rPr>
          <w:rFonts w:ascii="Times New Roman" w:eastAsiaTheme="minorEastAsia" w:hAnsi="Times New Roman" w:cs="Times New Roman"/>
          <w:bCs/>
          <w:color w:val="auto"/>
          <w:lang w:eastAsia="zh-CN"/>
        </w:rPr>
      </w:pPr>
      <w:r>
        <w:rPr>
          <w:rFonts w:ascii="Times New Roman" w:eastAsiaTheme="minorEastAsia" w:hAnsi="Times New Roman" w:cs="Times New Roman"/>
          <w:bCs/>
          <w:color w:val="auto"/>
          <w:lang w:eastAsia="zh-CN"/>
        </w:rPr>
        <w:t>For sample sizes in the test and control groups that are greater than or equal to 100, the standard deviation (SD) can be calculated as follows: SD =</w:t>
      </w:r>
      <m:oMath>
        <m:rad>
          <m:radPr>
            <m:degHide m:val="1"/>
            <m:ctrlPr>
              <w:rPr>
                <w:rFonts w:ascii="Cambria Math" w:eastAsiaTheme="minorEastAsia" w:hAnsi="Cambria Math"/>
                <w:bCs/>
                <w:i/>
              </w:rPr>
            </m:ctrlPr>
          </m:radPr>
          <m:deg/>
          <m:e>
            <m:r>
              <w:rPr>
                <w:rFonts w:ascii="Cambria Math" w:eastAsiaTheme="minorEastAsia" w:hAnsi="Cambria Math" w:cs="Times New Roman"/>
                <w:color w:val="auto"/>
                <w:lang w:eastAsia="zh-CN"/>
              </w:rPr>
              <m:t>N</m:t>
            </m:r>
          </m:e>
        </m:rad>
      </m:oMath>
      <w:r>
        <w:rPr>
          <w:rFonts w:eastAsiaTheme="minorEastAsia" w:hAnsi="Cambria Math" w:hint="eastAsia"/>
          <w:bCs/>
          <w:lang w:eastAsia="zh-CN"/>
        </w:rPr>
        <w:t>×</w:t>
      </w:r>
      <w:r>
        <w:rPr>
          <w:rFonts w:ascii="Times New Roman" w:eastAsiaTheme="minorEastAsia" w:hAnsi="Times New Roman" w:cs="Times New Roman"/>
          <w:bCs/>
          <w:color w:val="auto"/>
          <w:lang w:eastAsia="zh-CN"/>
        </w:rPr>
        <w:t xml:space="preserve">(Upper limit of credible intervals - Lower limit of credible intervals) / 3.92. </w:t>
      </w:r>
    </w:p>
    <w:p w:rsidR="00E71BD3" w:rsidRDefault="006249C2">
      <w:pPr>
        <w:pStyle w:val="Default"/>
        <w:numPr>
          <w:ilvl w:val="0"/>
          <w:numId w:val="1"/>
        </w:numPr>
        <w:spacing w:line="360" w:lineRule="auto"/>
        <w:ind w:right="627"/>
        <w:rPr>
          <w:rFonts w:ascii="Times New Roman" w:eastAsiaTheme="minorEastAsia" w:hAnsi="Times New Roman" w:cs="Times New Roman"/>
          <w:bCs/>
          <w:color w:val="auto"/>
          <w:lang w:eastAsia="zh-CN"/>
        </w:rPr>
      </w:pPr>
      <w:r>
        <w:rPr>
          <w:rFonts w:ascii="Times New Roman" w:eastAsiaTheme="minorEastAsia" w:hAnsi="Times New Roman" w:cs="Times New Roman"/>
          <w:bCs/>
          <w:color w:val="auto"/>
          <w:lang w:eastAsia="zh-CN"/>
        </w:rPr>
        <w:t>For sample sizes in the test and control groups that are less than or equal to 60, the standard deviation (SD) is determined by the formula: SD =</w:t>
      </w:r>
      <m:oMath>
        <m:rad>
          <m:radPr>
            <m:degHide m:val="1"/>
            <m:ctrlPr>
              <w:rPr>
                <w:rFonts w:ascii="Cambria Math" w:eastAsiaTheme="minorEastAsia" w:hAnsi="Cambria Math"/>
                <w:bCs/>
                <w:i/>
              </w:rPr>
            </m:ctrlPr>
          </m:radPr>
          <m:deg/>
          <m:e>
            <m:r>
              <w:rPr>
                <w:rFonts w:ascii="Cambria Math" w:eastAsiaTheme="minorEastAsia" w:hAnsi="Cambria Math" w:cs="Times New Roman"/>
                <w:color w:val="auto"/>
                <w:lang w:eastAsia="zh-CN"/>
              </w:rPr>
              <m:t>N</m:t>
            </m:r>
          </m:e>
        </m:rad>
      </m:oMath>
      <w:r>
        <w:rPr>
          <w:rFonts w:eastAsiaTheme="minorEastAsia" w:hAnsi="Cambria Math" w:hint="eastAsia"/>
          <w:bCs/>
          <w:lang w:eastAsia="zh-CN"/>
        </w:rPr>
        <w:t>×</w:t>
      </w:r>
      <w:r>
        <w:rPr>
          <w:rFonts w:ascii="Times New Roman" w:eastAsiaTheme="minorEastAsia" w:hAnsi="Times New Roman" w:cs="Times New Roman"/>
          <w:bCs/>
          <w:color w:val="auto"/>
          <w:lang w:eastAsia="zh-CN"/>
        </w:rPr>
        <w:t xml:space="preserve"> (Upper limit of credible intervals - Lower limit of credible intervals) / tinv(1-0.95, n-1). </w:t>
      </w:r>
    </w:p>
    <w:p w:rsidR="00E71BD3" w:rsidRDefault="006249C2">
      <w:pPr>
        <w:pStyle w:val="Default"/>
        <w:numPr>
          <w:ilvl w:val="0"/>
          <w:numId w:val="1"/>
        </w:numPr>
        <w:spacing w:line="360" w:lineRule="auto"/>
        <w:ind w:right="627"/>
        <w:rPr>
          <w:rFonts w:ascii="Times New Roman" w:eastAsiaTheme="minorEastAsia" w:hAnsi="Times New Roman" w:cs="Times New Roman"/>
          <w:bCs/>
          <w:color w:val="auto"/>
          <w:lang w:eastAsia="zh-CN"/>
        </w:rPr>
      </w:pPr>
      <w:r>
        <w:rPr>
          <w:rFonts w:ascii="Times New Roman" w:eastAsiaTheme="minorEastAsia" w:hAnsi="Times New Roman" w:cs="Times New Roman"/>
          <w:bCs/>
          <w:color w:val="auto"/>
          <w:lang w:eastAsia="zh-CN"/>
        </w:rPr>
        <w:t>For studies where the sample sizes in each group range between 60 and 100, either of the aforementioned methods may be employed.</w:t>
      </w: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E71BD3" w:rsidRDefault="00E71BD3">
      <w:pPr>
        <w:pStyle w:val="Default"/>
        <w:spacing w:line="360" w:lineRule="auto"/>
        <w:ind w:right="627"/>
        <w:rPr>
          <w:rFonts w:ascii="Times New Roman" w:eastAsiaTheme="minorEastAsia" w:hAnsi="Times New Roman" w:cs="Times New Roman"/>
          <w:b/>
          <w:bCs/>
          <w:color w:val="auto"/>
          <w:sz w:val="28"/>
          <w:lang w:eastAsia="zh-CN"/>
        </w:rPr>
      </w:pPr>
    </w:p>
    <w:p w:rsidR="00811D15" w:rsidRDefault="00811D15">
      <w:pPr>
        <w:pStyle w:val="Default"/>
        <w:spacing w:line="360" w:lineRule="auto"/>
        <w:ind w:right="627"/>
        <w:rPr>
          <w:rFonts w:ascii="Times New Roman" w:eastAsiaTheme="minorEastAsia" w:hAnsi="Times New Roman" w:cs="Times New Roman"/>
          <w:b/>
          <w:bCs/>
          <w:color w:val="auto"/>
          <w:sz w:val="28"/>
          <w:lang w:eastAsia="zh-CN"/>
        </w:rPr>
      </w:pPr>
    </w:p>
    <w:p w:rsidR="00811D15" w:rsidRDefault="00811D15">
      <w:pPr>
        <w:pStyle w:val="Default"/>
        <w:spacing w:line="360" w:lineRule="auto"/>
        <w:ind w:right="627"/>
        <w:rPr>
          <w:rFonts w:ascii="Times New Roman" w:eastAsiaTheme="minorEastAsia" w:hAnsi="Times New Roman" w:cs="Times New Roman"/>
          <w:b/>
          <w:bCs/>
          <w:color w:val="auto"/>
          <w:sz w:val="28"/>
          <w:lang w:eastAsia="zh-CN"/>
        </w:rPr>
      </w:pPr>
    </w:p>
    <w:p w:rsidR="00E71BD3" w:rsidRDefault="006249C2">
      <w:pPr>
        <w:pStyle w:val="Default"/>
        <w:spacing w:line="360" w:lineRule="auto"/>
        <w:ind w:right="627"/>
        <w:rPr>
          <w:rFonts w:ascii="Times New Roman" w:eastAsiaTheme="minorEastAsia" w:hAnsi="Times New Roman" w:cs="Times New Roman"/>
          <w:b/>
          <w:bCs/>
          <w:color w:val="auto"/>
          <w:sz w:val="28"/>
          <w:lang w:eastAsia="zh-CN"/>
        </w:rPr>
      </w:pPr>
      <w:r>
        <w:rPr>
          <w:rFonts w:ascii="Times New Roman" w:eastAsiaTheme="minorEastAsia" w:hAnsi="Times New Roman" w:cs="Times New Roman"/>
          <w:b/>
          <w:bCs/>
          <w:color w:val="auto"/>
          <w:sz w:val="28"/>
          <w:lang w:eastAsia="zh-CN"/>
        </w:rPr>
        <w:t>1.2 Combining intervention arms in multi-arm trials</w:t>
      </w:r>
    </w:p>
    <w:p w:rsidR="00E71BD3" w:rsidRDefault="006249C2">
      <w:pPr>
        <w:pStyle w:val="Default"/>
        <w:spacing w:line="360" w:lineRule="auto"/>
        <w:ind w:right="627"/>
        <w:rPr>
          <w:rFonts w:ascii="Times New Roman" w:eastAsiaTheme="minorEastAsia" w:hAnsi="Times New Roman" w:cs="Times New Roman"/>
          <w:color w:val="auto"/>
          <w:szCs w:val="22"/>
          <w:lang w:eastAsia="zh-CN"/>
        </w:rPr>
      </w:pPr>
      <w:r>
        <w:rPr>
          <w:rFonts w:ascii="Times New Roman" w:eastAsiaTheme="minorEastAsia" w:hAnsi="Times New Roman" w:cs="Times New Roman" w:hint="eastAsia"/>
          <w:color w:val="auto"/>
          <w:szCs w:val="22"/>
          <w:lang w:eastAsia="zh-CN"/>
        </w:rPr>
        <w:t>When a multi-arm trial included two intervention arms that were considered sufficiently similar to represent the same prespecified intervention category, these arms were combined into a single group to avoid double-counting the shared control group. The combined sample size, mean, and standard deviation (SD) were calculated using the following formulas:</w:t>
      </w:r>
    </w:p>
    <w:p w:rsidR="00E71BD3" w:rsidRDefault="006249C2">
      <w:pPr>
        <w:spacing w:line="480" w:lineRule="auto"/>
        <w:ind w:firstLineChars="100" w:firstLine="240"/>
        <w:jc w:val="center"/>
        <w:rPr>
          <w:rFonts w:ascii="Times New Roman" w:eastAsia="宋体" w:hAnsi="Times New Roman" w:cs="Times New Roman"/>
          <w:sz w:val="24"/>
        </w:rPr>
      </w:pPr>
      <w:r>
        <w:rPr>
          <w:rFonts w:ascii="Times New Roman" w:eastAsia="宋体" w:hAnsi="Times New Roman" w:cs="Times New Roman" w:hint="eastAsia"/>
          <w:sz w:val="24"/>
        </w:rPr>
        <w:t>N = N1+N2</w:t>
      </w:r>
    </w:p>
    <w:p w:rsidR="00E71BD3" w:rsidRDefault="006249C2">
      <w:pPr>
        <w:spacing w:line="480" w:lineRule="auto"/>
        <w:ind w:firstLineChars="100" w:firstLine="240"/>
        <w:jc w:val="center"/>
        <w:rPr>
          <w:rFonts w:ascii="Times New Roman" w:eastAsia="宋体" w:hAnsi="Times New Roman" w:cs="Times New Roman"/>
          <w:sz w:val="24"/>
        </w:rPr>
      </w:pPr>
      <w:r>
        <w:rPr>
          <w:rFonts w:ascii="Times New Roman" w:eastAsia="宋体" w:hAnsi="Times New Roman" w:cs="Times New Roman" w:hint="eastAsia"/>
          <w:sz w:val="24"/>
        </w:rPr>
        <w:t xml:space="preserve">Mean = </w:t>
      </w:r>
      <m:oMath>
        <m:f>
          <m:fPr>
            <m:ctrlPr>
              <w:rPr>
                <w:rFonts w:ascii="Cambria Math" w:hAnsi="Cambria Math" w:cs="Times New Roman"/>
                <w:bCs/>
                <w:i/>
                <w:sz w:val="24"/>
              </w:rPr>
            </m:ctrlPr>
          </m:fPr>
          <m:num>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bCs/>
                    <w:sz w:val="24"/>
                  </w:rPr>
                  <m:t>1</m:t>
                </m:r>
              </m:sub>
            </m:sSub>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1</m:t>
                </m:r>
              </m:sub>
            </m:sSub>
            <m:r>
              <m:rPr>
                <m:nor/>
              </m:rPr>
              <w:rPr>
                <w:rFonts w:hAnsi="Cambria Math" w:cs="Times New Roman" w:hint="eastAsia"/>
                <w:sz w:val="24"/>
              </w:rPr>
              <m:t>+</m:t>
            </m:r>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2</m:t>
                </m:r>
              </m:sub>
            </m:sSub>
          </m:num>
          <m:den>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1</m:t>
                </m:r>
              </m:sub>
            </m:sSub>
            <m:r>
              <m:rPr>
                <m:nor/>
              </m:rPr>
              <w:rPr>
                <w:rFonts w:ascii="Times New Roman" w:hAnsi="Times New Roman" w:cs="Times New Roman"/>
                <w:bCs/>
                <w:sz w:val="24"/>
              </w:rPr>
              <m:t>+</m:t>
            </m:r>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den>
        </m:f>
      </m:oMath>
    </w:p>
    <w:p w:rsidR="00E71BD3" w:rsidRDefault="006249C2">
      <w:pPr>
        <w:spacing w:line="480" w:lineRule="auto"/>
        <w:ind w:firstLineChars="100" w:firstLine="240"/>
        <w:jc w:val="center"/>
        <w:rPr>
          <w:rFonts w:ascii="Times New Roman" w:hAnsi="Times New Roman" w:cs="Times New Roman"/>
          <w:sz w:val="24"/>
        </w:rPr>
      </w:pPr>
      <w:r>
        <w:rPr>
          <w:rFonts w:ascii="Times New Roman" w:hAnsi="Times New Roman" w:cs="Times New Roman"/>
          <w:bCs/>
          <w:sz w:val="24"/>
        </w:rPr>
        <w:t>SD</w:t>
      </w:r>
      <w:r>
        <w:rPr>
          <w:rFonts w:ascii="Times New Roman" w:hAnsi="Times New Roman" w:cs="Times New Roman" w:hint="eastAsia"/>
          <w:bCs/>
          <w:sz w:val="24"/>
        </w:rPr>
        <w:t xml:space="preserve"> </w:t>
      </w:r>
      <w:r>
        <w:rPr>
          <w:rFonts w:ascii="Times New Roman" w:hAnsi="Times New Roman" w:cs="Times New Roman"/>
          <w:bCs/>
          <w:sz w:val="24"/>
        </w:rPr>
        <w:t>=</w:t>
      </w:r>
      <m:oMath>
        <m:rad>
          <m:radPr>
            <m:degHide m:val="1"/>
            <m:ctrlPr>
              <w:rPr>
                <w:rFonts w:ascii="Cambria Math" w:hAnsi="Cambria Math" w:cs="Times New Roman"/>
                <w:bCs/>
                <w:i/>
                <w:sz w:val="24"/>
              </w:rPr>
            </m:ctrlPr>
          </m:radPr>
          <m:deg/>
          <m:e>
            <m:f>
              <m:fPr>
                <m:ctrlPr>
                  <w:rPr>
                    <w:rFonts w:ascii="Cambria Math" w:hAnsi="Cambria Math" w:cs="Times New Roman"/>
                    <w:bCs/>
                    <w:i/>
                    <w:sz w:val="24"/>
                  </w:rPr>
                </m:ctrlPr>
              </m:fPr>
              <m:num>
                <m:r>
                  <m:rPr>
                    <m:nor/>
                  </m:rPr>
                  <w:rPr>
                    <w:rFonts w:ascii="Times New Roman" w:hAnsi="Times New Roman" w:cs="Times New Roman"/>
                    <w:bCs/>
                    <w:sz w:val="24"/>
                  </w:rPr>
                  <m:t>(</m:t>
                </m:r>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bCs/>
                        <w:sz w:val="24"/>
                      </w:rPr>
                      <m:t>1</m:t>
                    </m:r>
                  </m:sub>
                </m:sSub>
                <m:r>
                  <m:rPr>
                    <m:nor/>
                  </m:rPr>
                  <w:rPr>
                    <w:rFonts w:ascii="Times New Roman" w:hAnsi="Times New Roman" w:cs="Times New Roman"/>
                    <w:sz w:val="24"/>
                  </w:rPr>
                  <m:t>-1)</m:t>
                </m:r>
                <m:sSup>
                  <m:sSupPr>
                    <m:ctrlPr>
                      <w:rPr>
                        <w:rFonts w:ascii="Cambria Math" w:hAnsi="Cambria Math" w:cs="Times New Roman"/>
                        <w:i/>
                        <w:sz w:val="24"/>
                      </w:rPr>
                    </m:ctrlPr>
                  </m:sSupPr>
                  <m:e>
                    <m:sSub>
                      <m:sSubPr>
                        <m:ctrlPr>
                          <w:rPr>
                            <w:rFonts w:ascii="Cambria Math" w:hAnsi="Cambria Math" w:cs="Times New Roman"/>
                            <w:sz w:val="24"/>
                          </w:rPr>
                        </m:ctrlPr>
                      </m:sSubPr>
                      <m:e>
                        <m:r>
                          <m:rPr>
                            <m:nor/>
                          </m:rPr>
                          <w:rPr>
                            <w:rFonts w:ascii="Times New Roman" w:eastAsia="宋体" w:hAnsi="Times New Roman" w:cs="Times New Roman"/>
                            <w:sz w:val="24"/>
                          </w:rPr>
                          <m:t>SD</m:t>
                        </m:r>
                      </m:e>
                      <m:sub>
                        <m:r>
                          <m:rPr>
                            <m:nor/>
                          </m:rPr>
                          <w:rPr>
                            <w:rFonts w:ascii="Times New Roman" w:hAnsi="Times New Roman" w:cs="Times New Roman"/>
                            <w:sz w:val="24"/>
                          </w:rPr>
                          <m:t>1</m:t>
                        </m:r>
                      </m:sub>
                    </m:sSub>
                  </m:e>
                  <m:sup>
                    <m:r>
                      <m:rPr>
                        <m:nor/>
                      </m:rPr>
                      <w:rPr>
                        <w:rFonts w:ascii="Times New Roman" w:hAnsi="Times New Roman" w:cs="Times New Roman"/>
                        <w:sz w:val="24"/>
                      </w:rPr>
                      <m:t>2</m:t>
                    </m:r>
                  </m:sup>
                </m:sSup>
                <m:r>
                  <m:rPr>
                    <m:nor/>
                  </m:rPr>
                  <w:rPr>
                    <w:rFonts w:ascii="Times New Roman" w:hAnsi="Times New Roman" w:cs="Times New Roman"/>
                    <w:sz w:val="24"/>
                  </w:rPr>
                  <m:t>+(</m:t>
                </m:r>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r>
                  <m:rPr>
                    <m:nor/>
                  </m:rPr>
                  <w:rPr>
                    <w:rFonts w:ascii="Times New Roman" w:hAnsi="Times New Roman" w:cs="Times New Roman"/>
                    <w:sz w:val="24"/>
                  </w:rPr>
                  <m:t>-1)</m:t>
                </m:r>
                <m:sSup>
                  <m:sSupPr>
                    <m:ctrlPr>
                      <w:rPr>
                        <w:rFonts w:ascii="Cambria Math" w:hAnsi="Cambria Math" w:cs="Times New Roman"/>
                        <w:i/>
                        <w:sz w:val="24"/>
                      </w:rPr>
                    </m:ctrlPr>
                  </m:sSupPr>
                  <m:e>
                    <m:sSub>
                      <m:sSubPr>
                        <m:ctrlPr>
                          <w:rPr>
                            <w:rFonts w:ascii="Cambria Math" w:hAnsi="Cambria Math" w:cs="Times New Roman"/>
                            <w:sz w:val="24"/>
                          </w:rPr>
                        </m:ctrlPr>
                      </m:sSubPr>
                      <m:e>
                        <m:r>
                          <m:rPr>
                            <m:nor/>
                          </m:rPr>
                          <w:rPr>
                            <w:rFonts w:ascii="Times New Roman" w:eastAsia="宋体" w:hAnsi="Times New Roman" w:cs="Times New Roman"/>
                            <w:sz w:val="24"/>
                          </w:rPr>
                          <m:t>SD</m:t>
                        </m:r>
                      </m:e>
                      <m:sub>
                        <m:r>
                          <m:rPr>
                            <m:nor/>
                          </m:rPr>
                          <w:rPr>
                            <w:rFonts w:ascii="Times New Roman" w:hAnsi="Times New Roman" w:cs="Times New Roman"/>
                            <w:sz w:val="24"/>
                          </w:rPr>
                          <m:t>2</m:t>
                        </m:r>
                      </m:sub>
                    </m:sSub>
                  </m:e>
                  <m:sup>
                    <m:r>
                      <m:rPr>
                        <m:nor/>
                      </m:rPr>
                      <w:rPr>
                        <w:rFonts w:ascii="Times New Roman" w:hAnsi="Times New Roman" w:cs="Times New Roman"/>
                        <w:sz w:val="24"/>
                      </w:rPr>
                      <m:t>2</m:t>
                    </m:r>
                  </m:sup>
                </m:sSup>
                <m:r>
                  <m:rPr>
                    <m:nor/>
                  </m:rPr>
                  <w:rPr>
                    <w:rFonts w:ascii="Times New Roman" w:hAnsi="Times New Roman" w:cs="Times New Roman"/>
                    <w:sz w:val="24"/>
                  </w:rPr>
                  <m:t>+</m:t>
                </m:r>
                <m:f>
                  <m:fPr>
                    <m:ctrlPr>
                      <w:rPr>
                        <w:rFonts w:ascii="Cambria Math" w:hAnsi="Cambria Math" w:cs="Times New Roman"/>
                        <w:i/>
                        <w:sz w:val="24"/>
                      </w:rPr>
                    </m:ctrlPr>
                  </m:fPr>
                  <m:num>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1</m:t>
                        </m:r>
                      </m:sub>
                    </m:sSub>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num>
                  <m:den>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1</m:t>
                        </m:r>
                      </m:sub>
                    </m:sSub>
                    <m:r>
                      <m:rPr>
                        <m:nor/>
                      </m:rPr>
                      <w:rPr>
                        <w:rFonts w:ascii="Times New Roman" w:hAnsi="Times New Roman" w:cs="Times New Roman"/>
                        <w:sz w:val="24"/>
                      </w:rPr>
                      <m:t>+</m:t>
                    </m:r>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den>
                </m:f>
                <m:r>
                  <m:rPr>
                    <m:nor/>
                  </m:rPr>
                  <w:rPr>
                    <w:rFonts w:ascii="Times New Roman" w:hAnsi="Times New Roman" w:cs="Times New Roman"/>
                    <w:sz w:val="24"/>
                  </w:rPr>
                  <m:t>(</m:t>
                </m:r>
                <m:sSup>
                  <m:sSupPr>
                    <m:ctrlPr>
                      <w:rPr>
                        <w:rFonts w:ascii="Cambria Math" w:hAnsi="Cambria Math" w:cs="Times New Roman"/>
                        <w:i/>
                        <w:sz w:val="24"/>
                      </w:rPr>
                    </m:ctrlPr>
                  </m:sSupPr>
                  <m:e>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1</m:t>
                        </m:r>
                      </m:sub>
                    </m:sSub>
                  </m:e>
                  <m:sup>
                    <m:r>
                      <m:rPr>
                        <m:nor/>
                      </m:rPr>
                      <w:rPr>
                        <w:rFonts w:ascii="Times New Roman" w:hAnsi="Times New Roman" w:cs="Times New Roman"/>
                        <w:sz w:val="24"/>
                      </w:rPr>
                      <m:t>2</m:t>
                    </m:r>
                  </m:sup>
                </m:sSup>
                <m:r>
                  <m:rPr>
                    <m:nor/>
                  </m:rPr>
                  <w:rPr>
                    <w:rFonts w:ascii="Times New Roman" w:hAnsi="Times New Roman" w:cs="Times New Roman"/>
                    <w:sz w:val="24"/>
                  </w:rPr>
                  <m:t>+</m:t>
                </m:r>
                <m:sSup>
                  <m:sSupPr>
                    <m:ctrlPr>
                      <w:rPr>
                        <w:rFonts w:ascii="Cambria Math" w:hAnsi="Cambria Math" w:cs="Times New Roman"/>
                        <w:i/>
                        <w:sz w:val="24"/>
                      </w:rPr>
                    </m:ctrlPr>
                  </m:sSupPr>
                  <m:e>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2</m:t>
                        </m:r>
                      </m:sub>
                    </m:sSub>
                  </m:e>
                  <m:sup>
                    <m:r>
                      <m:rPr>
                        <m:nor/>
                      </m:rPr>
                      <w:rPr>
                        <w:rFonts w:ascii="Times New Roman" w:hAnsi="Times New Roman" w:cs="Times New Roman"/>
                        <w:sz w:val="24"/>
                      </w:rPr>
                      <m:t>2</m:t>
                    </m:r>
                  </m:sup>
                </m:sSup>
                <m:r>
                  <m:rPr>
                    <m:nor/>
                  </m:rPr>
                  <w:rPr>
                    <w:rFonts w:ascii="Times New Roman" w:hAnsi="Times New Roman" w:cs="Times New Roman"/>
                    <w:sz w:val="24"/>
                  </w:rPr>
                  <m:t>-2</m:t>
                </m:r>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1</m:t>
                    </m:r>
                  </m:sub>
                </m:sSub>
                <m:sSub>
                  <m:sSubPr>
                    <m:ctrlPr>
                      <w:rPr>
                        <w:rFonts w:ascii="Cambria Math" w:hAnsi="Cambria Math" w:cs="Times New Roman"/>
                        <w:i/>
                        <w:sz w:val="24"/>
                      </w:rPr>
                    </m:ctrlPr>
                  </m:sSubPr>
                  <m:e>
                    <m:r>
                      <m:rPr>
                        <m:nor/>
                      </m:rPr>
                      <w:rPr>
                        <w:rFonts w:ascii="Times New Roman" w:hAnsi="Times New Roman" w:cs="Times New Roman"/>
                        <w:i/>
                        <w:sz w:val="24"/>
                      </w:rPr>
                      <m:t>M</m:t>
                    </m:r>
                  </m:e>
                  <m:sub>
                    <m:r>
                      <m:rPr>
                        <m:nor/>
                      </m:rPr>
                      <w:rPr>
                        <w:rFonts w:ascii="Times New Roman" w:hAnsi="Times New Roman" w:cs="Times New Roman"/>
                        <w:sz w:val="24"/>
                      </w:rPr>
                      <m:t>2</m:t>
                    </m:r>
                  </m:sub>
                </m:sSub>
                <m:r>
                  <m:rPr>
                    <m:nor/>
                  </m:rPr>
                  <w:rPr>
                    <w:rFonts w:ascii="Times New Roman" w:hAnsi="Times New Roman" w:cs="Times New Roman"/>
                    <w:sz w:val="24"/>
                  </w:rPr>
                  <m:t>)</m:t>
                </m:r>
              </m:num>
              <m:den>
                <m:sSub>
                  <m:sSubPr>
                    <m:ctrlPr>
                      <w:rPr>
                        <w:rFonts w:ascii="Cambria Math" w:hAnsi="Cambria Math" w:cs="Times New Roman"/>
                        <w:bCs/>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1</m:t>
                    </m:r>
                  </m:sub>
                </m:sSub>
                <m:r>
                  <m:rPr>
                    <m:nor/>
                  </m:rPr>
                  <w:rPr>
                    <w:rFonts w:ascii="Times New Roman" w:hAnsi="Times New Roman" w:cs="Times New Roman"/>
                    <w:bCs/>
                    <w:sz w:val="24"/>
                  </w:rPr>
                  <m:t>+</m:t>
                </m:r>
                <m:sSub>
                  <m:sSubPr>
                    <m:ctrlPr>
                      <w:rPr>
                        <w:rFonts w:ascii="Cambria Math" w:hAnsi="Cambria Math" w:cs="Times New Roman"/>
                        <w:i/>
                        <w:sz w:val="24"/>
                      </w:rPr>
                    </m:ctrlPr>
                  </m:sSubPr>
                  <m:e>
                    <m:r>
                      <m:rPr>
                        <m:nor/>
                      </m:rPr>
                      <w:rPr>
                        <w:rFonts w:ascii="Times New Roman" w:hAnsi="Times New Roman" w:cs="Times New Roman"/>
                        <w:i/>
                        <w:sz w:val="24"/>
                      </w:rPr>
                      <m:t>N</m:t>
                    </m:r>
                  </m:e>
                  <m:sub>
                    <m:r>
                      <m:rPr>
                        <m:nor/>
                      </m:rPr>
                      <w:rPr>
                        <w:rFonts w:ascii="Times New Roman" w:hAnsi="Times New Roman" w:cs="Times New Roman"/>
                        <w:sz w:val="24"/>
                      </w:rPr>
                      <m:t>2</m:t>
                    </m:r>
                  </m:sub>
                </m:sSub>
                <m:r>
                  <m:rPr>
                    <m:nor/>
                  </m:rPr>
                  <w:rPr>
                    <w:rFonts w:ascii="Times New Roman" w:hAnsi="Times New Roman" w:cs="Times New Roman"/>
                    <w:sz w:val="24"/>
                  </w:rPr>
                  <m:t>-1</m:t>
                </m:r>
              </m:den>
            </m:f>
          </m:e>
        </m:rad>
      </m:oMath>
    </w:p>
    <w:p w:rsidR="00E71BD3" w:rsidRDefault="00E71BD3">
      <w:pPr>
        <w:pStyle w:val="Default"/>
        <w:spacing w:line="360" w:lineRule="auto"/>
        <w:ind w:right="627"/>
        <w:rPr>
          <w:rFonts w:ascii="Times New Roman" w:eastAsiaTheme="minorEastAsia" w:hAnsi="Times New Roman" w:cs="Times New Roman"/>
          <w:b/>
          <w:bCs/>
          <w:color w:val="auto"/>
          <w:lang w:eastAsia="zh-CN"/>
        </w:rPr>
      </w:pPr>
    </w:p>
    <w:p w:rsidR="00E71BD3" w:rsidRDefault="006249C2">
      <w:pPr>
        <w:pStyle w:val="Default"/>
        <w:spacing w:line="360" w:lineRule="auto"/>
        <w:ind w:right="627"/>
        <w:rPr>
          <w:rFonts w:ascii="Times New Roman" w:eastAsiaTheme="minorEastAsia" w:hAnsi="Times New Roman" w:cs="Times New Roman"/>
          <w:bCs/>
          <w:color w:val="auto"/>
          <w:lang w:eastAsia="zh-CN"/>
        </w:rPr>
      </w:pPr>
      <w:r>
        <w:rPr>
          <w:rFonts w:ascii="Times New Roman" w:eastAsiaTheme="minorEastAsia" w:hAnsi="Times New Roman" w:cs="Times New Roman" w:hint="eastAsia"/>
          <w:bCs/>
          <w:color w:val="auto"/>
          <w:lang w:eastAsia="zh-CN"/>
        </w:rPr>
        <w:t>where N1 and N2 denote the sample sizes of the two intervention arms; M1 and M2</w:t>
      </w:r>
      <w:r>
        <w:rPr>
          <w:rFonts w:ascii="Times New Roman" w:eastAsiaTheme="minorEastAsia" w:hAnsi="Times New Roman" w:cs="Times New Roman" w:hint="eastAsia"/>
          <w:bCs/>
          <w:color w:val="auto"/>
          <w:lang w:eastAsia="zh-CN"/>
        </w:rPr>
        <w:tab/>
        <w:t>denote their respective means; and SD1 and SD2 denote their respective standard deviations. N, M, and SD represent the sample size, mean, and standard deviation of the combined group, respectively. Intervention arms representing clinically distinct strategies were retained as separate treatment nodes and were not combined.</w:t>
      </w: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E71BD3">
      <w:pPr>
        <w:pStyle w:val="Default"/>
        <w:spacing w:line="360" w:lineRule="auto"/>
        <w:ind w:right="627"/>
        <w:rPr>
          <w:rFonts w:ascii="Times New Roman" w:eastAsiaTheme="minorEastAsia" w:hAnsi="Times New Roman" w:cs="Times New Roman"/>
          <w:b/>
          <w:color w:val="auto"/>
          <w:sz w:val="28"/>
          <w:szCs w:val="28"/>
          <w:lang w:eastAsia="zh-CN"/>
        </w:rPr>
      </w:pPr>
    </w:p>
    <w:p w:rsidR="00E71BD3" w:rsidRDefault="006249C2">
      <w:pPr>
        <w:pStyle w:val="Default"/>
        <w:spacing w:line="360" w:lineRule="auto"/>
        <w:ind w:right="627"/>
        <w:rPr>
          <w:rFonts w:ascii="Times New Roman" w:hAnsi="Times New Roman" w:cs="Times New Roman"/>
          <w:color w:val="auto"/>
          <w:sz w:val="28"/>
          <w:szCs w:val="28"/>
        </w:rPr>
      </w:pPr>
      <w:r>
        <w:rPr>
          <w:rFonts w:ascii="Times New Roman" w:eastAsiaTheme="minorEastAsia" w:hAnsi="Times New Roman" w:cs="Times New Roman"/>
          <w:b/>
          <w:color w:val="auto"/>
          <w:sz w:val="28"/>
          <w:szCs w:val="28"/>
          <w:lang w:eastAsia="zh-CN"/>
        </w:rPr>
        <w:t>Supplementary Methods 2</w:t>
      </w:r>
      <w:r>
        <w:rPr>
          <w:rFonts w:ascii="Times New Roman" w:hAnsi="Times New Roman" w:cs="Times New Roman"/>
          <w:b/>
          <w:color w:val="auto"/>
          <w:sz w:val="28"/>
          <w:szCs w:val="28"/>
        </w:rPr>
        <w:t xml:space="preserve"> – </w:t>
      </w:r>
      <w:r>
        <w:rPr>
          <w:rFonts w:ascii="Times New Roman" w:hAnsi="Times New Roman" w:cs="Times New Roman"/>
          <w:color w:val="auto"/>
          <w:sz w:val="28"/>
          <w:szCs w:val="28"/>
        </w:rPr>
        <w:t>Core controlled vocabulary terms and free-text keywords for the literature search</w:t>
      </w:r>
    </w:p>
    <w:tbl>
      <w:tblPr>
        <w:tblW w:w="4859" w:type="pct"/>
        <w:jc w:val="center"/>
        <w:tblBorders>
          <w:top w:val="none" w:sz="6" w:space="0" w:color="8FA6B8"/>
          <w:left w:val="none" w:sz="6" w:space="0" w:color="8FA6B8"/>
          <w:bottom w:val="none" w:sz="6" w:space="0" w:color="8FA6B8"/>
          <w:right w:val="none" w:sz="6" w:space="0" w:color="8FA6B8"/>
          <w:insideH w:val="none" w:sz="6" w:space="0" w:color="8FA6B8"/>
          <w:insideV w:val="none" w:sz="6" w:space="0" w:color="8FA6B8"/>
        </w:tblBorders>
        <w:tblLook w:val="04A0" w:firstRow="1" w:lastRow="0" w:firstColumn="1" w:lastColumn="0" w:noHBand="0" w:noVBand="1"/>
      </w:tblPr>
      <w:tblGrid>
        <w:gridCol w:w="1481"/>
        <w:gridCol w:w="1816"/>
        <w:gridCol w:w="4775"/>
      </w:tblGrid>
      <w:tr w:rsidR="00E71BD3">
        <w:trPr>
          <w:tblHeader/>
          <w:jc w:val="center"/>
        </w:trPr>
        <w:tc>
          <w:tcPr>
            <w:tcW w:w="917" w:type="pct"/>
            <w:tcBorders>
              <w:top w:val="single" w:sz="12" w:space="0" w:color="8FA6B8"/>
              <w:left w:val="nil"/>
              <w:bottom w:val="nil"/>
              <w:right w:val="nil"/>
            </w:tcBorders>
            <w:shd w:val="clear" w:color="auto" w:fill="E8EEF5"/>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b/>
                <w:kern w:val="0"/>
                <w:sz w:val="19"/>
                <w:szCs w:val="22"/>
              </w:rPr>
            </w:pPr>
            <w:r>
              <w:rPr>
                <w:rFonts w:ascii="Times New Roman" w:eastAsia="宋体" w:hAnsi="Times New Roman" w:cs="Times New Roman"/>
                <w:b/>
                <w:sz w:val="19"/>
                <w:szCs w:val="19"/>
              </w:rPr>
              <w:t>Search concept</w:t>
            </w:r>
          </w:p>
        </w:tc>
        <w:tc>
          <w:tcPr>
            <w:tcW w:w="1125" w:type="pct"/>
            <w:tcBorders>
              <w:top w:val="single" w:sz="12" w:space="0" w:color="8FA6B8"/>
              <w:left w:val="nil"/>
              <w:bottom w:val="nil"/>
              <w:right w:val="nil"/>
            </w:tcBorders>
            <w:shd w:val="clear" w:color="auto" w:fill="E8EEF5"/>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b/>
                <w:sz w:val="19"/>
              </w:rPr>
            </w:pPr>
            <w:r>
              <w:rPr>
                <w:rFonts w:ascii="Times New Roman" w:eastAsia="宋体" w:hAnsi="Times New Roman" w:cs="Times New Roman"/>
                <w:b/>
                <w:sz w:val="19"/>
                <w:szCs w:val="19"/>
              </w:rPr>
              <w:t>Controlled vocabulary terms</w:t>
            </w:r>
          </w:p>
        </w:tc>
        <w:tc>
          <w:tcPr>
            <w:tcW w:w="2957" w:type="pct"/>
            <w:tcBorders>
              <w:top w:val="single" w:sz="12" w:space="0" w:color="8FA6B8"/>
              <w:left w:val="nil"/>
              <w:bottom w:val="nil"/>
              <w:right w:val="nil"/>
            </w:tcBorders>
            <w:shd w:val="clear" w:color="auto" w:fill="E8EEF5"/>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b/>
                <w:sz w:val="19"/>
              </w:rPr>
            </w:pPr>
            <w:r>
              <w:rPr>
                <w:rFonts w:ascii="Times New Roman" w:eastAsia="宋体" w:hAnsi="Times New Roman" w:cs="Times New Roman"/>
                <w:b/>
                <w:sz w:val="19"/>
                <w:szCs w:val="19"/>
              </w:rPr>
              <w:t>Free-text keywords</w:t>
            </w:r>
          </w:p>
        </w:tc>
      </w:tr>
      <w:tr w:rsidR="00E71BD3">
        <w:trPr>
          <w:jc w:val="center"/>
        </w:trPr>
        <w:tc>
          <w:tcPr>
            <w:tcW w:w="917" w:type="pct"/>
            <w:tcBorders>
              <w:top w:val="single" w:sz="4" w:space="0" w:color="8FA6B8"/>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b/>
                <w:sz w:val="19"/>
                <w:szCs w:val="19"/>
              </w:rPr>
              <w:t>Pediatric population</w:t>
            </w:r>
          </w:p>
        </w:tc>
        <w:tc>
          <w:tcPr>
            <w:tcW w:w="1125" w:type="pct"/>
            <w:tcBorders>
              <w:top w:val="single" w:sz="4" w:space="0" w:color="8FA6B8"/>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Pediatrics; Child; Adolescent</w:t>
            </w:r>
          </w:p>
        </w:tc>
        <w:tc>
          <w:tcPr>
            <w:tcW w:w="2957" w:type="pct"/>
            <w:tcBorders>
              <w:top w:val="single" w:sz="4" w:space="0" w:color="8FA6B8"/>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pediatric*; paediatric*; child*; adolescen*; teen*; youth*; "young patient*"</w:t>
            </w:r>
          </w:p>
        </w:tc>
      </w:tr>
      <w:tr w:rsidR="00E71BD3">
        <w:trPr>
          <w:jc w:val="center"/>
        </w:trPr>
        <w:tc>
          <w:tcPr>
            <w:tcW w:w="917" w:type="pct"/>
            <w:tcBorders>
              <w:top w:val="nil"/>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b/>
                <w:sz w:val="19"/>
                <w:szCs w:val="19"/>
              </w:rPr>
              <w:t>MASLD and related nomenclature</w:t>
            </w:r>
          </w:p>
        </w:tc>
        <w:tc>
          <w:tcPr>
            <w:tcW w:w="1125" w:type="pct"/>
            <w:tcBorders>
              <w:top w:val="nil"/>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Non-alcoholic Fatty Liver Disease</w:t>
            </w:r>
          </w:p>
        </w:tc>
        <w:tc>
          <w:tcPr>
            <w:tcW w:w="2957" w:type="pct"/>
            <w:tcBorders>
              <w:top w:val="nil"/>
              <w:left w:val="nil"/>
              <w:bottom w:val="nil"/>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“metabolic dysfunction-associated steatotic liver disease”; MASLD; “metabolic dysfunction-associated steatohepatitis”; MASH; “metabolic dysfunction-associated fatty liver disease”; MAFLD; “nonalcoholic fatty liver disease”; “non-alcoholic fatty liver disease”; “non alcoholic fatty liver disease”; NAFLD; “nonalcoholic steatohepatitis”; “non-alcoholic steatohepatitis”; NASH; “hepatic steatosis”; “fatty liver”</w:t>
            </w:r>
          </w:p>
        </w:tc>
      </w:tr>
      <w:tr w:rsidR="00E71BD3">
        <w:trPr>
          <w:jc w:val="center"/>
        </w:trPr>
        <w:tc>
          <w:tcPr>
            <w:tcW w:w="917" w:type="pct"/>
            <w:tcBorders>
              <w:top w:val="nil"/>
              <w:left w:val="nil"/>
              <w:bottom w:val="single" w:sz="12" w:space="0" w:color="8FA6B8"/>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b/>
                <w:sz w:val="19"/>
                <w:szCs w:val="19"/>
              </w:rPr>
              <w:t>Dietary supplements</w:t>
            </w:r>
          </w:p>
        </w:tc>
        <w:tc>
          <w:tcPr>
            <w:tcW w:w="1125" w:type="pct"/>
            <w:tcBorders>
              <w:top w:val="nil"/>
              <w:left w:val="nil"/>
              <w:bottom w:val="single" w:sz="12" w:space="0" w:color="8FA6B8"/>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Dietary Supplements; Probiotics; Vitamins; Minerals; Fish Oils; Fatty Acids, Omega-3</w:t>
            </w:r>
          </w:p>
        </w:tc>
        <w:tc>
          <w:tcPr>
            <w:tcW w:w="2957" w:type="pct"/>
            <w:tcBorders>
              <w:top w:val="nil"/>
              <w:left w:val="nil"/>
              <w:bottom w:val="single" w:sz="12" w:space="0" w:color="8FA6B8"/>
              <w:right w:val="nil"/>
            </w:tcBorders>
            <w:tcMar>
              <w:top w:w="80" w:type="dxa"/>
              <w:left w:w="120" w:type="dxa"/>
              <w:bottom w:w="80" w:type="dxa"/>
              <w:right w:w="120" w:type="dxa"/>
            </w:tcMar>
            <w:vAlign w:val="center"/>
          </w:tcPr>
          <w:p w:rsidR="00E71BD3" w:rsidRDefault="006249C2">
            <w:pPr>
              <w:snapToGrid w:val="0"/>
              <w:jc w:val="center"/>
              <w:rPr>
                <w:rFonts w:ascii="Times New Roman" w:eastAsia="宋体" w:hAnsi="Times New Roman" w:cs="Times New Roman"/>
                <w:sz w:val="19"/>
              </w:rPr>
            </w:pPr>
            <w:r>
              <w:rPr>
                <w:rFonts w:ascii="Times New Roman" w:eastAsia="宋体" w:hAnsi="Times New Roman" w:cs="Times New Roman"/>
                <w:sz w:val="19"/>
                <w:szCs w:val="19"/>
              </w:rPr>
              <w:t>“dietary supplement*”; “nutritional supplement*”; “food supplement*”; “herbal supplement*”; vitamin*; mineral*; probiotic*; “fish oil”; omega-3; DHA; EPA; PUFA; “polyunsaturated fatty acid*”; “dietary fiber*”; ginger; tomato; zinc; choline; hydroxytyrosol; tocotrienol*</w:t>
            </w:r>
          </w:p>
        </w:tc>
      </w:tr>
    </w:tbl>
    <w:p w:rsidR="00E71BD3" w:rsidRDefault="006249C2">
      <w:pPr>
        <w:spacing w:before="80" w:line="264" w:lineRule="auto"/>
        <w:rPr>
          <w:rFonts w:ascii="Times New Roman" w:eastAsia="微软雅黑" w:hAnsi="Times New Roman" w:cs="Times New Roman"/>
          <w:sz w:val="18"/>
          <w:szCs w:val="13"/>
        </w:rPr>
      </w:pPr>
      <w:r>
        <w:rPr>
          <w:rFonts w:ascii="Times New Roman" w:eastAsia="微软雅黑" w:hAnsi="Times New Roman" w:cs="Times New Roman"/>
          <w:b/>
          <w:sz w:val="18"/>
          <w:szCs w:val="13"/>
        </w:rPr>
        <w:t xml:space="preserve">Note: </w:t>
      </w:r>
      <w:r>
        <w:rPr>
          <w:rFonts w:ascii="Times New Roman" w:eastAsia="微软雅黑" w:hAnsi="Times New Roman" w:cs="Times New Roman"/>
          <w:sz w:val="18"/>
          <w:szCs w:val="13"/>
        </w:rPr>
        <w:t>An asterisk (*) denotes truncation. Controlled vocabulary and field syntax should be adapted to each database and must match the search strategy actually executed.</w:t>
      </w:r>
    </w:p>
    <w:p w:rsidR="00E71BD3" w:rsidRDefault="006249C2">
      <w:pPr>
        <w:rPr>
          <w:rFonts w:ascii="Times New Roman" w:eastAsia="微软雅黑" w:hAnsi="Times New Roman" w:cs="Times New Roman"/>
          <w:sz w:val="18"/>
          <w:szCs w:val="13"/>
        </w:rPr>
      </w:pPr>
      <w:r>
        <w:rPr>
          <w:rFonts w:ascii="Times New Roman" w:eastAsia="微软雅黑" w:hAnsi="Times New Roman" w:cs="Times New Roman"/>
          <w:sz w:val="18"/>
          <w:szCs w:val="13"/>
        </w:rPr>
        <w:br w:type="page"/>
      </w:r>
    </w:p>
    <w:p w:rsidR="00E71BD3" w:rsidRDefault="006249C2">
      <w:pPr>
        <w:pStyle w:val="Default"/>
        <w:spacing w:line="360" w:lineRule="auto"/>
        <w:ind w:right="627"/>
        <w:rPr>
          <w:rFonts w:ascii="Times New Roman" w:eastAsiaTheme="minorEastAsia" w:hAnsi="Times New Roman" w:cs="Times New Roman"/>
          <w:bCs/>
          <w:color w:val="auto"/>
          <w:sz w:val="28"/>
          <w:szCs w:val="28"/>
          <w:lang w:eastAsia="zh-CN"/>
        </w:rPr>
      </w:pPr>
      <w:r>
        <w:rPr>
          <w:rFonts w:ascii="Times New Roman" w:eastAsiaTheme="minorEastAsia" w:hAnsi="Times New Roman" w:cs="Times New Roman"/>
          <w:b/>
          <w:color w:val="auto"/>
          <w:sz w:val="28"/>
          <w:szCs w:val="28"/>
          <w:lang w:eastAsia="zh-CN"/>
        </w:rPr>
        <w:lastRenderedPageBreak/>
        <w:t xml:space="preserve">Supplementary Methods </w:t>
      </w:r>
      <w:r>
        <w:rPr>
          <w:rFonts w:ascii="Times New Roman" w:eastAsiaTheme="minorEastAsia" w:hAnsi="Times New Roman" w:cs="Times New Roman" w:hint="eastAsia"/>
          <w:b/>
          <w:color w:val="auto"/>
          <w:sz w:val="28"/>
          <w:szCs w:val="28"/>
          <w:lang w:eastAsia="zh-CN"/>
        </w:rPr>
        <w:t>3</w:t>
      </w:r>
      <w:r>
        <w:rPr>
          <w:rFonts w:ascii="Times New Roman" w:hAnsi="Times New Roman" w:cs="Times New Roman"/>
          <w:b/>
          <w:color w:val="auto"/>
          <w:sz w:val="28"/>
          <w:szCs w:val="28"/>
        </w:rPr>
        <w:t xml:space="preserve"> – </w:t>
      </w:r>
      <w:r>
        <w:rPr>
          <w:rFonts w:ascii="Times New Roman" w:hAnsi="Times New Roman" w:cs="Times New Roman"/>
          <w:bCs/>
          <w:color w:val="auto"/>
          <w:sz w:val="28"/>
          <w:szCs w:val="28"/>
        </w:rPr>
        <w:t>Complete database search strategies</w:t>
      </w:r>
    </w:p>
    <w:p w:rsidR="00E71BD3" w:rsidRDefault="006249C2">
      <w:pPr>
        <w:widowControl/>
        <w:spacing w:line="480" w:lineRule="auto"/>
        <w:jc w:val="left"/>
        <w:rPr>
          <w:rFonts w:ascii="Times New Roman" w:eastAsia="Times New Roman" w:hAnsi="Times New Roman" w:cs="Times New Roman"/>
          <w:color w:val="000000"/>
          <w:kern w:val="0"/>
          <w:sz w:val="24"/>
        </w:rPr>
      </w:pPr>
      <w:r>
        <w:rPr>
          <w:rFonts w:ascii="Times New Roman" w:eastAsia="Times New Roman" w:hAnsi="Times New Roman" w:cs="Times New Roman"/>
          <w:color w:val="000000"/>
          <w:kern w:val="0"/>
          <w:sz w:val="24"/>
        </w:rPr>
        <w:t>Disease- and intervention-related abbreviations are defined in Supplementary Methods 2. Database-specific field tags and operators are retained as originally searched: ab, abstract; exp, exploded controlled-vocabulary term; kw, keyword; MeSH, Medical Subject Headings; NEXT, terms occurring adjacently in the specified order; SU, subject; ti, title; and TS, topic.</w:t>
      </w:r>
    </w:p>
    <w:p w:rsidR="00E71BD3" w:rsidRDefault="006249C2">
      <w:pPr>
        <w:widowControl/>
        <w:spacing w:line="480" w:lineRule="auto"/>
        <w:jc w:val="left"/>
        <w:rPr>
          <w:rFonts w:ascii="Times New Roman" w:eastAsia="Times New Roman" w:hAnsi="Times New Roman" w:cs="Times New Roman"/>
          <w:b/>
          <w:color w:val="000000"/>
          <w:kern w:val="0"/>
          <w:sz w:val="24"/>
        </w:rPr>
      </w:pPr>
      <w:r>
        <w:rPr>
          <w:rFonts w:ascii="Times New Roman" w:eastAsia="Times New Roman" w:hAnsi="Times New Roman" w:cs="Times New Roman"/>
          <w:b/>
          <w:color w:val="000000"/>
          <w:kern w:val="0"/>
          <w:sz w:val="24"/>
        </w:rPr>
        <w:t>Pubmed</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(("pediatrics"[MeSH Terms]) OR (child*[All Fields]) OR (pediatric*[All Fields]) OR (paediatric*[All Fields]) OR (adolescen*[All Fields]) OR (teen*[All Fields]) OR (youth*[All Fields]) OR ("young patient*"[All Fields])) AND (("non alcoholic fatty liver disease"[MeSH Terms]) OR ("non alcoholic fatty liver disease"[All Fields]) OR (NAFLD[All Fields]) OR ("nonalcoholic fatty liver disease"[All Fields]) OR ("nonalcoholic steatohepatitis"[All Fields]) OR (NASH[All Fields]) OR ("metabolic associated fatty liver disease"[All Fields]) OR (MAFLD[All Fields]) OR ("NAFLD"[All Fields]) OR ("steatosis"[All Fields]) OR ("fatty liver"[All Fields])) AND (</w:t>
      </w:r>
      <w:r>
        <w:rPr>
          <w:rStyle w:val="a8"/>
          <w:rFonts w:ascii="Times New Roman" w:eastAsia="宋体" w:hAnsi="Times New Roman" w:cs="Times New Roman"/>
          <w:b w:val="0"/>
          <w:color w:val="000000" w:themeColor="text1"/>
          <w:sz w:val="24"/>
          <w:shd w:val="clear" w:color="auto" w:fill="FFFFFF"/>
          <w:lang w:eastAsia="en-US"/>
        </w:rPr>
        <w:t>(</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lang w:eastAsia="en-US"/>
        </w:rPr>
        <w:t>Dietary Supplements</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lang w:eastAsia="en-US"/>
        </w:rPr>
        <w:t>[MeSH Terms])</w:t>
      </w:r>
      <w:r>
        <w:rPr>
          <w:rStyle w:val="a8"/>
          <w:rFonts w:ascii="Times New Roman" w:eastAsia="宋体" w:hAnsi="Times New Roman" w:cs="Times New Roman"/>
          <w:b w:val="0"/>
          <w:color w:val="000000" w:themeColor="text1"/>
          <w:sz w:val="24"/>
          <w:shd w:val="clear" w:color="auto" w:fill="FFFFFF"/>
        </w:rPr>
        <w:t xml:space="preserve"> OR ("Nutritional Supplements"</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("Dietary Supplements"</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("Food Supplements"</w:t>
      </w:r>
      <w:r>
        <w:rPr>
          <w:rStyle w:val="a8"/>
          <w:rFonts w:ascii="Times New Roman" w:eastAsia="宋体" w:hAnsi="Times New Roman" w:cs="Times New Roman"/>
          <w:b w:val="0"/>
          <w:color w:val="000000" w:themeColor="text1"/>
          <w:sz w:val="24"/>
          <w:shd w:val="clear" w:color="auto" w:fill="FFFFFF"/>
          <w:lang w:val="en-GB"/>
        </w:rPr>
        <w:t>[All</w:t>
      </w:r>
      <w:r>
        <w:rPr>
          <w:rStyle w:val="a8"/>
          <w:rFonts w:ascii="Times New Roman" w:eastAsia="宋体" w:hAnsi="Times New Roman" w:cs="Times New Roman"/>
          <w:b w:val="0"/>
          <w:color w:val="000000" w:themeColor="text1"/>
          <w:sz w:val="24"/>
          <w:shd w:val="clear" w:color="auto" w:fill="FFFFFF"/>
        </w:rPr>
        <w:t xml:space="preserve"> </w:t>
      </w:r>
      <w:r>
        <w:rPr>
          <w:rStyle w:val="a8"/>
          <w:rFonts w:ascii="Times New Roman" w:eastAsia="宋体" w:hAnsi="Times New Roman" w:cs="Times New Roman"/>
          <w:b w:val="0"/>
          <w:color w:val="000000" w:themeColor="text1"/>
          <w:sz w:val="24"/>
          <w:shd w:val="clear" w:color="auto" w:fill="FFFFFF"/>
          <w:lang w:val="en-GB"/>
        </w:rPr>
        <w:t>Fields]</w:t>
      </w:r>
      <w:r>
        <w:rPr>
          <w:rStyle w:val="a8"/>
          <w:rFonts w:ascii="Times New Roman" w:eastAsia="宋体" w:hAnsi="Times New Roman" w:cs="Times New Roman"/>
          <w:b w:val="0"/>
          <w:color w:val="000000" w:themeColor="text1"/>
          <w:sz w:val="24"/>
          <w:shd w:val="clear" w:color="auto" w:fill="FFFFFF"/>
        </w:rPr>
        <w:t>) OR ("Herbal Supplements"</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("Vitamin"</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("Mineral"</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("Probiotic"</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("Fish Oil"</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("DHA"</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("Polyunsaturated Fatty Acid"</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("Dietary Fiber Powder"</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lang w:val="en-GB"/>
        </w:rPr>
        <w:t>"diet"[All Fields]</w:t>
      </w:r>
      <w:r>
        <w:rPr>
          <w:rStyle w:val="a8"/>
          <w:rFonts w:ascii="Times New Roman" w:eastAsia="宋体" w:hAnsi="Times New Roman" w:cs="Times New Roman"/>
          <w:b w:val="0"/>
          <w:color w:val="000000" w:themeColor="text1"/>
          <w:sz w:val="24"/>
          <w:shd w:val="clear" w:color="auto" w:fill="FFFFFF"/>
        </w:rPr>
        <w:t>) OR ("Ginger"</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 OR ("Tomato"</w:t>
      </w:r>
      <w:r>
        <w:rPr>
          <w:rStyle w:val="a8"/>
          <w:rFonts w:ascii="Times New Roman" w:eastAsia="宋体" w:hAnsi="Times New Roman" w:cs="Times New Roman"/>
          <w:b w:val="0"/>
          <w:color w:val="000000" w:themeColor="text1"/>
          <w:sz w:val="24"/>
          <w:shd w:val="clear" w:color="auto" w:fill="FFFFFF"/>
          <w:lang w:val="en-GB"/>
        </w:rPr>
        <w:t>[All Fields]</w:t>
      </w:r>
      <w:r>
        <w:rPr>
          <w:rStyle w:val="a8"/>
          <w:rFonts w:ascii="Times New Roman" w:eastAsia="宋体" w:hAnsi="Times New Roman" w:cs="Times New Roman"/>
          <w:b w:val="0"/>
          <w:color w:val="000000" w:themeColor="text1"/>
          <w:sz w:val="24"/>
          <w:shd w:val="clear" w:color="auto" w:fill="FFFFFF"/>
        </w:rPr>
        <w:t>))</w:t>
      </w:r>
    </w:p>
    <w:p w:rsidR="00E71BD3" w:rsidRDefault="006249C2">
      <w:pPr>
        <w:widowControl/>
        <w:spacing w:line="480" w:lineRule="auto"/>
        <w:jc w:val="left"/>
        <w:rPr>
          <w:rStyle w:val="a8"/>
          <w:rFonts w:ascii="Times New Roman" w:eastAsia="宋体" w:hAnsi="Times New Roman" w:cs="Times New Roman"/>
          <w:b w:val="0"/>
          <w:color w:val="000000" w:themeColor="text1"/>
          <w:sz w:val="24"/>
          <w:shd w:val="clear" w:color="auto" w:fill="FFFFFF"/>
        </w:rPr>
      </w:pPr>
      <w:r>
        <w:rPr>
          <w:rFonts w:ascii="Times New Roman" w:eastAsia="Times New Roman" w:hAnsi="Times New Roman" w:cs="Times New Roman"/>
          <w:b/>
          <w:bCs/>
          <w:color w:val="000000"/>
          <w:kern w:val="0"/>
          <w:sz w:val="24"/>
        </w:rPr>
        <w:lastRenderedPageBreak/>
        <w:t>Cochrane Library</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TS=( ( pediatric* OR paediatric* OR pediatrics OR paediatrics OR child* OR children OR adolescen* OR teen* OR youth* OR (young NEXT patient*) ) AND ( "nonalcoholic fatty liver disease" OR "non alcoholic fatty liver disease" OR NAFLD OR "nonalcoholic steatohepatitis" OR NASH OR "metabolic associated fatty liver disease" OR MAFLD OR steatosis OR "fatty liver" ) AND ( "dietary supplement*" OR "nutritional supplement*" OR "food supplement*" OR "herbal supplement*" OR vitamin* OR mineral* OR probiotic* OR "fish oil" OR DHA OR "polyunsaturated fatty acid*" OR "dietary fiber powder" OR diet* OR ginger OR tomato ) )</w:t>
      </w:r>
    </w:p>
    <w:p w:rsidR="00E71BD3" w:rsidRDefault="006249C2">
      <w:pPr>
        <w:widowControl/>
        <w:spacing w:line="480" w:lineRule="auto"/>
        <w:jc w:val="left"/>
        <w:rPr>
          <w:rStyle w:val="a8"/>
          <w:rFonts w:ascii="Times New Roman" w:eastAsia="宋体" w:hAnsi="Times New Roman" w:cs="Times New Roman"/>
          <w:bCs/>
          <w:color w:val="000000" w:themeColor="text1"/>
          <w:sz w:val="24"/>
          <w:shd w:val="clear" w:color="auto" w:fill="FFFFFF"/>
        </w:rPr>
      </w:pPr>
      <w:r>
        <w:rPr>
          <w:rFonts w:ascii="Times New Roman" w:eastAsia="宋体" w:hAnsi="Times New Roman" w:cs="Times New Roman"/>
          <w:b/>
          <w:bCs/>
          <w:color w:val="000000"/>
          <w:kern w:val="0"/>
          <w:sz w:val="24"/>
        </w:rPr>
        <w:t>Embase</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('pediatrics'/exp OR child*:ti,ab,kw OR pediatric*:ti,ab,kw OR paediatric*:ti,ab,kw OR adolescen*:ti,ab,kw OR teen*:ti,ab,kw OR youth*:ti,ab,kw OR 'young patient*':ti,ab,kw ) AND ( 'nonalcoholic fatty liver disease'/exp OR 'non alcoholic fatty liver disease':ti,ab,kw OR NAFLD:ti,ab,kw OR nonalcoholic fatty liver disease:ti,ab,kw OR 'nonalcoholic steatohepatitis'/exp OR NASH:ti,ab,kw OR 'metabolic associated fatty liver disease':ti,ab,kw OR MAFLD:ti,ab,kw OR steatosis:ti,ab,kw OR 'fatty liver':ti,ab,kw ) AND ( 'dietary supplement'/exp OR 'nutritional supplement':ti,ab,kw OR 'dietary supplement':ti,ab,kw OR 'food supplement':ti,ab,kw OR 'herbal supplement':ti,ab,kw OR vitamin:ti,ab,kw OR mineral:ti,ab,kw OR probiotic:ti,ab,kw OR 'fish oil':ti,ab,kw OR DHA:ti,ab,kw OR 'polyunsaturated fatty acid':ti,ab,kw OR 'dietary fiber powder':ti,ab,kw OR diet:ti,ab,kw OR ginger:ti,ab,kw OR tomato:ti,ab,kw )</w:t>
      </w:r>
    </w:p>
    <w:p w:rsidR="00E71BD3" w:rsidRDefault="006249C2">
      <w:pPr>
        <w:spacing w:line="480" w:lineRule="auto"/>
        <w:rPr>
          <w:rFonts w:ascii="Times New Roman" w:eastAsia="Times New Roman" w:hAnsi="Times New Roman" w:cs="Times New Roman"/>
          <w:b/>
          <w:bCs/>
          <w:color w:val="000000"/>
          <w:kern w:val="0"/>
          <w:sz w:val="24"/>
        </w:rPr>
      </w:pPr>
      <w:r>
        <w:rPr>
          <w:rFonts w:ascii="Times New Roman" w:eastAsia="Times New Roman" w:hAnsi="Times New Roman" w:cs="Times New Roman"/>
          <w:b/>
          <w:bCs/>
          <w:color w:val="000000"/>
          <w:kern w:val="0"/>
          <w:sz w:val="24"/>
        </w:rPr>
        <w:lastRenderedPageBreak/>
        <w:t>Web of Science</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TS=( ( pediatric* OR paediatric* OR paediatrics OR child* OR children OR adolescen* OR teen* OR teenager* OR youth* OR (young AND patient*) ) AND ( "nonalcoholic fatty liver disease" OR "non-alcoholic fatty liver disease" OR "non alcoholic fatty liver disease" OR NAFLD OR "nonalcoholic steatohepatitis" OR "non-alcoholic steatohepatitis" OR NASH OR "metabolic associated fatty liver disease" OR MAFLD OR steatosis OR "hepatic steatosis" OR "fatty liver" ) AND ( "dietary supplement" OR "dietary supplements" OR "nutritional supplement" OR "nutritional supplements" OR "food supplement" OR "food supplements" OR "herbal supplement" OR "herbal supplements" OR vitamin* OR vitamins OR mineral* OR minerals OR probiotic* OR probiotics OR "fish oil" OR "omega-3 fatty acid*" OR DHA OR EPA OR "polyunsaturated fatty acid" OR "polyunsaturated fatty acids" OR PUFA OR "dietary fiber powder" OR diet* OR "healthy diet" OR "Mediterranean diet" OR ginger OR tomato ) )</w:t>
      </w:r>
    </w:p>
    <w:p w:rsidR="00E71BD3" w:rsidRDefault="006249C2">
      <w:pPr>
        <w:spacing w:line="480" w:lineRule="auto"/>
        <w:rPr>
          <w:rFonts w:ascii="Times New Roman" w:hAnsi="Times New Roman" w:cs="Times New Roman"/>
          <w:b/>
          <w:sz w:val="24"/>
          <w:shd w:val="clear" w:color="auto" w:fill="FFFFFF"/>
        </w:rPr>
      </w:pPr>
      <w:r>
        <w:rPr>
          <w:rFonts w:ascii="Times New Roman" w:hAnsi="Times New Roman" w:cs="Times New Roman"/>
          <w:b/>
          <w:sz w:val="24"/>
          <w:shd w:val="clear" w:color="auto" w:fill="FFFFFF"/>
        </w:rPr>
        <w:t>China National Knowledge Infrastructure</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S</w:t>
      </w:r>
      <w:r>
        <w:rPr>
          <w:rStyle w:val="a8"/>
          <w:rFonts w:ascii="Times New Roman" w:eastAsia="宋体" w:hAnsi="Times New Roman" w:cs="Times New Roman"/>
          <w:b w:val="0"/>
          <w:color w:val="000000" w:themeColor="text1"/>
          <w:sz w:val="24"/>
          <w:shd w:val="clear" w:color="auto" w:fill="FFFFFF"/>
        </w:rPr>
        <w:t>U = “</w:t>
      </w:r>
      <w:r>
        <w:rPr>
          <w:rStyle w:val="a8"/>
          <w:rFonts w:ascii="Times New Roman" w:eastAsia="宋体" w:hAnsi="Times New Roman" w:cs="Times New Roman"/>
          <w:b w:val="0"/>
          <w:color w:val="000000" w:themeColor="text1"/>
          <w:sz w:val="24"/>
          <w:shd w:val="clear" w:color="auto" w:fill="FFFFFF"/>
        </w:rPr>
        <w:t>代谢相关脂肪性肝病</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代谢相关脂肪性肝</w:t>
      </w:r>
      <w:r>
        <w:rPr>
          <w:rStyle w:val="a8"/>
          <w:rFonts w:ascii="Times New Roman" w:eastAsia="宋体" w:hAnsi="Times New Roman" w:cs="Times New Roman" w:hint="eastAsia"/>
          <w:b w:val="0"/>
          <w:color w:val="000000" w:themeColor="text1"/>
          <w:sz w:val="24"/>
          <w:shd w:val="clear" w:color="auto" w:fill="FFFFFF"/>
        </w:rPr>
        <w:t>炎</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代谢功能障碍相关脂肪性肝病</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非酒精性脂肪性肝病</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非酒精性脂肪肝</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肥胖相关肝病</w:t>
      </w:r>
      <w:r>
        <w:rPr>
          <w:rStyle w:val="a8"/>
          <w:rFonts w:ascii="Times New Roman" w:eastAsia="宋体" w:hAnsi="Times New Roman" w:cs="Times New Roman"/>
          <w:b w:val="0"/>
          <w:color w:val="000000" w:themeColor="text1"/>
          <w:sz w:val="24"/>
          <w:shd w:val="clear" w:color="auto" w:fill="FFFFFF"/>
        </w:rPr>
        <w:t xml:space="preserve">” + “MAFLD” + “MASLD” + “MASH” </w:t>
      </w:r>
      <w:r>
        <w:rPr>
          <w:rStyle w:val="a8"/>
          <w:rFonts w:ascii="Times New Roman" w:eastAsia="宋体" w:hAnsi="Times New Roman" w:cs="Times New Roman" w:hint="eastAsia"/>
          <w:b w:val="0"/>
          <w:color w:val="000000" w:themeColor="text1"/>
          <w:sz w:val="24"/>
          <w:shd w:val="clear" w:color="auto" w:fill="FFFFFF"/>
        </w:rPr>
        <w:t xml:space="preserve">+ </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脂肪肝</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 xml:space="preserve">) </w:t>
      </w:r>
      <w:r>
        <w:rPr>
          <w:rStyle w:val="a8"/>
          <w:rFonts w:ascii="Times New Roman" w:eastAsia="宋体" w:hAnsi="Times New Roman" w:cs="Times New Roman"/>
          <w:b w:val="0"/>
          <w:color w:val="000000" w:themeColor="text1"/>
          <w:sz w:val="24"/>
          <w:shd w:val="clear" w:color="auto" w:fill="FFFFFF"/>
        </w:rPr>
        <w:t>AND (SU = “</w:t>
      </w:r>
      <w:r>
        <w:rPr>
          <w:rStyle w:val="a8"/>
          <w:rFonts w:ascii="Times New Roman" w:eastAsia="宋体" w:hAnsi="Times New Roman" w:cs="Times New Roman"/>
          <w:b w:val="0"/>
          <w:color w:val="000000" w:themeColor="text1"/>
          <w:sz w:val="24"/>
          <w:shd w:val="clear" w:color="auto" w:fill="FFFFFF"/>
        </w:rPr>
        <w:t>儿童</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小儿</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患儿</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 xml:space="preserve"> + </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青少年</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 xml:space="preserve"> + </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未成年人</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 xml:space="preserve"> AND (SU = “</w:t>
      </w:r>
      <w:r>
        <w:rPr>
          <w:rStyle w:val="a8"/>
          <w:rFonts w:ascii="Times New Roman" w:eastAsia="宋体" w:hAnsi="Times New Roman" w:cs="Times New Roman"/>
          <w:b w:val="0"/>
          <w:color w:val="000000" w:themeColor="text1"/>
          <w:sz w:val="24"/>
          <w:shd w:val="clear" w:color="auto" w:fill="FFFFFF"/>
        </w:rPr>
        <w:t>膳食补充剂</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营养补充剂</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食品补充剂</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草本补充剂</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草药补充剂</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维生素</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矿物质</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益生菌</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鱼油</w:t>
      </w:r>
      <w:r>
        <w:rPr>
          <w:rStyle w:val="a8"/>
          <w:rFonts w:ascii="Times New Roman" w:eastAsia="宋体" w:hAnsi="Times New Roman" w:cs="Times New Roman"/>
          <w:b w:val="0"/>
          <w:color w:val="000000" w:themeColor="text1"/>
          <w:sz w:val="24"/>
          <w:shd w:val="clear" w:color="auto" w:fill="FFFFFF"/>
        </w:rPr>
        <w:t>” + “ω-3</w:t>
      </w:r>
      <w:r>
        <w:rPr>
          <w:rStyle w:val="a8"/>
          <w:rFonts w:ascii="Times New Roman" w:eastAsia="宋体" w:hAnsi="Times New Roman" w:cs="Times New Roman"/>
          <w:b w:val="0"/>
          <w:color w:val="000000" w:themeColor="text1"/>
          <w:sz w:val="24"/>
          <w:shd w:val="clear" w:color="auto" w:fill="FFFFFF"/>
        </w:rPr>
        <w:t>脂肪酸</w:t>
      </w:r>
      <w:r>
        <w:rPr>
          <w:rStyle w:val="a8"/>
          <w:rFonts w:ascii="Times New Roman" w:eastAsia="宋体" w:hAnsi="Times New Roman" w:cs="Times New Roman"/>
          <w:b w:val="0"/>
          <w:color w:val="000000" w:themeColor="text1"/>
          <w:sz w:val="24"/>
          <w:shd w:val="clear" w:color="auto" w:fill="FFFFFF"/>
        </w:rPr>
        <w:t>” + “DHA” + “EPA” + “</w:t>
      </w:r>
      <w:r>
        <w:rPr>
          <w:rStyle w:val="a8"/>
          <w:rFonts w:ascii="Times New Roman" w:eastAsia="宋体" w:hAnsi="Times New Roman" w:cs="Times New Roman"/>
          <w:b w:val="0"/>
          <w:color w:val="000000" w:themeColor="text1"/>
          <w:sz w:val="24"/>
          <w:shd w:val="clear" w:color="auto" w:fill="FFFFFF"/>
        </w:rPr>
        <w:t>多不饱和脂肪酸</w:t>
      </w:r>
      <w:r>
        <w:rPr>
          <w:rStyle w:val="a8"/>
          <w:rFonts w:ascii="Times New Roman" w:eastAsia="宋体" w:hAnsi="Times New Roman" w:cs="Times New Roman"/>
          <w:b w:val="0"/>
          <w:color w:val="000000" w:themeColor="text1"/>
          <w:sz w:val="24"/>
          <w:shd w:val="clear" w:color="auto" w:fill="FFFFFF"/>
        </w:rPr>
        <w:t>” + “PUFA” + “</w:t>
      </w:r>
      <w:r>
        <w:rPr>
          <w:rStyle w:val="a8"/>
          <w:rFonts w:ascii="Times New Roman" w:eastAsia="宋体" w:hAnsi="Times New Roman" w:cs="Times New Roman"/>
          <w:b w:val="0"/>
          <w:color w:val="000000" w:themeColor="text1"/>
          <w:sz w:val="24"/>
          <w:shd w:val="clear" w:color="auto" w:fill="FFFFFF"/>
        </w:rPr>
        <w:t>膳食纤维粉</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饮食</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健康饮食</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地中海饮食</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生姜</w:t>
      </w:r>
      <w:r>
        <w:rPr>
          <w:rStyle w:val="a8"/>
          <w:rFonts w:ascii="Times New Roman" w:eastAsia="宋体" w:hAnsi="Times New Roman" w:cs="Times New Roman"/>
          <w:b w:val="0"/>
          <w:color w:val="000000" w:themeColor="text1"/>
          <w:sz w:val="24"/>
          <w:shd w:val="clear" w:color="auto" w:fill="FFFFFF"/>
        </w:rPr>
        <w:t>” + “</w:t>
      </w:r>
      <w:r>
        <w:rPr>
          <w:rStyle w:val="a8"/>
          <w:rFonts w:ascii="Times New Roman" w:eastAsia="宋体" w:hAnsi="Times New Roman" w:cs="Times New Roman"/>
          <w:b w:val="0"/>
          <w:color w:val="000000" w:themeColor="text1"/>
          <w:sz w:val="24"/>
          <w:shd w:val="clear" w:color="auto" w:fill="FFFFFF"/>
        </w:rPr>
        <w:t>番茄</w:t>
      </w:r>
      <w:r>
        <w:rPr>
          <w:rStyle w:val="a8"/>
          <w:rFonts w:ascii="Times New Roman" w:eastAsia="宋体" w:hAnsi="Times New Roman" w:cs="Times New Roman"/>
          <w:b w:val="0"/>
          <w:color w:val="000000" w:themeColor="text1"/>
          <w:sz w:val="24"/>
          <w:shd w:val="clear" w:color="auto" w:fill="FFFFFF"/>
        </w:rPr>
        <w:t>”)</w:t>
      </w:r>
    </w:p>
    <w:p w:rsidR="00E71BD3" w:rsidRDefault="006249C2">
      <w:pPr>
        <w:spacing w:line="480" w:lineRule="auto"/>
        <w:rPr>
          <w:rStyle w:val="a8"/>
          <w:rFonts w:ascii="Times New Roman" w:eastAsia="宋体" w:hAnsi="Times New Roman" w:cs="Times New Roman"/>
          <w:color w:val="000000" w:themeColor="text1"/>
          <w:sz w:val="24"/>
        </w:rPr>
      </w:pPr>
      <w:r>
        <w:rPr>
          <w:rStyle w:val="a8"/>
          <w:rFonts w:ascii="Times New Roman" w:eastAsia="宋体" w:hAnsi="Times New Roman" w:cs="Times New Roman"/>
          <w:color w:val="000000" w:themeColor="text1"/>
          <w:sz w:val="24"/>
        </w:rPr>
        <w:lastRenderedPageBreak/>
        <w:t>Wanfang Academic Journal Full-text Database</w:t>
      </w:r>
    </w:p>
    <w:p w:rsidR="00E71BD3" w:rsidRDefault="006249C2">
      <w:pPr>
        <w:spacing w:line="480" w:lineRule="auto"/>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(Theme: “</w:t>
      </w:r>
      <w:r>
        <w:rPr>
          <w:rStyle w:val="a8"/>
          <w:rFonts w:ascii="Times New Roman" w:eastAsia="宋体" w:hAnsi="Times New Roman" w:cs="Times New Roman"/>
          <w:b w:val="0"/>
          <w:color w:val="000000" w:themeColor="text1"/>
          <w:sz w:val="24"/>
          <w:shd w:val="clear" w:color="auto" w:fill="FFFFFF"/>
        </w:rPr>
        <w:t>代谢相关脂肪性肝病</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代谢相关脂肪性肝炎</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代谢功能障碍相关脂肪性肝病</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hint="eastAsia"/>
          <w:b w:val="0"/>
          <w:color w:val="000000" w:themeColor="text1"/>
          <w:sz w:val="24"/>
          <w:shd w:val="clear" w:color="auto" w:fill="FFFFFF"/>
        </w:rPr>
        <w:t xml:space="preserve"> </w:t>
      </w:r>
      <w:r>
        <w:rPr>
          <w:rStyle w:val="a8"/>
          <w:rFonts w:ascii="Times New Roman" w:eastAsia="宋体" w:hAnsi="Times New Roman" w:cs="Times New Roman"/>
          <w:b w:val="0"/>
          <w:color w:val="000000" w:themeColor="text1"/>
          <w:sz w:val="24"/>
          <w:shd w:val="clear" w:color="auto" w:fill="FFFFFF"/>
        </w:rPr>
        <w:t>OR Theme: “</w:t>
      </w:r>
      <w:r>
        <w:rPr>
          <w:rStyle w:val="a8"/>
          <w:rFonts w:ascii="Times New Roman" w:eastAsia="宋体" w:hAnsi="Times New Roman" w:cs="Times New Roman"/>
          <w:b w:val="0"/>
          <w:color w:val="000000" w:themeColor="text1"/>
          <w:sz w:val="24"/>
          <w:shd w:val="clear" w:color="auto" w:fill="FFFFFF"/>
        </w:rPr>
        <w:t>非酒精性脂肪性肝病</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非酒精性脂肪肝</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肥胖相关肝病</w:t>
      </w:r>
      <w:r>
        <w:rPr>
          <w:rStyle w:val="a8"/>
          <w:rFonts w:ascii="Times New Roman" w:eastAsia="宋体" w:hAnsi="Times New Roman" w:cs="Times New Roman"/>
          <w:b w:val="0"/>
          <w:color w:val="000000" w:themeColor="text1"/>
          <w:sz w:val="24"/>
          <w:shd w:val="clear" w:color="auto" w:fill="FFFFFF"/>
        </w:rPr>
        <w:t>” OR Theme: “MAFLD” OR Theme: “MASLD” OR Theme: “MASH” OR Theme: “</w:t>
      </w:r>
      <w:r>
        <w:rPr>
          <w:rStyle w:val="a8"/>
          <w:rFonts w:ascii="Times New Roman" w:eastAsia="宋体" w:hAnsi="Times New Roman" w:cs="Times New Roman"/>
          <w:b w:val="0"/>
          <w:color w:val="000000" w:themeColor="text1"/>
          <w:sz w:val="24"/>
          <w:shd w:val="clear" w:color="auto" w:fill="FFFFFF"/>
        </w:rPr>
        <w:t>脂肪肝</w:t>
      </w:r>
      <w:r>
        <w:rPr>
          <w:rStyle w:val="a8"/>
          <w:rFonts w:ascii="Times New Roman" w:eastAsia="宋体" w:hAnsi="Times New Roman" w:cs="Times New Roman"/>
          <w:b w:val="0"/>
          <w:color w:val="000000" w:themeColor="text1"/>
          <w:sz w:val="24"/>
          <w:shd w:val="clear" w:color="auto" w:fill="FFFFFF"/>
        </w:rPr>
        <w:t>”) AND (Theme: “</w:t>
      </w:r>
      <w:r>
        <w:rPr>
          <w:rStyle w:val="a8"/>
          <w:rFonts w:ascii="Times New Roman" w:eastAsia="宋体" w:hAnsi="Times New Roman" w:cs="Times New Roman"/>
          <w:b w:val="0"/>
          <w:color w:val="000000" w:themeColor="text1"/>
          <w:sz w:val="24"/>
          <w:shd w:val="clear" w:color="auto" w:fill="FFFFFF"/>
        </w:rPr>
        <w:t>儿童</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小儿</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患儿</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青少年</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未成年人</w:t>
      </w:r>
      <w:r>
        <w:rPr>
          <w:rStyle w:val="a8"/>
          <w:rFonts w:ascii="Times New Roman" w:eastAsia="宋体" w:hAnsi="Times New Roman" w:cs="Times New Roman"/>
          <w:b w:val="0"/>
          <w:color w:val="000000" w:themeColor="text1"/>
          <w:sz w:val="24"/>
          <w:shd w:val="clear" w:color="auto" w:fill="FFFFFF"/>
        </w:rPr>
        <w:t>”) AND (Theme: “</w:t>
      </w:r>
      <w:r>
        <w:rPr>
          <w:rStyle w:val="a8"/>
          <w:rFonts w:ascii="Times New Roman" w:eastAsia="宋体" w:hAnsi="Times New Roman" w:cs="Times New Roman"/>
          <w:b w:val="0"/>
          <w:color w:val="000000" w:themeColor="text1"/>
          <w:sz w:val="24"/>
          <w:shd w:val="clear" w:color="auto" w:fill="FFFFFF"/>
        </w:rPr>
        <w:t>膳食补充剂</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营养补充剂</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食品补充剂</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草本补充剂</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草药补充剂</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维生素</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矿物质</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益生菌</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鱼油</w:t>
      </w:r>
      <w:r>
        <w:rPr>
          <w:rStyle w:val="a8"/>
          <w:rFonts w:ascii="Times New Roman" w:eastAsia="宋体" w:hAnsi="Times New Roman" w:cs="Times New Roman"/>
          <w:b w:val="0"/>
          <w:color w:val="000000" w:themeColor="text1"/>
          <w:sz w:val="24"/>
          <w:shd w:val="clear" w:color="auto" w:fill="FFFFFF"/>
        </w:rPr>
        <w:t>” OR Theme: “ω-3</w:t>
      </w:r>
      <w:r>
        <w:rPr>
          <w:rStyle w:val="a8"/>
          <w:rFonts w:ascii="Times New Roman" w:eastAsia="宋体" w:hAnsi="Times New Roman" w:cs="Times New Roman"/>
          <w:b w:val="0"/>
          <w:color w:val="000000" w:themeColor="text1"/>
          <w:sz w:val="24"/>
          <w:shd w:val="clear" w:color="auto" w:fill="FFFFFF"/>
        </w:rPr>
        <w:t>脂肪酸</w:t>
      </w:r>
      <w:r>
        <w:rPr>
          <w:rStyle w:val="a8"/>
          <w:rFonts w:ascii="Times New Roman" w:eastAsia="宋体" w:hAnsi="Times New Roman" w:cs="Times New Roman"/>
          <w:b w:val="0"/>
          <w:color w:val="000000" w:themeColor="text1"/>
          <w:sz w:val="24"/>
          <w:shd w:val="clear" w:color="auto" w:fill="FFFFFF"/>
        </w:rPr>
        <w:t>” OR Theme: “DHA” OR Theme: “EPA” OR Theme: “</w:t>
      </w:r>
      <w:r>
        <w:rPr>
          <w:rStyle w:val="a8"/>
          <w:rFonts w:ascii="Times New Roman" w:eastAsia="宋体" w:hAnsi="Times New Roman" w:cs="Times New Roman"/>
          <w:b w:val="0"/>
          <w:color w:val="000000" w:themeColor="text1"/>
          <w:sz w:val="24"/>
          <w:shd w:val="clear" w:color="auto" w:fill="FFFFFF"/>
        </w:rPr>
        <w:t>多不饱和脂肪酸</w:t>
      </w:r>
      <w:r>
        <w:rPr>
          <w:rStyle w:val="a8"/>
          <w:rFonts w:ascii="Times New Roman" w:eastAsia="宋体" w:hAnsi="Times New Roman" w:cs="Times New Roman"/>
          <w:b w:val="0"/>
          <w:color w:val="000000" w:themeColor="text1"/>
          <w:sz w:val="24"/>
          <w:shd w:val="clear" w:color="auto" w:fill="FFFFFF"/>
        </w:rPr>
        <w:t>” OR Theme: “PUFA” OR Theme: “</w:t>
      </w:r>
      <w:r>
        <w:rPr>
          <w:rStyle w:val="a8"/>
          <w:rFonts w:ascii="Times New Roman" w:eastAsia="宋体" w:hAnsi="Times New Roman" w:cs="Times New Roman"/>
          <w:b w:val="0"/>
          <w:color w:val="000000" w:themeColor="text1"/>
          <w:sz w:val="24"/>
          <w:shd w:val="clear" w:color="auto" w:fill="FFFFFF"/>
        </w:rPr>
        <w:t>膳食纤维粉</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饮食</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健康饮食</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hint="eastAsia"/>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地中海饮食</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生姜</w:t>
      </w:r>
      <w:r>
        <w:rPr>
          <w:rStyle w:val="a8"/>
          <w:rFonts w:ascii="Times New Roman" w:eastAsia="宋体" w:hAnsi="Times New Roman" w:cs="Times New Roman"/>
          <w:b w:val="0"/>
          <w:color w:val="000000" w:themeColor="text1"/>
          <w:sz w:val="24"/>
          <w:shd w:val="clear" w:color="auto" w:fill="FFFFFF"/>
        </w:rPr>
        <w:t>” OR Theme: “</w:t>
      </w:r>
      <w:r>
        <w:rPr>
          <w:rStyle w:val="a8"/>
          <w:rFonts w:ascii="Times New Roman" w:eastAsia="宋体" w:hAnsi="Times New Roman" w:cs="Times New Roman"/>
          <w:b w:val="0"/>
          <w:color w:val="000000" w:themeColor="text1"/>
          <w:sz w:val="24"/>
          <w:shd w:val="clear" w:color="auto" w:fill="FFFFFF"/>
        </w:rPr>
        <w:t>番茄</w:t>
      </w:r>
      <w:r>
        <w:rPr>
          <w:rStyle w:val="a8"/>
          <w:rFonts w:ascii="Times New Roman" w:eastAsia="宋体" w:hAnsi="Times New Roman" w:cs="Times New Roman"/>
          <w:b w:val="0"/>
          <w:color w:val="000000" w:themeColor="text1"/>
          <w:sz w:val="24"/>
          <w:shd w:val="clear" w:color="auto" w:fill="FFFFFF"/>
        </w:rPr>
        <w:t>”)</w:t>
      </w:r>
    </w:p>
    <w:p w:rsidR="00E71BD3" w:rsidRDefault="006249C2">
      <w:pPr>
        <w:spacing w:line="480" w:lineRule="auto"/>
        <w:rPr>
          <w:rFonts w:ascii="Times New Roman" w:hAnsi="Times New Roman" w:cs="Times New Roman"/>
          <w:b/>
          <w:sz w:val="24"/>
          <w:shd w:val="clear" w:color="auto" w:fill="FFFFFF"/>
        </w:rPr>
      </w:pPr>
      <w:r>
        <w:rPr>
          <w:rFonts w:ascii="Times New Roman" w:hAnsi="Times New Roman" w:cs="Times New Roman"/>
          <w:b/>
          <w:sz w:val="24"/>
          <w:shd w:val="clear" w:color="auto" w:fill="FFFFFF"/>
        </w:rPr>
        <w:t>China Biomedical Literature Database</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 xml:space="preserve">#1 </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代谢相关脂肪性肝病</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代谢相关脂肪性肝炎</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代谢功能障碍相关脂肪性肝病</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非酒精性脂肪性肝病</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非酒精性脂肪肝</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肥胖相关肝病</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"MAFLD"[</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"MASLD"[</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"MASH"[</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脂肪肝</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#2</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儿童</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小儿</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患儿</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青少年</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未成年人</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lastRenderedPageBreak/>
        <w:t>#3</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膳食补充剂</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营养补充剂</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食品补充剂</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草本补充剂</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草药补充剂</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维生素</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矿物质</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益生菌</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鱼油</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"ω-3</w:t>
      </w:r>
      <w:r>
        <w:rPr>
          <w:rStyle w:val="a8"/>
          <w:rFonts w:ascii="Times New Roman" w:eastAsia="宋体" w:hAnsi="Times New Roman" w:cs="Times New Roman"/>
          <w:b w:val="0"/>
          <w:color w:val="000000" w:themeColor="text1"/>
          <w:sz w:val="24"/>
          <w:shd w:val="clear" w:color="auto" w:fill="FFFFFF"/>
        </w:rPr>
        <w:t>脂肪酸</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"DHA"[</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"EPA"[</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多不饱和脂肪酸</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"PUFA"[</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膳食纤维粉</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饮食</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健康饮食</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地中海饮食</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生姜</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 OR "</w:t>
      </w:r>
      <w:r>
        <w:rPr>
          <w:rStyle w:val="a8"/>
          <w:rFonts w:ascii="Times New Roman" w:eastAsia="宋体" w:hAnsi="Times New Roman" w:cs="Times New Roman"/>
          <w:b w:val="0"/>
          <w:color w:val="000000" w:themeColor="text1"/>
          <w:sz w:val="24"/>
          <w:shd w:val="clear" w:color="auto" w:fill="FFFFFF"/>
        </w:rPr>
        <w:t>番茄</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常用字段</w:t>
      </w:r>
      <w:r>
        <w:rPr>
          <w:rStyle w:val="a8"/>
          <w:rFonts w:ascii="Times New Roman" w:eastAsia="宋体" w:hAnsi="Times New Roman" w:cs="Times New Roman"/>
          <w:b w:val="0"/>
          <w:color w:val="000000" w:themeColor="text1"/>
          <w:sz w:val="24"/>
          <w:shd w:val="clear" w:color="auto" w:fill="FFFFFF"/>
        </w:rPr>
        <w:t>:</w:t>
      </w:r>
      <w:r>
        <w:rPr>
          <w:rStyle w:val="a8"/>
          <w:rFonts w:ascii="Times New Roman" w:eastAsia="宋体" w:hAnsi="Times New Roman" w:cs="Times New Roman"/>
          <w:b w:val="0"/>
          <w:color w:val="000000" w:themeColor="text1"/>
          <w:sz w:val="24"/>
          <w:shd w:val="clear" w:color="auto" w:fill="FFFFFF"/>
        </w:rPr>
        <w:t>智能</w:t>
      </w:r>
      <w:r>
        <w:rPr>
          <w:rStyle w:val="a8"/>
          <w:rFonts w:ascii="Times New Roman" w:eastAsia="宋体" w:hAnsi="Times New Roman" w:cs="Times New Roman"/>
          <w:b w:val="0"/>
          <w:color w:val="000000" w:themeColor="text1"/>
          <w:sz w:val="24"/>
          <w:shd w:val="clear" w:color="auto" w:fill="FFFFFF"/>
        </w:rPr>
        <w:t>]</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#4</w:t>
      </w:r>
    </w:p>
    <w:p w:rsidR="00E71BD3" w:rsidRDefault="006249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Style w:val="a8"/>
          <w:rFonts w:ascii="Times New Roman" w:eastAsia="宋体" w:hAnsi="Times New Roman" w:cs="Times New Roman"/>
          <w:b w:val="0"/>
          <w:color w:val="000000" w:themeColor="text1"/>
          <w:sz w:val="24"/>
          <w:shd w:val="clear" w:color="auto" w:fill="FFFFFF"/>
        </w:rPr>
      </w:pPr>
      <w:r>
        <w:rPr>
          <w:rStyle w:val="a8"/>
          <w:rFonts w:ascii="Times New Roman" w:eastAsia="宋体" w:hAnsi="Times New Roman" w:cs="Times New Roman"/>
          <w:b w:val="0"/>
          <w:color w:val="000000" w:themeColor="text1"/>
          <w:sz w:val="24"/>
          <w:shd w:val="clear" w:color="auto" w:fill="FFFFFF"/>
        </w:rPr>
        <w:t>#1 AND #2 AND #3</w:t>
      </w:r>
    </w:p>
    <w:p w:rsidR="009A076A" w:rsidRDefault="009804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textAlignment w:val="baseline"/>
        <w:rPr>
          <w:rFonts w:ascii="Times New Roman" w:eastAsia="Times New Roman" w:hAnsi="Times New Roman"/>
          <w:b/>
          <w:color w:val="000000"/>
          <w:sz w:val="24"/>
        </w:rPr>
      </w:pPr>
      <w:r>
        <w:rPr>
          <w:rFonts w:ascii="Times New Roman" w:eastAsia="Times New Roman" w:hAnsi="Times New Roman"/>
          <w:b/>
          <w:color w:val="000000"/>
          <w:sz w:val="24"/>
        </w:rPr>
        <w:t>ClinicalTrials.gov</w:t>
      </w:r>
    </w:p>
    <w:p w:rsidR="00EB311A" w:rsidRPr="00EB311A" w:rsidRDefault="00EB311A" w:rsidP="00EB311A">
      <w:pPr>
        <w:spacing w:after="80" w:line="269" w:lineRule="auto"/>
        <w:rPr>
          <w:rFonts w:hint="eastAsia"/>
        </w:rPr>
      </w:pPr>
      <w:r>
        <w:rPr>
          <w:rFonts w:ascii="Times New Roman" w:eastAsia="Times New Roman" w:hAnsi="Times New Roman"/>
          <w:b/>
          <w:color w:val="000000"/>
          <w:sz w:val="22"/>
        </w:rPr>
        <w:t>Search for terms</w:t>
      </w:r>
      <w:bookmarkStart w:id="5" w:name="_GoBack"/>
      <w:bookmarkEnd w:id="5"/>
    </w:p>
    <w:p w:rsidR="009804F6" w:rsidRDefault="009804F6" w:rsidP="009804F6">
      <w:pPr>
        <w:spacing w:line="480" w:lineRule="auto"/>
        <w:jc w:val="left"/>
        <w:rPr>
          <w:rStyle w:val="a8"/>
          <w:rFonts w:ascii="Times New Roman" w:eastAsia="宋体" w:hAnsi="Times New Roman" w:cs="Times New Roman"/>
          <w:b w:val="0"/>
          <w:color w:val="000000" w:themeColor="text1"/>
          <w:sz w:val="24"/>
          <w:shd w:val="clear" w:color="auto" w:fill="FFFFFF"/>
        </w:rPr>
      </w:pPr>
      <w:r w:rsidRPr="009804F6">
        <w:rPr>
          <w:rStyle w:val="a8"/>
          <w:rFonts w:ascii="Times New Roman" w:eastAsia="宋体" w:hAnsi="Times New Roman" w:cs="Times New Roman"/>
          <w:b w:val="0"/>
          <w:color w:val="000000" w:themeColor="text1"/>
          <w:sz w:val="24"/>
          <w:shd w:val="clear" w:color="auto" w:fill="FFFFFF"/>
        </w:rPr>
        <w:t xml:space="preserve">("metabolic dysfunction-associated steatotic liver disease" OR "metabolic dysfunction associated steatotic liver disease" OR MASLD OR "metabolic dysfunction-associated steatohepatitis" OR "metabolic dysfunction associated steatohepatitis" OR MASH OR "metabolic dysfunction-associated fatty liver disease" OR "metabolic dysfunction associated fatty liver disease" OR "metabolic-associated fatty liver disease" OR "metabolic associated fatty liver disease" OR MAFLD OR "nonalcoholic fatty liver disease" OR "non-alcoholic fatty liver disease" OR "non alcoholic fatty liver disease" OR NAFLD OR "nonalcoholic steatohepatitis" OR "non-alcoholic steatohepatitis" OR "non alcoholic steatohepatitis" OR NASH OR "hepatic steatosis" OR "fatty </w:t>
      </w:r>
      <w:r w:rsidRPr="009804F6">
        <w:rPr>
          <w:rStyle w:val="a8"/>
          <w:rFonts w:ascii="Times New Roman" w:eastAsia="宋体" w:hAnsi="Times New Roman" w:cs="Times New Roman"/>
          <w:b w:val="0"/>
          <w:color w:val="000000" w:themeColor="text1"/>
          <w:sz w:val="24"/>
          <w:shd w:val="clear" w:color="auto" w:fill="FFFFFF"/>
        </w:rPr>
        <w:lastRenderedPageBreak/>
        <w:t>liver")</w:t>
      </w:r>
      <w:r>
        <w:rPr>
          <w:rStyle w:val="a8"/>
          <w:rFonts w:ascii="Times New Roman" w:eastAsia="宋体" w:hAnsi="Times New Roman" w:cs="Times New Roman" w:hint="eastAsia"/>
          <w:b w:val="0"/>
          <w:color w:val="000000" w:themeColor="text1"/>
          <w:sz w:val="24"/>
          <w:shd w:val="clear" w:color="auto" w:fill="FFFFFF"/>
        </w:rPr>
        <w:t xml:space="preserve"> </w:t>
      </w:r>
      <w:r w:rsidRPr="009804F6">
        <w:rPr>
          <w:rStyle w:val="a8"/>
          <w:rFonts w:ascii="Times New Roman" w:eastAsia="宋体" w:hAnsi="Times New Roman" w:cs="Times New Roman"/>
          <w:b w:val="0"/>
          <w:color w:val="000000" w:themeColor="text1"/>
          <w:sz w:val="24"/>
          <w:shd w:val="clear" w:color="auto" w:fill="FFFFFF"/>
        </w:rPr>
        <w:t>AND</w:t>
      </w:r>
      <w:r>
        <w:rPr>
          <w:rStyle w:val="a8"/>
          <w:rFonts w:ascii="Times New Roman" w:eastAsia="宋体" w:hAnsi="Times New Roman" w:cs="Times New Roman" w:hint="eastAsia"/>
          <w:b w:val="0"/>
          <w:color w:val="000000" w:themeColor="text1"/>
          <w:sz w:val="24"/>
          <w:shd w:val="clear" w:color="auto" w:fill="FFFFFF"/>
        </w:rPr>
        <w:t xml:space="preserve"> </w:t>
      </w:r>
      <w:r w:rsidRPr="009804F6">
        <w:rPr>
          <w:rStyle w:val="a8"/>
          <w:rFonts w:ascii="Times New Roman" w:eastAsia="宋体" w:hAnsi="Times New Roman" w:cs="Times New Roman"/>
          <w:b w:val="0"/>
          <w:color w:val="000000" w:themeColor="text1"/>
          <w:sz w:val="24"/>
          <w:shd w:val="clear" w:color="auto" w:fill="FFFFFF"/>
        </w:rPr>
        <w:t>("dietary supplement" OR "dietary supplements" OR "nutritional supplement" OR "nutritional supplements" OR "food supplement" OR "food supplements" OR "herbal supplement" OR "herbal supplements" OR vitamin OR vitamins OR mineral OR minerals OR probiotic OR probiotics OR "fish oil" OR "fish oils" OR "omega-3" OR "omega 3" OR "omega-3 fatty acid" OR "omega-3 fatty acids" OR "docosahexaenoic acid" OR DHA OR "eicosapentaenoic acid" OR EPA OR PUFA OR "polyunsaturated fatty acid" OR "polyunsaturated fatty acids" OR "dietary fiber" OR "dietary fibre" OR "dietary fiber powder" OR "dietary fibre powder" OR DFP OR ginger OR tomato OR zinc OR choline OR hydroxytyrosol OR tocotrienol OR tocotrienols OR "tocotrienol-rich fraction" OR TRF)</w:t>
      </w:r>
    </w:p>
    <w:p w:rsidR="009804F6" w:rsidRDefault="009804F6" w:rsidP="009804F6">
      <w:pPr>
        <w:spacing w:line="480" w:lineRule="auto"/>
        <w:jc w:val="left"/>
        <w:rPr>
          <w:rStyle w:val="a8"/>
          <w:rFonts w:ascii="Times New Roman" w:eastAsia="宋体" w:hAnsi="Times New Roman" w:cs="Times New Roman"/>
          <w:b w:val="0"/>
          <w:color w:val="000000" w:themeColor="text1"/>
          <w:sz w:val="24"/>
          <w:shd w:val="clear" w:color="auto" w:fill="FFFFFF"/>
        </w:rPr>
      </w:pPr>
      <w:r w:rsidRPr="009804F6">
        <w:rPr>
          <w:rStyle w:val="a8"/>
          <w:rFonts w:ascii="Times New Roman" w:eastAsia="宋体" w:hAnsi="Times New Roman" w:cs="Times New Roman"/>
          <w:b w:val="0"/>
          <w:color w:val="000000" w:themeColor="text1"/>
          <w:sz w:val="24"/>
          <w:shd w:val="clear" w:color="auto" w:fill="FFFFFF"/>
        </w:rPr>
        <w:t>Filters: Study type, Interventional Studies (Clinical Trials</w:t>
      </w:r>
      <w:r w:rsidR="00EB311A">
        <w:rPr>
          <w:rStyle w:val="a8"/>
          <w:rFonts w:ascii="Times New Roman" w:eastAsia="宋体" w:hAnsi="Times New Roman" w:cs="Times New Roman"/>
          <w:b w:val="0"/>
          <w:color w:val="000000" w:themeColor="text1"/>
          <w:sz w:val="24"/>
          <w:shd w:val="clear" w:color="auto" w:fill="FFFFFF"/>
        </w:rPr>
        <w:t>); Age, Child (birth–17 years).</w:t>
      </w:r>
      <w:r w:rsidR="00EB311A">
        <w:rPr>
          <w:rStyle w:val="a8"/>
          <w:rFonts w:ascii="Times New Roman" w:eastAsia="宋体" w:hAnsi="Times New Roman" w:cs="Times New Roman" w:hint="eastAsia"/>
          <w:b w:val="0"/>
          <w:color w:val="000000" w:themeColor="text1"/>
          <w:sz w:val="24"/>
          <w:shd w:val="clear" w:color="auto" w:fill="FFFFFF"/>
        </w:rPr>
        <w:t xml:space="preserve"> </w:t>
      </w:r>
      <w:r w:rsidRPr="009804F6">
        <w:rPr>
          <w:rStyle w:val="a8"/>
          <w:rFonts w:ascii="Times New Roman" w:eastAsia="宋体" w:hAnsi="Times New Roman" w:cs="Times New Roman"/>
          <w:b w:val="0"/>
          <w:color w:val="000000" w:themeColor="text1"/>
          <w:sz w:val="24"/>
          <w:shd w:val="clear" w:color="auto" w:fill="FFFFFF"/>
        </w:rPr>
        <w:t>No restrictions were applied according to recruitment status, sex, phase, study location, or results availability.</w:t>
      </w:r>
    </w:p>
    <w:p w:rsidR="00EB311A" w:rsidRDefault="00EB311A" w:rsidP="009804F6">
      <w:pPr>
        <w:spacing w:line="480" w:lineRule="auto"/>
        <w:jc w:val="left"/>
        <w:rPr>
          <w:rStyle w:val="a8"/>
          <w:rFonts w:ascii="Times New Roman" w:eastAsia="宋体" w:hAnsi="Times New Roman" w:cs="Times New Roman"/>
          <w:b w:val="0"/>
          <w:color w:val="000000" w:themeColor="text1"/>
          <w:sz w:val="24"/>
          <w:shd w:val="clear" w:color="auto" w:fill="FFFFFF"/>
        </w:rPr>
      </w:pPr>
    </w:p>
    <w:p w:rsidR="00EB311A" w:rsidRDefault="00EB311A" w:rsidP="009804F6">
      <w:pPr>
        <w:spacing w:line="480" w:lineRule="auto"/>
        <w:jc w:val="left"/>
        <w:rPr>
          <w:rStyle w:val="a8"/>
          <w:rFonts w:ascii="Times New Roman" w:eastAsia="宋体" w:hAnsi="Times New Roman" w:cs="Times New Roman"/>
          <w:color w:val="000000" w:themeColor="text1"/>
          <w:sz w:val="24"/>
          <w:shd w:val="clear" w:color="auto" w:fill="FFFFFF"/>
        </w:rPr>
      </w:pPr>
      <w:r w:rsidRPr="00EB311A">
        <w:rPr>
          <w:rStyle w:val="a8"/>
          <w:rFonts w:ascii="Times New Roman" w:eastAsia="宋体" w:hAnsi="Times New Roman" w:cs="Times New Roman"/>
          <w:color w:val="000000" w:themeColor="text1"/>
          <w:sz w:val="24"/>
          <w:shd w:val="clear" w:color="auto" w:fill="FFFFFF"/>
        </w:rPr>
        <w:t>WHO International Clinical Trials Registry Platform (WHO ICTRP)</w:t>
      </w:r>
    </w:p>
    <w:p w:rsidR="00EB311A" w:rsidRDefault="00EB311A" w:rsidP="009804F6">
      <w:pPr>
        <w:spacing w:line="480" w:lineRule="auto"/>
        <w:jc w:val="left"/>
        <w:rPr>
          <w:rStyle w:val="a8"/>
          <w:rFonts w:ascii="Times New Roman" w:eastAsia="宋体" w:hAnsi="Times New Roman" w:cs="Times New Roman"/>
          <w:color w:val="000000" w:themeColor="text1"/>
          <w:sz w:val="24"/>
          <w:shd w:val="clear" w:color="auto" w:fill="FFFFFF"/>
        </w:rPr>
      </w:pPr>
      <w:r w:rsidRPr="00EB311A">
        <w:rPr>
          <w:rStyle w:val="a8"/>
          <w:rFonts w:ascii="Times New Roman" w:eastAsia="宋体" w:hAnsi="Times New Roman" w:cs="Times New Roman"/>
          <w:color w:val="000000" w:themeColor="text1"/>
          <w:sz w:val="24"/>
          <w:shd w:val="clear" w:color="auto" w:fill="FFFFFF"/>
        </w:rPr>
        <w:t>Advanced search</w:t>
      </w:r>
    </w:p>
    <w:p w:rsidR="00EB311A" w:rsidRPr="00EB311A" w:rsidRDefault="00EB311A" w:rsidP="00EB311A">
      <w:pPr>
        <w:spacing w:line="480" w:lineRule="auto"/>
        <w:jc w:val="left"/>
        <w:rPr>
          <w:rStyle w:val="a8"/>
          <w:rFonts w:ascii="Times New Roman" w:eastAsia="宋体" w:hAnsi="Times New Roman" w:cs="Times New Roman"/>
          <w:b w:val="0"/>
          <w:color w:val="000000" w:themeColor="text1"/>
          <w:sz w:val="24"/>
          <w:shd w:val="clear" w:color="auto" w:fill="FFFFFF"/>
        </w:rPr>
      </w:pPr>
      <w:r w:rsidRPr="00EB311A">
        <w:rPr>
          <w:rStyle w:val="a8"/>
          <w:rFonts w:ascii="Times New Roman" w:eastAsia="宋体" w:hAnsi="Times New Roman" w:cs="Times New Roman"/>
          <w:color w:val="000000" w:themeColor="text1"/>
          <w:sz w:val="24"/>
          <w:shd w:val="clear" w:color="auto" w:fill="FFFFFF"/>
        </w:rPr>
        <w:t>Condition:</w:t>
      </w:r>
      <w:r w:rsidRPr="00EB311A">
        <w:rPr>
          <w:rStyle w:val="a8"/>
          <w:rFonts w:ascii="Times New Roman" w:eastAsia="宋体" w:hAnsi="Times New Roman" w:cs="Times New Roman"/>
          <w:b w:val="0"/>
          <w:color w:val="000000" w:themeColor="text1"/>
          <w:sz w:val="24"/>
          <w:shd w:val="clear" w:color="auto" w:fill="FFFFFF"/>
        </w:rPr>
        <w:t xml:space="preserve"> ("metabolic dysfunction-associated steatotic liver disease" OR "metabolic dysfunction associated steatotic liver disease" OR MASLD OR "metabolic dysfunction-associated steatohepatitis" OR "metabolic dysfunction associated steatohepatitis" OR MASH OR "metabolic dysfunction-associated fatty liver disease" OR "metabolic dysfunction associated fatty liver disease" OR "metabolic-associated fatty liver disease" OR "metabolic associated fatty liver disease" OR MAFLD OR </w:t>
      </w:r>
      <w:r w:rsidRPr="00EB311A">
        <w:rPr>
          <w:rStyle w:val="a8"/>
          <w:rFonts w:ascii="Times New Roman" w:eastAsia="宋体" w:hAnsi="Times New Roman" w:cs="Times New Roman"/>
          <w:b w:val="0"/>
          <w:color w:val="000000" w:themeColor="text1"/>
          <w:sz w:val="24"/>
          <w:shd w:val="clear" w:color="auto" w:fill="FFFFFF"/>
        </w:rPr>
        <w:lastRenderedPageBreak/>
        <w:t>"nonalcoholic fatty liver disease" OR "non-alcoholic fatty liver disease" OR "non alcoholic fatty liver disease" OR NAFLD OR "nonalcoholic steatohepatitis" OR "non-alcoholic steatohepatitis" OR "non alcoholic steatohepatitis" OR NASH OR "hepatic steatosis" OR "fatty liver")</w:t>
      </w:r>
    </w:p>
    <w:p w:rsidR="00EB311A" w:rsidRDefault="00EB311A" w:rsidP="00EB311A">
      <w:pPr>
        <w:spacing w:line="480" w:lineRule="auto"/>
        <w:jc w:val="left"/>
        <w:rPr>
          <w:rStyle w:val="a8"/>
          <w:rFonts w:ascii="Times New Roman" w:eastAsia="宋体" w:hAnsi="Times New Roman" w:cs="Times New Roman"/>
          <w:b w:val="0"/>
          <w:color w:val="000000" w:themeColor="text1"/>
          <w:sz w:val="24"/>
          <w:shd w:val="clear" w:color="auto" w:fill="FFFFFF"/>
        </w:rPr>
      </w:pPr>
      <w:r w:rsidRPr="00EB311A">
        <w:rPr>
          <w:rStyle w:val="a8"/>
          <w:rFonts w:ascii="Times New Roman" w:eastAsia="宋体" w:hAnsi="Times New Roman" w:cs="Times New Roman"/>
          <w:color w:val="000000" w:themeColor="text1"/>
          <w:sz w:val="24"/>
          <w:shd w:val="clear" w:color="auto" w:fill="FFFFFF"/>
        </w:rPr>
        <w:t>Intervention:</w:t>
      </w:r>
      <w:r w:rsidRPr="00EB311A">
        <w:rPr>
          <w:rStyle w:val="a8"/>
          <w:rFonts w:ascii="Times New Roman" w:eastAsia="宋体" w:hAnsi="Times New Roman" w:cs="Times New Roman"/>
          <w:b w:val="0"/>
          <w:color w:val="000000" w:themeColor="text1"/>
          <w:sz w:val="24"/>
          <w:shd w:val="clear" w:color="auto" w:fill="FFFFFF"/>
        </w:rPr>
        <w:t xml:space="preserve"> ("dietary supplement" OR "dietary supplements" OR "nutritional supplement" OR "nutritional supplements" OR "food supplement" OR "food supplements" OR "herbal supplement" OR "herbal supplements" OR vitamin OR vitamins OR mineral OR minerals OR probiotic OR probiotics OR "fish oil" OR "fish oils" OR "omega-3" OR "omega 3" OR "omega-3 fatty acid" OR "omega-3 fatty acids" OR "docosahexaenoic acid" OR DHA OR "eicosapentaenoic acid" OR EPA OR PUFA OR "polyunsaturated fatty acid" OR "polyunsaturated fatty acids" OR "dietary fiber" OR "dietary fibre" OR "dietary fiber powder" OR "dietary fibre powder" OR DFP OR ginger OR tomato OR zinc OR choline OR hydroxytyrosol OR tocotrienol OR tocotrienols OR "tocotrienol-rich fraction" OR TRF)</w:t>
      </w:r>
    </w:p>
    <w:p w:rsidR="00EB311A" w:rsidRPr="00EB311A" w:rsidRDefault="00EB311A" w:rsidP="00EB311A">
      <w:pPr>
        <w:spacing w:line="480" w:lineRule="auto"/>
        <w:jc w:val="left"/>
        <w:rPr>
          <w:rStyle w:val="a8"/>
          <w:rFonts w:ascii="Times New Roman" w:eastAsia="宋体" w:hAnsi="Times New Roman" w:cs="Times New Roman"/>
          <w:b w:val="0"/>
          <w:color w:val="000000" w:themeColor="text1"/>
          <w:sz w:val="24"/>
          <w:shd w:val="clear" w:color="auto" w:fill="FFFFFF"/>
        </w:rPr>
      </w:pPr>
      <w:r w:rsidRPr="00EB311A">
        <w:rPr>
          <w:rStyle w:val="a8"/>
          <w:rFonts w:ascii="Times New Roman" w:eastAsia="宋体" w:hAnsi="Times New Roman" w:cs="Times New Roman"/>
          <w:color w:val="000000" w:themeColor="text1"/>
          <w:sz w:val="24"/>
          <w:shd w:val="clear" w:color="auto" w:fill="FFFFFF"/>
        </w:rPr>
        <w:t>Filter</w:t>
      </w:r>
      <w:r w:rsidRPr="00EB311A">
        <w:rPr>
          <w:rStyle w:val="a8"/>
          <w:rFonts w:ascii="Times New Roman" w:eastAsia="宋体" w:hAnsi="Times New Roman" w:cs="Times New Roman"/>
          <w:b w:val="0"/>
          <w:color w:val="000000" w:themeColor="text1"/>
          <w:sz w:val="24"/>
          <w:shd w:val="clear" w:color="auto" w:fill="FFFFFF"/>
        </w:rPr>
        <w:t>: Clinical trials in children, selected.</w:t>
      </w:r>
    </w:p>
    <w:p w:rsidR="00EB311A" w:rsidRPr="00EB311A" w:rsidRDefault="00EB311A" w:rsidP="00EB311A">
      <w:pPr>
        <w:spacing w:line="480" w:lineRule="auto"/>
        <w:jc w:val="left"/>
        <w:rPr>
          <w:rStyle w:val="a8"/>
          <w:rFonts w:ascii="Times New Roman" w:eastAsia="宋体" w:hAnsi="Times New Roman" w:cs="Times New Roman"/>
          <w:b w:val="0"/>
          <w:color w:val="000000" w:themeColor="text1"/>
          <w:sz w:val="24"/>
          <w:shd w:val="clear" w:color="auto" w:fill="FFFFFF"/>
        </w:rPr>
      </w:pPr>
      <w:r w:rsidRPr="00EB311A">
        <w:rPr>
          <w:rStyle w:val="a8"/>
          <w:rFonts w:ascii="Times New Roman" w:eastAsia="宋体" w:hAnsi="Times New Roman" w:cs="Times New Roman"/>
          <w:b w:val="0"/>
          <w:color w:val="000000" w:themeColor="text1"/>
          <w:sz w:val="24"/>
          <w:shd w:val="clear" w:color="auto" w:fill="FFFFFF"/>
        </w:rPr>
        <w:t>No restrictions were applied according to recruitment status, phase, country of recruitment, prospective-registration status, or results availability.</w:t>
      </w:r>
    </w:p>
    <w:p w:rsidR="00E71BD3" w:rsidRDefault="00E71BD3">
      <w:pPr>
        <w:spacing w:line="480" w:lineRule="auto"/>
        <w:jc w:val="center"/>
        <w:rPr>
          <w:rStyle w:val="a8"/>
          <w:rFonts w:ascii="Times New Roman" w:eastAsia="宋体" w:hAnsi="Times New Roman" w:cs="Times New Roman"/>
          <w:b w:val="0"/>
          <w:color w:val="000000" w:themeColor="text1"/>
          <w:sz w:val="24"/>
          <w:shd w:val="clear" w:color="auto" w:fill="FFFFFF"/>
        </w:rPr>
      </w:pPr>
    </w:p>
    <w:sectPr w:rsidR="00E71B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64E" w:rsidRDefault="0019364E">
      <w:r>
        <w:separator/>
      </w:r>
    </w:p>
  </w:endnote>
  <w:endnote w:type="continuationSeparator" w:id="0">
    <w:p w:rsidR="0019364E" w:rsidRDefault="0019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 news roman">
    <w:altName w:val="Times New Roman"/>
    <w:charset w:val="00"/>
    <w:family w:val="roman"/>
    <w:pitch w:val="default"/>
  </w:font>
  <w:font w:name="MS Mincho">
    <w:altName w:val="Yu Gothic UI"/>
    <w:panose1 w:val="02020609040205080304"/>
    <w:charset w:val="80"/>
    <w:family w:val="roman"/>
    <w:notTrueType/>
    <w:pitch w:val="fixed"/>
    <w:sig w:usb0="00000001" w:usb1="08070000" w:usb2="00000010" w:usb3="00000000" w:csb0="00020000" w:csb1="00000000"/>
  </w:font>
  <w:font w:name="微软雅黑">
    <w:panose1 w:val="020B0503020204020204"/>
    <w:charset w:val="86"/>
    <w:family w:val="swiss"/>
    <w:pitch w:val="variable"/>
    <w:sig w:usb0="80000287" w:usb1="2ACF3C50" w:usb2="00000016" w:usb3="00000000" w:csb0="0004001F" w:csb1="00000000"/>
  </w:font>
  <w:font w:name="MyriadPro-Semibold">
    <w:altName w:val="Segoe Print"/>
    <w:charset w:val="00"/>
    <w:family w:val="auto"/>
    <w:pitch w:val="default"/>
  </w:font>
  <w:font w:name="MyriadPro-Light">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994479"/>
      <w:docPartObj>
        <w:docPartGallery w:val="Page Numbers (Bottom of Page)"/>
        <w:docPartUnique/>
      </w:docPartObj>
    </w:sdtPr>
    <w:sdtContent>
      <w:p w:rsidR="009A076A" w:rsidRDefault="009A076A">
        <w:pPr>
          <w:pStyle w:val="a3"/>
          <w:jc w:val="center"/>
        </w:pPr>
        <w:r>
          <w:fldChar w:fldCharType="begin"/>
        </w:r>
        <w:r>
          <w:instrText>PAGE   \* MERGEFORMAT</w:instrText>
        </w:r>
        <w:r>
          <w:fldChar w:fldCharType="separate"/>
        </w:r>
        <w:r w:rsidR="009804F6" w:rsidRPr="009804F6">
          <w:rPr>
            <w:noProof/>
            <w:lang w:val="zh-CN"/>
          </w:rPr>
          <w:t>4</w:t>
        </w:r>
        <w:r>
          <w:fldChar w:fldCharType="end"/>
        </w:r>
      </w:p>
    </w:sdtContent>
  </w:sdt>
  <w:p w:rsidR="009A076A" w:rsidRDefault="009A076A">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8759514"/>
      <w:docPartObj>
        <w:docPartGallery w:val="Page Numbers (Bottom of Page)"/>
        <w:docPartUnique/>
      </w:docPartObj>
    </w:sdtPr>
    <w:sdtContent>
      <w:p w:rsidR="009A076A" w:rsidRDefault="009A076A">
        <w:pPr>
          <w:pStyle w:val="a3"/>
          <w:jc w:val="center"/>
        </w:pPr>
        <w:r>
          <w:fldChar w:fldCharType="begin"/>
        </w:r>
        <w:r>
          <w:instrText>PAGE   \* MERGEFORMAT</w:instrText>
        </w:r>
        <w:r>
          <w:fldChar w:fldCharType="separate"/>
        </w:r>
        <w:r w:rsidR="009804F6" w:rsidRPr="009804F6">
          <w:rPr>
            <w:noProof/>
            <w:lang w:val="zh-CN"/>
          </w:rPr>
          <w:t>24</w:t>
        </w:r>
        <w:r>
          <w:fldChar w:fldCharType="end"/>
        </w:r>
      </w:p>
    </w:sdtContent>
  </w:sdt>
  <w:p w:rsidR="009A076A" w:rsidRDefault="009A076A">
    <w:pPr>
      <w:pStyle w:val="a3"/>
      <w:tabs>
        <w:tab w:val="clear" w:pos="4153"/>
        <w:tab w:val="clear" w:pos="8306"/>
        <w:tab w:val="center" w:pos="4680"/>
        <w:tab w:val="right" w:pos="9360"/>
      </w:tabs>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tabs>
        <w:tab w:val="clear" w:pos="4153"/>
        <w:tab w:val="clear" w:pos="8306"/>
        <w:tab w:val="center" w:pos="4680"/>
        <w:tab w:val="right" w:pos="9360"/>
      </w:tabs>
      <w:jc w:val="right"/>
    </w:pPr>
    <w:r>
      <w:fldChar w:fldCharType="begin"/>
    </w:r>
    <w:r>
      <w:instrText>PAGE</w:instrText>
    </w:r>
    <w:r>
      <w:fldChar w:fldCharType="separate"/>
    </w:r>
    <w:r w:rsidR="009804F6">
      <w:rPr>
        <w:noProof/>
      </w:rPr>
      <w:t>26</w:t>
    </w:r>
    <w:r>
      <w:rPr>
        <w:rFonts w:ascii="Times New Roman" w:hAnsi="Times New Roman"/>
        <w:color w:val="666666"/>
        <w:sz w:val="15"/>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tabs>
        <w:tab w:val="clear" w:pos="4153"/>
        <w:tab w:val="clear" w:pos="8306"/>
        <w:tab w:val="center" w:pos="4680"/>
        <w:tab w:val="right" w:pos="9360"/>
      </w:tabs>
      <w:jc w:val="right"/>
    </w:pPr>
    <w:r>
      <w:fldChar w:fldCharType="begin"/>
    </w:r>
    <w:r>
      <w:instrText>PAGE</w:instrText>
    </w:r>
    <w:r>
      <w:fldChar w:fldCharType="separate"/>
    </w:r>
    <w:r w:rsidR="009804F6">
      <w:rPr>
        <w:noProof/>
      </w:rPr>
      <w:t>28</w:t>
    </w:r>
    <w:r>
      <w:rPr>
        <w:rFonts w:ascii="Times New Roman" w:hAnsi="Times New Roman"/>
        <w:color w:val="666666"/>
        <w:sz w:val="15"/>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tabs>
        <w:tab w:val="clear" w:pos="4153"/>
        <w:tab w:val="clear" w:pos="8306"/>
        <w:tab w:val="center" w:pos="4680"/>
        <w:tab w:val="right" w:pos="9360"/>
      </w:tabs>
      <w:jc w:val="right"/>
    </w:pPr>
    <w:r>
      <w:fldChar w:fldCharType="begin"/>
    </w:r>
    <w:r>
      <w:instrText>PAGE</w:instrText>
    </w:r>
    <w:r>
      <w:fldChar w:fldCharType="separate"/>
    </w:r>
    <w:r w:rsidR="009804F6">
      <w:rPr>
        <w:noProof/>
      </w:rPr>
      <w:t>31</w:t>
    </w:r>
    <w:r>
      <w:rPr>
        <w:rFonts w:ascii="Times New Roman" w:hAnsi="Times New Roman"/>
        <w:color w:val="666666"/>
        <w:sz w:val="15"/>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tabs>
        <w:tab w:val="clear" w:pos="4153"/>
        <w:tab w:val="clear" w:pos="8306"/>
        <w:tab w:val="center" w:pos="4680"/>
        <w:tab w:val="right" w:pos="9360"/>
      </w:tabs>
      <w:jc w:val="right"/>
    </w:pPr>
    <w:r>
      <w:fldChar w:fldCharType="begin"/>
    </w:r>
    <w:r>
      <w:instrText>PAGE</w:instrText>
    </w:r>
    <w:r>
      <w:fldChar w:fldCharType="separate"/>
    </w:r>
    <w:r w:rsidR="009804F6">
      <w:rPr>
        <w:noProof/>
      </w:rPr>
      <w:t>34</w:t>
    </w:r>
    <w:r>
      <w:rPr>
        <w:rFonts w:ascii="Times New Roman" w:hAnsi="Times New Roman"/>
        <w:color w:val="666666"/>
        <w:sz w:val="15"/>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3"/>
      <w:tabs>
        <w:tab w:val="clear" w:pos="4153"/>
        <w:tab w:val="clear" w:pos="8306"/>
        <w:tab w:val="center" w:pos="4680"/>
        <w:tab w:val="right" w:pos="9360"/>
      </w:tabs>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64E" w:rsidRDefault="0019364E">
      <w:r>
        <w:separator/>
      </w:r>
    </w:p>
  </w:footnote>
  <w:footnote w:type="continuationSeparator" w:id="0">
    <w:p w:rsidR="0019364E" w:rsidRDefault="001936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r>
      <w:rPr>
        <w:rFonts w:ascii="Times New Roman" w:eastAsia="Times New Roman" w:hAnsi="Times New Roman"/>
        <w:color w:val="666666"/>
        <w:sz w:val="15"/>
      </w:rPr>
      <w:t>Supplementary Table S16A | ALT contribution matrix</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r>
      <w:rPr>
        <w:rFonts w:ascii="Times New Roman" w:eastAsia="Times New Roman" w:hAnsi="Times New Roman"/>
        <w:color w:val="666666"/>
        <w:sz w:val="15"/>
      </w:rPr>
      <w:t>Supplementary Table S16B | AST contribution matrix</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r>
      <w:rPr>
        <w:rFonts w:ascii="Times New Roman" w:eastAsia="Times New Roman" w:hAnsi="Times New Roman"/>
        <w:color w:val="666666"/>
        <w:sz w:val="15"/>
      </w:rPr>
      <w:t>Supplementary Table S16C | HOMA-IR contribution matrix</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r>
      <w:rPr>
        <w:rFonts w:ascii="Times New Roman" w:eastAsia="Times New Roman" w:hAnsi="Times New Roman"/>
        <w:color w:val="666666"/>
        <w:sz w:val="15"/>
      </w:rPr>
      <w:t>Supplementary Table S16D | TC contribution matrix</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r>
      <w:rPr>
        <w:rFonts w:ascii="Times New Roman" w:eastAsia="Times New Roman" w:hAnsi="Times New Roman"/>
        <w:color w:val="666666"/>
        <w:sz w:val="15"/>
      </w:rPr>
      <w:t>Supplementary Table S16E | TG contribution matrix</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A" w:rsidRDefault="009A076A">
    <w:pPr>
      <w:pStyle w:val="a5"/>
      <w:tabs>
        <w:tab w:val="clear" w:pos="4153"/>
        <w:tab w:val="clear" w:pos="8306"/>
        <w:tab w:val="center" w:pos="4680"/>
        <w:tab w:val="right" w:pos="9360"/>
      </w:tabs>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9B2050"/>
    <w:multiLevelType w:val="singleLevel"/>
    <w:tmpl w:val="719B2050"/>
    <w:lvl w:ilvl="0">
      <w:start w:val="1"/>
      <w:numFmt w:val="decimal"/>
      <w:suff w:val="space"/>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62948"/>
    <w:rsid w:val="000007E4"/>
    <w:rsid w:val="00000CB8"/>
    <w:rsid w:val="00012ADF"/>
    <w:rsid w:val="00023FC3"/>
    <w:rsid w:val="00032CC0"/>
    <w:rsid w:val="00044434"/>
    <w:rsid w:val="00046302"/>
    <w:rsid w:val="00051347"/>
    <w:rsid w:val="000553AD"/>
    <w:rsid w:val="000600D1"/>
    <w:rsid w:val="0007388C"/>
    <w:rsid w:val="0008763D"/>
    <w:rsid w:val="000A3475"/>
    <w:rsid w:val="000B0522"/>
    <w:rsid w:val="000B0776"/>
    <w:rsid w:val="000B6581"/>
    <w:rsid w:val="000D17C7"/>
    <w:rsid w:val="000D542E"/>
    <w:rsid w:val="000D62F6"/>
    <w:rsid w:val="000E4887"/>
    <w:rsid w:val="000E5345"/>
    <w:rsid w:val="000E62B9"/>
    <w:rsid w:val="000E708C"/>
    <w:rsid w:val="000E7133"/>
    <w:rsid w:val="000F127C"/>
    <w:rsid w:val="000F33E2"/>
    <w:rsid w:val="0011063F"/>
    <w:rsid w:val="00116707"/>
    <w:rsid w:val="001274BB"/>
    <w:rsid w:val="00137289"/>
    <w:rsid w:val="0014116A"/>
    <w:rsid w:val="001549F8"/>
    <w:rsid w:val="00164AA1"/>
    <w:rsid w:val="0017716A"/>
    <w:rsid w:val="0019364E"/>
    <w:rsid w:val="00196AF1"/>
    <w:rsid w:val="001A1028"/>
    <w:rsid w:val="001B4BE1"/>
    <w:rsid w:val="001B6424"/>
    <w:rsid w:val="001C1A7A"/>
    <w:rsid w:val="001C356B"/>
    <w:rsid w:val="001D39B2"/>
    <w:rsid w:val="001D491C"/>
    <w:rsid w:val="001D7430"/>
    <w:rsid w:val="001E6068"/>
    <w:rsid w:val="001F1951"/>
    <w:rsid w:val="00212919"/>
    <w:rsid w:val="00213CF6"/>
    <w:rsid w:val="00222A70"/>
    <w:rsid w:val="00264194"/>
    <w:rsid w:val="00280266"/>
    <w:rsid w:val="00285B14"/>
    <w:rsid w:val="00293031"/>
    <w:rsid w:val="002D0A83"/>
    <w:rsid w:val="002D4CFC"/>
    <w:rsid w:val="002E1911"/>
    <w:rsid w:val="002E4789"/>
    <w:rsid w:val="00301BDA"/>
    <w:rsid w:val="00301FF2"/>
    <w:rsid w:val="0030675C"/>
    <w:rsid w:val="00313B48"/>
    <w:rsid w:val="0031566F"/>
    <w:rsid w:val="00316F92"/>
    <w:rsid w:val="00317640"/>
    <w:rsid w:val="003446D4"/>
    <w:rsid w:val="003453CE"/>
    <w:rsid w:val="00355410"/>
    <w:rsid w:val="003617D2"/>
    <w:rsid w:val="00373E4C"/>
    <w:rsid w:val="00391D49"/>
    <w:rsid w:val="003A06E8"/>
    <w:rsid w:val="003A76BC"/>
    <w:rsid w:val="003B061A"/>
    <w:rsid w:val="003C0782"/>
    <w:rsid w:val="003C569F"/>
    <w:rsid w:val="003E14FA"/>
    <w:rsid w:val="0041059B"/>
    <w:rsid w:val="00411231"/>
    <w:rsid w:val="0041198B"/>
    <w:rsid w:val="0041398A"/>
    <w:rsid w:val="00414B53"/>
    <w:rsid w:val="00433267"/>
    <w:rsid w:val="004459AA"/>
    <w:rsid w:val="00455A07"/>
    <w:rsid w:val="004629CF"/>
    <w:rsid w:val="00467C38"/>
    <w:rsid w:val="00473005"/>
    <w:rsid w:val="00475FA7"/>
    <w:rsid w:val="004A07FB"/>
    <w:rsid w:val="004B72D6"/>
    <w:rsid w:val="004C4AF9"/>
    <w:rsid w:val="004D26E5"/>
    <w:rsid w:val="004D489A"/>
    <w:rsid w:val="004D4A86"/>
    <w:rsid w:val="004D537B"/>
    <w:rsid w:val="004E1070"/>
    <w:rsid w:val="004E1A6F"/>
    <w:rsid w:val="004F010F"/>
    <w:rsid w:val="004F59EC"/>
    <w:rsid w:val="005006D5"/>
    <w:rsid w:val="00502409"/>
    <w:rsid w:val="00505DA4"/>
    <w:rsid w:val="0054249B"/>
    <w:rsid w:val="00547992"/>
    <w:rsid w:val="00547C85"/>
    <w:rsid w:val="005636E6"/>
    <w:rsid w:val="00566D0F"/>
    <w:rsid w:val="00576223"/>
    <w:rsid w:val="00577537"/>
    <w:rsid w:val="005833DA"/>
    <w:rsid w:val="005841C7"/>
    <w:rsid w:val="00586FDB"/>
    <w:rsid w:val="00591649"/>
    <w:rsid w:val="00593C6E"/>
    <w:rsid w:val="005A06CE"/>
    <w:rsid w:val="005A15F4"/>
    <w:rsid w:val="005A5E8D"/>
    <w:rsid w:val="005B363F"/>
    <w:rsid w:val="005B6525"/>
    <w:rsid w:val="005B732B"/>
    <w:rsid w:val="005E507C"/>
    <w:rsid w:val="005E7BEC"/>
    <w:rsid w:val="00600BC9"/>
    <w:rsid w:val="00607394"/>
    <w:rsid w:val="0061054B"/>
    <w:rsid w:val="00610E9D"/>
    <w:rsid w:val="00613FF2"/>
    <w:rsid w:val="0061608B"/>
    <w:rsid w:val="00621A41"/>
    <w:rsid w:val="006249C2"/>
    <w:rsid w:val="00637D05"/>
    <w:rsid w:val="00644F7C"/>
    <w:rsid w:val="00646109"/>
    <w:rsid w:val="0065532C"/>
    <w:rsid w:val="00682BF1"/>
    <w:rsid w:val="006A081C"/>
    <w:rsid w:val="006A210B"/>
    <w:rsid w:val="006A3068"/>
    <w:rsid w:val="006A3BA9"/>
    <w:rsid w:val="006A48B4"/>
    <w:rsid w:val="006C3E59"/>
    <w:rsid w:val="006D05BA"/>
    <w:rsid w:val="006D281A"/>
    <w:rsid w:val="006E0F15"/>
    <w:rsid w:val="006E38FE"/>
    <w:rsid w:val="006E3D03"/>
    <w:rsid w:val="006E459F"/>
    <w:rsid w:val="00701513"/>
    <w:rsid w:val="00702956"/>
    <w:rsid w:val="00705527"/>
    <w:rsid w:val="00705D58"/>
    <w:rsid w:val="0070656C"/>
    <w:rsid w:val="007154DB"/>
    <w:rsid w:val="007239E4"/>
    <w:rsid w:val="00734C39"/>
    <w:rsid w:val="00737BFB"/>
    <w:rsid w:val="0074336D"/>
    <w:rsid w:val="00751E02"/>
    <w:rsid w:val="0075356F"/>
    <w:rsid w:val="00755DD7"/>
    <w:rsid w:val="00760733"/>
    <w:rsid w:val="0076278E"/>
    <w:rsid w:val="00766115"/>
    <w:rsid w:val="00767AB6"/>
    <w:rsid w:val="00767B1E"/>
    <w:rsid w:val="00781DBD"/>
    <w:rsid w:val="00785B42"/>
    <w:rsid w:val="0079031A"/>
    <w:rsid w:val="007B1EED"/>
    <w:rsid w:val="007B3ADF"/>
    <w:rsid w:val="007B3E2A"/>
    <w:rsid w:val="007B6E40"/>
    <w:rsid w:val="007C18EB"/>
    <w:rsid w:val="007C3D25"/>
    <w:rsid w:val="007C44F6"/>
    <w:rsid w:val="007C69E4"/>
    <w:rsid w:val="007D3432"/>
    <w:rsid w:val="007D6097"/>
    <w:rsid w:val="007E1389"/>
    <w:rsid w:val="007E1B32"/>
    <w:rsid w:val="007E3D40"/>
    <w:rsid w:val="007E6DAA"/>
    <w:rsid w:val="007E701E"/>
    <w:rsid w:val="007F7B60"/>
    <w:rsid w:val="00810D11"/>
    <w:rsid w:val="00811D15"/>
    <w:rsid w:val="00813CED"/>
    <w:rsid w:val="008254CC"/>
    <w:rsid w:val="008268C7"/>
    <w:rsid w:val="00835015"/>
    <w:rsid w:val="00877531"/>
    <w:rsid w:val="0089344F"/>
    <w:rsid w:val="008940B6"/>
    <w:rsid w:val="008966D3"/>
    <w:rsid w:val="008A6C7D"/>
    <w:rsid w:val="008B184E"/>
    <w:rsid w:val="008D0E87"/>
    <w:rsid w:val="008E1903"/>
    <w:rsid w:val="008E382E"/>
    <w:rsid w:val="008E42AC"/>
    <w:rsid w:val="008E7C56"/>
    <w:rsid w:val="008E7E03"/>
    <w:rsid w:val="00903529"/>
    <w:rsid w:val="0091049A"/>
    <w:rsid w:val="00911EC8"/>
    <w:rsid w:val="00912ACE"/>
    <w:rsid w:val="00924BE0"/>
    <w:rsid w:val="00951C75"/>
    <w:rsid w:val="0095409A"/>
    <w:rsid w:val="00960B30"/>
    <w:rsid w:val="00966BA5"/>
    <w:rsid w:val="009712B5"/>
    <w:rsid w:val="00974E3F"/>
    <w:rsid w:val="009804F6"/>
    <w:rsid w:val="0098110F"/>
    <w:rsid w:val="009870FE"/>
    <w:rsid w:val="009A076A"/>
    <w:rsid w:val="009B3BD4"/>
    <w:rsid w:val="009D4988"/>
    <w:rsid w:val="009E65E2"/>
    <w:rsid w:val="00A15C94"/>
    <w:rsid w:val="00A20596"/>
    <w:rsid w:val="00A26E94"/>
    <w:rsid w:val="00A35D63"/>
    <w:rsid w:val="00A4761E"/>
    <w:rsid w:val="00A53802"/>
    <w:rsid w:val="00A55A31"/>
    <w:rsid w:val="00A719E7"/>
    <w:rsid w:val="00A75617"/>
    <w:rsid w:val="00A94820"/>
    <w:rsid w:val="00A973E2"/>
    <w:rsid w:val="00AA0923"/>
    <w:rsid w:val="00AA18DE"/>
    <w:rsid w:val="00AA20C6"/>
    <w:rsid w:val="00AC11C5"/>
    <w:rsid w:val="00AD3DB7"/>
    <w:rsid w:val="00AD60F2"/>
    <w:rsid w:val="00AE1A27"/>
    <w:rsid w:val="00AE25A1"/>
    <w:rsid w:val="00AF1BB4"/>
    <w:rsid w:val="00AF714D"/>
    <w:rsid w:val="00B17B29"/>
    <w:rsid w:val="00B244A2"/>
    <w:rsid w:val="00B2542D"/>
    <w:rsid w:val="00B3779D"/>
    <w:rsid w:val="00B43A07"/>
    <w:rsid w:val="00B6362D"/>
    <w:rsid w:val="00B65845"/>
    <w:rsid w:val="00B841AF"/>
    <w:rsid w:val="00B84347"/>
    <w:rsid w:val="00B938BD"/>
    <w:rsid w:val="00BA049C"/>
    <w:rsid w:val="00BB492D"/>
    <w:rsid w:val="00BC3575"/>
    <w:rsid w:val="00BC7912"/>
    <w:rsid w:val="00BD432B"/>
    <w:rsid w:val="00BD641E"/>
    <w:rsid w:val="00BD6795"/>
    <w:rsid w:val="00BE3802"/>
    <w:rsid w:val="00BF4548"/>
    <w:rsid w:val="00BF6934"/>
    <w:rsid w:val="00BF6E1D"/>
    <w:rsid w:val="00BF7EA4"/>
    <w:rsid w:val="00C048B1"/>
    <w:rsid w:val="00C1031A"/>
    <w:rsid w:val="00C122BB"/>
    <w:rsid w:val="00C224CD"/>
    <w:rsid w:val="00C31895"/>
    <w:rsid w:val="00C3265B"/>
    <w:rsid w:val="00C33096"/>
    <w:rsid w:val="00C338F8"/>
    <w:rsid w:val="00C34A67"/>
    <w:rsid w:val="00C35055"/>
    <w:rsid w:val="00C35B82"/>
    <w:rsid w:val="00C4782C"/>
    <w:rsid w:val="00C52A70"/>
    <w:rsid w:val="00C572FC"/>
    <w:rsid w:val="00C57D96"/>
    <w:rsid w:val="00C736B9"/>
    <w:rsid w:val="00C80375"/>
    <w:rsid w:val="00C83D6B"/>
    <w:rsid w:val="00C927EC"/>
    <w:rsid w:val="00CA15AA"/>
    <w:rsid w:val="00CA2914"/>
    <w:rsid w:val="00CA743A"/>
    <w:rsid w:val="00CB20D1"/>
    <w:rsid w:val="00CC4DF0"/>
    <w:rsid w:val="00CD212D"/>
    <w:rsid w:val="00CE78DD"/>
    <w:rsid w:val="00CF337C"/>
    <w:rsid w:val="00CF7507"/>
    <w:rsid w:val="00D17A80"/>
    <w:rsid w:val="00D228F7"/>
    <w:rsid w:val="00D25C37"/>
    <w:rsid w:val="00D26CD0"/>
    <w:rsid w:val="00D3079B"/>
    <w:rsid w:val="00D30D91"/>
    <w:rsid w:val="00D3178B"/>
    <w:rsid w:val="00D426B0"/>
    <w:rsid w:val="00D4387B"/>
    <w:rsid w:val="00D45A4A"/>
    <w:rsid w:val="00D547BC"/>
    <w:rsid w:val="00D672D1"/>
    <w:rsid w:val="00D720A1"/>
    <w:rsid w:val="00D76F29"/>
    <w:rsid w:val="00D77B89"/>
    <w:rsid w:val="00D842F2"/>
    <w:rsid w:val="00D931CA"/>
    <w:rsid w:val="00DA45AD"/>
    <w:rsid w:val="00DA4EBA"/>
    <w:rsid w:val="00DB5EFB"/>
    <w:rsid w:val="00DB6241"/>
    <w:rsid w:val="00DC06D6"/>
    <w:rsid w:val="00DC3942"/>
    <w:rsid w:val="00DC42D3"/>
    <w:rsid w:val="00DC49F0"/>
    <w:rsid w:val="00DE61F1"/>
    <w:rsid w:val="00DE7777"/>
    <w:rsid w:val="00DE7B0F"/>
    <w:rsid w:val="00E0091C"/>
    <w:rsid w:val="00E01ED2"/>
    <w:rsid w:val="00E23BC0"/>
    <w:rsid w:val="00E25E99"/>
    <w:rsid w:val="00E3311F"/>
    <w:rsid w:val="00E35B9D"/>
    <w:rsid w:val="00E5222D"/>
    <w:rsid w:val="00E71BD3"/>
    <w:rsid w:val="00E75824"/>
    <w:rsid w:val="00E83802"/>
    <w:rsid w:val="00E85B01"/>
    <w:rsid w:val="00E92C52"/>
    <w:rsid w:val="00EB311A"/>
    <w:rsid w:val="00EC5597"/>
    <w:rsid w:val="00EE7A97"/>
    <w:rsid w:val="00EF1CC0"/>
    <w:rsid w:val="00EF598E"/>
    <w:rsid w:val="00EF6BFC"/>
    <w:rsid w:val="00F11526"/>
    <w:rsid w:val="00F17517"/>
    <w:rsid w:val="00F46856"/>
    <w:rsid w:val="00F4692E"/>
    <w:rsid w:val="00F562B6"/>
    <w:rsid w:val="00F7232C"/>
    <w:rsid w:val="00FB1E6B"/>
    <w:rsid w:val="00FD165B"/>
    <w:rsid w:val="00FD169E"/>
    <w:rsid w:val="00FF0339"/>
    <w:rsid w:val="02151ADA"/>
    <w:rsid w:val="035B491F"/>
    <w:rsid w:val="03862948"/>
    <w:rsid w:val="04954F2E"/>
    <w:rsid w:val="055211C9"/>
    <w:rsid w:val="05756AFA"/>
    <w:rsid w:val="060851BE"/>
    <w:rsid w:val="063B6381"/>
    <w:rsid w:val="077446C6"/>
    <w:rsid w:val="08225D27"/>
    <w:rsid w:val="08F23AF9"/>
    <w:rsid w:val="0933074C"/>
    <w:rsid w:val="0AD67851"/>
    <w:rsid w:val="0B1B1513"/>
    <w:rsid w:val="0B9F56A6"/>
    <w:rsid w:val="0BF202F5"/>
    <w:rsid w:val="0D3348FB"/>
    <w:rsid w:val="0E2C0568"/>
    <w:rsid w:val="0F0C69BC"/>
    <w:rsid w:val="0F385526"/>
    <w:rsid w:val="10D949AF"/>
    <w:rsid w:val="111467F8"/>
    <w:rsid w:val="115D26B4"/>
    <w:rsid w:val="127539A3"/>
    <w:rsid w:val="133D5BEE"/>
    <w:rsid w:val="13BA0AF5"/>
    <w:rsid w:val="13E470BD"/>
    <w:rsid w:val="141D6733"/>
    <w:rsid w:val="14727868"/>
    <w:rsid w:val="15395C06"/>
    <w:rsid w:val="176534E8"/>
    <w:rsid w:val="17F62E67"/>
    <w:rsid w:val="18303CBB"/>
    <w:rsid w:val="186976CA"/>
    <w:rsid w:val="194C3497"/>
    <w:rsid w:val="1956533D"/>
    <w:rsid w:val="19F307AC"/>
    <w:rsid w:val="1A2E7648"/>
    <w:rsid w:val="1C9E32DB"/>
    <w:rsid w:val="1D175E0D"/>
    <w:rsid w:val="1DA072F6"/>
    <w:rsid w:val="1E0C3C6C"/>
    <w:rsid w:val="1F354C71"/>
    <w:rsid w:val="1F7A2B77"/>
    <w:rsid w:val="20D34B2C"/>
    <w:rsid w:val="20E57384"/>
    <w:rsid w:val="224B1552"/>
    <w:rsid w:val="226520FC"/>
    <w:rsid w:val="22D57C93"/>
    <w:rsid w:val="236536F6"/>
    <w:rsid w:val="240F4253"/>
    <w:rsid w:val="24595AE5"/>
    <w:rsid w:val="24952A3B"/>
    <w:rsid w:val="24A92EF9"/>
    <w:rsid w:val="24D61CD0"/>
    <w:rsid w:val="25216A19"/>
    <w:rsid w:val="2729769E"/>
    <w:rsid w:val="274954D4"/>
    <w:rsid w:val="281D329A"/>
    <w:rsid w:val="28B06362"/>
    <w:rsid w:val="298A4D77"/>
    <w:rsid w:val="2AFA2B19"/>
    <w:rsid w:val="2AFD6345"/>
    <w:rsid w:val="2CAA2A69"/>
    <w:rsid w:val="2CE079AD"/>
    <w:rsid w:val="2D5625BC"/>
    <w:rsid w:val="2E135286"/>
    <w:rsid w:val="2EFF6789"/>
    <w:rsid w:val="2F4B29FE"/>
    <w:rsid w:val="2FA200FA"/>
    <w:rsid w:val="2FBB11C2"/>
    <w:rsid w:val="30642AF1"/>
    <w:rsid w:val="30F94465"/>
    <w:rsid w:val="316F4177"/>
    <w:rsid w:val="330E453C"/>
    <w:rsid w:val="33301D0B"/>
    <w:rsid w:val="34373437"/>
    <w:rsid w:val="344646E2"/>
    <w:rsid w:val="357B4FDA"/>
    <w:rsid w:val="361E5856"/>
    <w:rsid w:val="3676649E"/>
    <w:rsid w:val="37F67133"/>
    <w:rsid w:val="383A0042"/>
    <w:rsid w:val="386C08C8"/>
    <w:rsid w:val="39186263"/>
    <w:rsid w:val="3AA34D11"/>
    <w:rsid w:val="3AC455FA"/>
    <w:rsid w:val="3C8B04BD"/>
    <w:rsid w:val="3DE74CFF"/>
    <w:rsid w:val="402C0CE6"/>
    <w:rsid w:val="41CD30D0"/>
    <w:rsid w:val="41E23732"/>
    <w:rsid w:val="42274505"/>
    <w:rsid w:val="42495617"/>
    <w:rsid w:val="43BA782C"/>
    <w:rsid w:val="46491A1B"/>
    <w:rsid w:val="4676273C"/>
    <w:rsid w:val="469F2304"/>
    <w:rsid w:val="47882AE6"/>
    <w:rsid w:val="48D4156B"/>
    <w:rsid w:val="49F21769"/>
    <w:rsid w:val="4AC251FD"/>
    <w:rsid w:val="4BD11822"/>
    <w:rsid w:val="4C595D7C"/>
    <w:rsid w:val="4CB56145"/>
    <w:rsid w:val="4F57252C"/>
    <w:rsid w:val="4F604B42"/>
    <w:rsid w:val="54A227F3"/>
    <w:rsid w:val="54AA37BC"/>
    <w:rsid w:val="55AE4859"/>
    <w:rsid w:val="55B76368"/>
    <w:rsid w:val="56C9121F"/>
    <w:rsid w:val="570B5B2D"/>
    <w:rsid w:val="57636102"/>
    <w:rsid w:val="579F5574"/>
    <w:rsid w:val="5A18311A"/>
    <w:rsid w:val="5AAF7623"/>
    <w:rsid w:val="5BE018CB"/>
    <w:rsid w:val="5C6A0DAE"/>
    <w:rsid w:val="5DB31349"/>
    <w:rsid w:val="5DB55430"/>
    <w:rsid w:val="5EAB32D1"/>
    <w:rsid w:val="5FAF7AB4"/>
    <w:rsid w:val="61C947C9"/>
    <w:rsid w:val="621743E0"/>
    <w:rsid w:val="64346853"/>
    <w:rsid w:val="64935F68"/>
    <w:rsid w:val="652A6DDC"/>
    <w:rsid w:val="663047A3"/>
    <w:rsid w:val="66BF247C"/>
    <w:rsid w:val="67472418"/>
    <w:rsid w:val="677060D3"/>
    <w:rsid w:val="683A1C10"/>
    <w:rsid w:val="687B1F43"/>
    <w:rsid w:val="68D07B85"/>
    <w:rsid w:val="69187F79"/>
    <w:rsid w:val="6A461633"/>
    <w:rsid w:val="6A801114"/>
    <w:rsid w:val="6AA86CDE"/>
    <w:rsid w:val="6AEC1843"/>
    <w:rsid w:val="6C2947E2"/>
    <w:rsid w:val="6D705E63"/>
    <w:rsid w:val="6D821D42"/>
    <w:rsid w:val="6DC704C7"/>
    <w:rsid w:val="6ED110A8"/>
    <w:rsid w:val="6F0677AA"/>
    <w:rsid w:val="6F0C4B12"/>
    <w:rsid w:val="6F7E34EC"/>
    <w:rsid w:val="6FDC4A70"/>
    <w:rsid w:val="70E90D02"/>
    <w:rsid w:val="718E2426"/>
    <w:rsid w:val="71B17D35"/>
    <w:rsid w:val="7328617A"/>
    <w:rsid w:val="73785DEE"/>
    <w:rsid w:val="741373FD"/>
    <w:rsid w:val="74EE35B4"/>
    <w:rsid w:val="7585250B"/>
    <w:rsid w:val="76ED4AF8"/>
    <w:rsid w:val="776210C0"/>
    <w:rsid w:val="789B046F"/>
    <w:rsid w:val="798F5332"/>
    <w:rsid w:val="79A76D6D"/>
    <w:rsid w:val="7A242EE3"/>
    <w:rsid w:val="7A6C67E7"/>
    <w:rsid w:val="7A9F5D3D"/>
    <w:rsid w:val="7BC24ED2"/>
    <w:rsid w:val="7C6745B7"/>
    <w:rsid w:val="7CC27FB4"/>
    <w:rsid w:val="7D027725"/>
    <w:rsid w:val="7D752E25"/>
    <w:rsid w:val="7DAC213C"/>
    <w:rsid w:val="7E7872AF"/>
    <w:rsid w:val="7ECD5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50D3D34"/>
  <w14:defaultImageDpi w14:val="330"/>
  <w15:docId w15:val="{4C59DEAE-71EA-4A8A-839A-7480C7A0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Code" w:uiPriority="99" w:unhideWhenUsed="1" w:qFormat="1"/>
    <w:lsdException w:name="HTML Preformatted"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rPr>
  </w:style>
  <w:style w:type="paragraph" w:styleId="a6">
    <w:name w:val="Normal (Web)"/>
    <w:basedOn w:val="a"/>
    <w:uiPriority w:val="99"/>
    <w:unhideWhenUsed/>
    <w:qFormat/>
    <w:rPr>
      <w:rFonts w:ascii="Calibri" w:eastAsia="宋体" w:hAnsi="Calibri" w:cs="Times New Roman"/>
      <w:sz w:val="24"/>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rPr>
  </w:style>
  <w:style w:type="character" w:styleId="a9">
    <w:name w:val="page number"/>
    <w:basedOn w:val="a0"/>
    <w:qFormat/>
  </w:style>
  <w:style w:type="character" w:styleId="HTML1">
    <w:name w:val="HTML Code"/>
    <w:basedOn w:val="a0"/>
    <w:uiPriority w:val="99"/>
    <w:unhideWhenUsed/>
    <w:qFormat/>
    <w:rPr>
      <w:rFonts w:ascii="宋体" w:eastAsia="宋体" w:hAnsi="宋体" w:cs="宋体"/>
      <w:sz w:val="24"/>
      <w:szCs w:val="24"/>
    </w:rPr>
  </w:style>
  <w:style w:type="character" w:customStyle="1" w:styleId="qk-md-text">
    <w:name w:val="qk-md-text"/>
    <w:basedOn w:val="a0"/>
    <w:qFormat/>
  </w:style>
  <w:style w:type="character" w:customStyle="1" w:styleId="15">
    <w:name w:val="15"/>
    <w:basedOn w:val="a0"/>
    <w:qFormat/>
    <w:rPr>
      <w:rFonts w:ascii="Times New Roman" w:hAnsi="Times New Roman" w:cs="Times New Roman" w:hint="default"/>
      <w:b/>
    </w:rPr>
  </w:style>
  <w:style w:type="character" w:customStyle="1" w:styleId="HTML0">
    <w:name w:val="HTML 预设格式 字符"/>
    <w:basedOn w:val="a0"/>
    <w:link w:val="HTML"/>
    <w:uiPriority w:val="99"/>
    <w:qFormat/>
    <w:rPr>
      <w:rFonts w:ascii="宋体" w:hAnsi="宋体" w:cs="宋体"/>
      <w:sz w:val="24"/>
      <w:szCs w:val="24"/>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eastAsia="en-CA"/>
    </w:rPr>
  </w:style>
  <w:style w:type="character" w:customStyle="1" w:styleId="a4">
    <w:name w:val="页脚 字符"/>
    <w:basedOn w:val="a0"/>
    <w:link w:val="a3"/>
    <w:uiPriority w:val="99"/>
    <w:qFormat/>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11.tiff"/><Relationship Id="rId21" Type="http://schemas.openxmlformats.org/officeDocument/2006/relationships/header" Target="header6.xml"/><Relationship Id="rId34" Type="http://schemas.openxmlformats.org/officeDocument/2006/relationships/image" Target="media/image6.tiff"/><Relationship Id="rId42" Type="http://schemas.openxmlformats.org/officeDocument/2006/relationships/image" Target="media/image14.tiff"/><Relationship Id="rId47" Type="http://schemas.openxmlformats.org/officeDocument/2006/relationships/image" Target="media/image19.tiff"/><Relationship Id="rId50" Type="http://schemas.openxmlformats.org/officeDocument/2006/relationships/image" Target="media/image22.tiff"/><Relationship Id="rId55" Type="http://schemas.openxmlformats.org/officeDocument/2006/relationships/image" Target="media/image27.tif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sc.panda985.com/citations?user=0DZUZcUAAAAJ&amp;hl=zh-CN&amp;oi=sra" TargetMode="External"/><Relationship Id="rId29" Type="http://schemas.openxmlformats.org/officeDocument/2006/relationships/image" Target="media/image1.tiff"/><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tiff"/><Relationship Id="rId37" Type="http://schemas.openxmlformats.org/officeDocument/2006/relationships/image" Target="media/image9.tiff"/><Relationship Id="rId40" Type="http://schemas.openxmlformats.org/officeDocument/2006/relationships/image" Target="media/image12.tiff"/><Relationship Id="rId45" Type="http://schemas.openxmlformats.org/officeDocument/2006/relationships/image" Target="media/image17.tiff"/><Relationship Id="rId53" Type="http://schemas.openxmlformats.org/officeDocument/2006/relationships/image" Target="media/image25.tiff"/><Relationship Id="rId5" Type="http://schemas.openxmlformats.org/officeDocument/2006/relationships/settings" Target="settings.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image" Target="media/image2.tiff"/><Relationship Id="rId35" Type="http://schemas.openxmlformats.org/officeDocument/2006/relationships/image" Target="media/image7.tiff"/><Relationship Id="rId43" Type="http://schemas.openxmlformats.org/officeDocument/2006/relationships/image" Target="media/image15.tiff"/><Relationship Id="rId48" Type="http://schemas.openxmlformats.org/officeDocument/2006/relationships/image" Target="media/image20.tiff"/><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3.tiff"/><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5.tiff"/><Relationship Id="rId38" Type="http://schemas.openxmlformats.org/officeDocument/2006/relationships/image" Target="media/image10.tiff"/><Relationship Id="rId46" Type="http://schemas.openxmlformats.org/officeDocument/2006/relationships/image" Target="media/image18.tiff"/><Relationship Id="rId20" Type="http://schemas.openxmlformats.org/officeDocument/2006/relationships/footer" Target="footer5.xml"/><Relationship Id="rId41" Type="http://schemas.openxmlformats.org/officeDocument/2006/relationships/image" Target="media/image13.tiff"/><Relationship Id="rId54" Type="http://schemas.openxmlformats.org/officeDocument/2006/relationships/image" Target="media/image26.tif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webofscience.com/wos/author/record/55489258" TargetMode="Externa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image" Target="media/image8.tiff"/><Relationship Id="rId49" Type="http://schemas.openxmlformats.org/officeDocument/2006/relationships/image" Target="media/image21.tiff"/><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3.tiff"/><Relationship Id="rId44" Type="http://schemas.openxmlformats.org/officeDocument/2006/relationships/image" Target="media/image16.tiff"/><Relationship Id="rId52" Type="http://schemas.openxmlformats.org/officeDocument/2006/relationships/image" Target="media/image24.tiff"/></Relationships>
</file>

<file path=word/theme/theme1.xml><?xml version="1.0" encoding="utf-8"?>
<a:theme xmlns:a="http://schemas.openxmlformats.org/drawingml/2006/main" name="WPS">
  <a:themeElements>
    <a:clrScheme name="橙色">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D06569-F4C2-4656-8DD9-91872C98C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74</Pages>
  <Words>13245</Words>
  <Characters>87290</Characters>
  <Application>Microsoft Office Word</Application>
  <DocSecurity>0</DocSecurity>
  <Lines>1363</Lines>
  <Paragraphs>510</Paragraphs>
  <ScaleCrop>false</ScaleCrop>
  <Company/>
  <LinksUpToDate>false</LinksUpToDate>
  <CharactersWithSpaces>100025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葵</dc:creator>
  <cp:lastModifiedBy>葵</cp:lastModifiedBy>
  <cp:revision>35</cp:revision>
  <dcterms:created xsi:type="dcterms:W3CDTF">2026-07-14T17:13:00Z</dcterms:created>
  <dcterms:modified xsi:type="dcterms:W3CDTF">2026-09-16T17:24:00Z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9E10B487E5D748BBBFF899EB9ED969FE_13</vt:lpwstr>
  </property>
  <property fmtid="{D5CDD505-2E9C-101B-9397-08002B2CF9AE}" pid="4" name="KSOTemplateDocerSaveRecord">
    <vt:lpwstr>eyJoZGlkIjoiMzEwNTM5NzYwMDRjMzkwZTVkZjY2ODkwMGIxNGU0OTUiLCJ1c2VySWQiOiI2NzQwNDg0NTYifQ==</vt:lpwstr>
  </property>
  <property fmtid="{D5CDD505-2E9C-101B-9397-08002B2CF9AE}" pid="5" name="GrammarlyDocumentId">
    <vt:lpwstr>2aa9ced1-aa46-4267-b5e8-61e79ecd266d</vt:lpwstr>
  </property>
</Properties>
</file>