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E635" w14:textId="773E4092" w:rsidR="00C12ECA" w:rsidRPr="00C12ECA" w:rsidRDefault="00C12ECA" w:rsidP="00C12ECA">
      <w:pPr>
        <w:spacing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80324815"/>
      <w:r w:rsidRPr="00C12ECA">
        <w:rPr>
          <w:rFonts w:ascii="Times New Roman" w:hAnsi="Times New Roman" w:cs="Times New Roman"/>
          <w:b/>
          <w:bCs/>
          <w:sz w:val="28"/>
          <w:szCs w:val="28"/>
        </w:rPr>
        <w:t>Supplementary</w:t>
      </w:r>
    </w:p>
    <w:p w14:paraId="71295F1C" w14:textId="215B8090" w:rsidR="00C12ECA" w:rsidRDefault="00C12ECA" w:rsidP="00C12E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43FA">
        <w:rPr>
          <w:rFonts w:ascii="Times New Roman" w:hAnsi="Times New Roman" w:cs="Times New Roman"/>
          <w:b/>
          <w:bCs/>
          <w:sz w:val="28"/>
          <w:szCs w:val="28"/>
        </w:rPr>
        <w:t>Metabolic Heterogeneity and Survival Outcomes in Kidney Renal Papillary Cell Carcinoma: Insights from Multi-Dataset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 </w:t>
      </w:r>
      <w:r w:rsidRPr="00A743FA">
        <w:rPr>
          <w:rFonts w:ascii="Times New Roman" w:hAnsi="Times New Roman" w:cs="Times New Roman"/>
          <w:b/>
          <w:bCs/>
          <w:sz w:val="28"/>
          <w:szCs w:val="28"/>
        </w:rPr>
        <w:t>and Machine Learning</w:t>
      </w:r>
      <w:bookmarkEnd w:id="0"/>
    </w:p>
    <w:p w14:paraId="447B0485" w14:textId="77777777" w:rsidR="00C12ECA" w:rsidRPr="00C12ECA" w:rsidRDefault="00C12ECA" w:rsidP="001B0E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4ABF77" w14:textId="2351FBC9" w:rsidR="009E4219" w:rsidRDefault="001B0E44" w:rsidP="001B0E44">
      <w:pPr>
        <w:rPr>
          <w:rFonts w:ascii="Times New Roman" w:hAnsi="Times New Roman" w:cs="Times New Roman"/>
          <w:sz w:val="24"/>
          <w:szCs w:val="24"/>
        </w:rPr>
      </w:pPr>
      <w:r w:rsidRPr="00632478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C12EC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63247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32478">
        <w:rPr>
          <w:rFonts w:ascii="Times New Roman" w:hAnsi="Times New Roman" w:cs="Times New Roman"/>
          <w:sz w:val="24"/>
          <w:szCs w:val="24"/>
        </w:rPr>
        <w:t>. The primer sequences for qPCR in this study.</w:t>
      </w:r>
    </w:p>
    <w:p w14:paraId="694AD5FF" w14:textId="77777777" w:rsidR="00632478" w:rsidRPr="00632478" w:rsidRDefault="00632478" w:rsidP="001B0E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6302"/>
      </w:tblGrid>
      <w:tr w:rsidR="001B0E44" w:rsidRPr="006E4CB7" w14:paraId="5936A852" w14:textId="77777777" w:rsidTr="006E4CB7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58BC9168" w14:textId="17869EC3" w:rsidR="001B0E44" w:rsidRPr="00C12ECA" w:rsidRDefault="001B0E44" w:rsidP="001B0E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Gene</w:t>
            </w:r>
          </w:p>
        </w:tc>
        <w:tc>
          <w:tcPr>
            <w:tcW w:w="6302" w:type="dxa"/>
            <w:tcBorders>
              <w:top w:val="single" w:sz="4" w:space="0" w:color="auto"/>
              <w:bottom w:val="single" w:sz="4" w:space="0" w:color="auto"/>
            </w:tcBorders>
          </w:tcPr>
          <w:p w14:paraId="55231C52" w14:textId="0038D9C3" w:rsidR="001B0E44" w:rsidRPr="00C12ECA" w:rsidRDefault="001B0E44" w:rsidP="00C12E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Primer sequence</w:t>
            </w:r>
            <w:r w:rsidR="007351C8" w:rsidRPr="00C12EC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Pr="00C12EC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(5-3’)</w:t>
            </w:r>
          </w:p>
        </w:tc>
      </w:tr>
      <w:tr w:rsidR="001B0E44" w:rsidRPr="006E4CB7" w14:paraId="767C3157" w14:textId="77777777" w:rsidTr="006E4CB7">
        <w:tc>
          <w:tcPr>
            <w:tcW w:w="2765" w:type="dxa"/>
            <w:vMerge w:val="restart"/>
            <w:tcBorders>
              <w:top w:val="single" w:sz="4" w:space="0" w:color="auto"/>
            </w:tcBorders>
          </w:tcPr>
          <w:p w14:paraId="20E42CE7" w14:textId="512C21EC" w:rsidR="001B0E44" w:rsidRPr="00C12ECA" w:rsidRDefault="001B0E44" w:rsidP="001B0E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>INMT</w:t>
            </w:r>
          </w:p>
        </w:tc>
        <w:tc>
          <w:tcPr>
            <w:tcW w:w="6302" w:type="dxa"/>
            <w:tcBorders>
              <w:top w:val="single" w:sz="4" w:space="0" w:color="auto"/>
            </w:tcBorders>
          </w:tcPr>
          <w:p w14:paraId="6C9B6EF6" w14:textId="24899A31" w:rsidR="001B0E44" w:rsidRPr="00C12ECA" w:rsidRDefault="001B0E44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>F: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CTTCATTGTGGCTCGCA</w:t>
            </w:r>
          </w:p>
        </w:tc>
      </w:tr>
      <w:tr w:rsidR="001B0E44" w:rsidRPr="006E4CB7" w14:paraId="75776ED2" w14:textId="77777777" w:rsidTr="006E4CB7">
        <w:tc>
          <w:tcPr>
            <w:tcW w:w="2765" w:type="dxa"/>
            <w:vMerge/>
          </w:tcPr>
          <w:p w14:paraId="157DC128" w14:textId="77777777" w:rsidR="001B0E44" w:rsidRPr="00C12ECA" w:rsidRDefault="001B0E44" w:rsidP="001B0E4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02" w:type="dxa"/>
          </w:tcPr>
          <w:p w14:paraId="1467DA66" w14:textId="798F4773" w:rsidR="001B0E44" w:rsidRPr="00C12ECA" w:rsidRDefault="001B0E44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 xml:space="preserve">R: 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CCATTC</w:t>
            </w:r>
            <w:r w:rsidR="007351C8"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CTCACCCCTCTC</w:t>
            </w:r>
          </w:p>
        </w:tc>
      </w:tr>
      <w:tr w:rsidR="007351C8" w:rsidRPr="006E4CB7" w14:paraId="1B469256" w14:textId="77777777" w:rsidTr="006E4CB7">
        <w:tc>
          <w:tcPr>
            <w:tcW w:w="2765" w:type="dxa"/>
            <w:vMerge w:val="restart"/>
          </w:tcPr>
          <w:p w14:paraId="113F7AD8" w14:textId="388E6617" w:rsidR="007351C8" w:rsidRPr="00C12ECA" w:rsidRDefault="007351C8" w:rsidP="007351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>CHST2</w:t>
            </w:r>
          </w:p>
        </w:tc>
        <w:tc>
          <w:tcPr>
            <w:tcW w:w="6302" w:type="dxa"/>
          </w:tcPr>
          <w:p w14:paraId="4B587328" w14:textId="4DC46F39" w:rsidR="007351C8" w:rsidRPr="00C12ECA" w:rsidRDefault="007351C8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 xml:space="preserve">F: 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CTTCCCCTCCCTCGTTTC</w:t>
            </w:r>
          </w:p>
        </w:tc>
      </w:tr>
      <w:tr w:rsidR="007351C8" w:rsidRPr="006E4CB7" w14:paraId="10490397" w14:textId="77777777" w:rsidTr="006E4CB7">
        <w:tc>
          <w:tcPr>
            <w:tcW w:w="2765" w:type="dxa"/>
            <w:vMerge/>
          </w:tcPr>
          <w:p w14:paraId="7F05C66F" w14:textId="77777777" w:rsidR="007351C8" w:rsidRPr="00C12ECA" w:rsidRDefault="007351C8" w:rsidP="001B0E4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02" w:type="dxa"/>
          </w:tcPr>
          <w:p w14:paraId="1B9A7A0D" w14:textId="4ABAE6D2" w:rsidR="007351C8" w:rsidRPr="00C12ECA" w:rsidRDefault="007351C8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 xml:space="preserve">R: 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TCCACTGCCCTGTTTGG</w:t>
            </w:r>
          </w:p>
        </w:tc>
      </w:tr>
      <w:tr w:rsidR="007351C8" w:rsidRPr="006E4CB7" w14:paraId="2990EA00" w14:textId="77777777" w:rsidTr="006E4CB7">
        <w:tc>
          <w:tcPr>
            <w:tcW w:w="2765" w:type="dxa"/>
            <w:vMerge w:val="restart"/>
          </w:tcPr>
          <w:p w14:paraId="14DA8B6B" w14:textId="70147F24" w:rsidR="007351C8" w:rsidRPr="00C12ECA" w:rsidRDefault="007351C8" w:rsidP="007351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>PYCR1</w:t>
            </w:r>
          </w:p>
        </w:tc>
        <w:tc>
          <w:tcPr>
            <w:tcW w:w="6302" w:type="dxa"/>
          </w:tcPr>
          <w:p w14:paraId="1F23556D" w14:textId="08889474" w:rsidR="007351C8" w:rsidRPr="00C12ECA" w:rsidRDefault="007351C8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>F: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GACACCCCACAACAAGGAG</w:t>
            </w:r>
          </w:p>
        </w:tc>
      </w:tr>
      <w:tr w:rsidR="007351C8" w:rsidRPr="006E4CB7" w14:paraId="2C16C804" w14:textId="77777777" w:rsidTr="006E4CB7">
        <w:tc>
          <w:tcPr>
            <w:tcW w:w="2765" w:type="dxa"/>
            <w:vMerge/>
          </w:tcPr>
          <w:p w14:paraId="01E3758A" w14:textId="77777777" w:rsidR="007351C8" w:rsidRPr="00C12ECA" w:rsidRDefault="007351C8" w:rsidP="001B0E4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02" w:type="dxa"/>
          </w:tcPr>
          <w:p w14:paraId="0E20DD5E" w14:textId="63AC51F5" w:rsidR="007351C8" w:rsidRPr="00C12ECA" w:rsidRDefault="007351C8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 xml:space="preserve">R: 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GCGCAGGACACCACAAT</w:t>
            </w:r>
          </w:p>
        </w:tc>
      </w:tr>
      <w:tr w:rsidR="007351C8" w:rsidRPr="006E4CB7" w14:paraId="67EE59B0" w14:textId="77777777" w:rsidTr="00632478">
        <w:trPr>
          <w:trHeight w:val="60"/>
        </w:trPr>
        <w:tc>
          <w:tcPr>
            <w:tcW w:w="2765" w:type="dxa"/>
            <w:vMerge w:val="restart"/>
          </w:tcPr>
          <w:p w14:paraId="2B3D55C5" w14:textId="5B274C4B" w:rsidR="007351C8" w:rsidRPr="00C12ECA" w:rsidRDefault="007351C8" w:rsidP="007351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>KIF20A</w:t>
            </w:r>
          </w:p>
        </w:tc>
        <w:tc>
          <w:tcPr>
            <w:tcW w:w="6302" w:type="dxa"/>
          </w:tcPr>
          <w:p w14:paraId="6B1035D7" w14:textId="15796963" w:rsidR="007351C8" w:rsidRPr="00C12ECA" w:rsidRDefault="007351C8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 xml:space="preserve">F: 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GGTTCACCTTTTCCCAGAT</w:t>
            </w:r>
          </w:p>
        </w:tc>
      </w:tr>
      <w:tr w:rsidR="007351C8" w:rsidRPr="006E4CB7" w14:paraId="0FDAA252" w14:textId="77777777" w:rsidTr="006E4CB7">
        <w:tc>
          <w:tcPr>
            <w:tcW w:w="2765" w:type="dxa"/>
            <w:vMerge/>
            <w:tcBorders>
              <w:bottom w:val="single" w:sz="4" w:space="0" w:color="auto"/>
            </w:tcBorders>
          </w:tcPr>
          <w:p w14:paraId="6AF3FDAB" w14:textId="77777777" w:rsidR="007351C8" w:rsidRPr="006E4CB7" w:rsidRDefault="007351C8" w:rsidP="001B0E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2" w:type="dxa"/>
            <w:tcBorders>
              <w:bottom w:val="single" w:sz="4" w:space="0" w:color="auto"/>
            </w:tcBorders>
          </w:tcPr>
          <w:p w14:paraId="2D577971" w14:textId="52DC24AC" w:rsidR="007351C8" w:rsidRPr="00C12ECA" w:rsidRDefault="007351C8" w:rsidP="00C12E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2ECA">
              <w:rPr>
                <w:rFonts w:ascii="Times New Roman" w:hAnsi="Times New Roman" w:cs="Times New Roman"/>
                <w:sz w:val="24"/>
                <w:szCs w:val="28"/>
              </w:rPr>
              <w:t>R:</w:t>
            </w:r>
            <w:r w:rsidRPr="00C12E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GAGAATCCCTCCATCCTTG</w:t>
            </w:r>
          </w:p>
        </w:tc>
      </w:tr>
    </w:tbl>
    <w:p w14:paraId="4024673F" w14:textId="77777777" w:rsidR="001B0E44" w:rsidRDefault="001B0E44" w:rsidP="001B0E44">
      <w:pPr>
        <w:rPr>
          <w:rFonts w:ascii="Times New Roman" w:hAnsi="Times New Roman" w:cs="Times New Roman"/>
        </w:rPr>
      </w:pPr>
    </w:p>
    <w:p w14:paraId="146C453F" w14:textId="4FC4765E" w:rsidR="002A36A5" w:rsidRPr="00C61E56" w:rsidRDefault="00C12ECA" w:rsidP="00D729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2478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Figure</w:t>
      </w:r>
      <w:r w:rsidRPr="006324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632478">
        <w:rPr>
          <w:rFonts w:ascii="Times New Roman" w:hAnsi="Times New Roman" w:cs="Times New Roman"/>
          <w:sz w:val="24"/>
          <w:szCs w:val="24"/>
        </w:rPr>
        <w:t>.</w:t>
      </w:r>
      <w:r w:rsidR="001D6D6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A36A5" w:rsidRPr="002A36A5">
        <w:rPr>
          <w:rFonts w:ascii="Times New Roman" w:hAnsi="Times New Roman" w:cs="Times New Roman" w:hint="eastAsia"/>
          <w:sz w:val="24"/>
          <w:szCs w:val="24"/>
        </w:rPr>
        <w:t>Comparison of the total number of mutations between the two MRS subgroups</w:t>
      </w:r>
      <w:r w:rsidR="002A36A5">
        <w:rPr>
          <w:rFonts w:ascii="Times New Roman" w:hAnsi="Times New Roman" w:cs="Times New Roman" w:hint="eastAsia"/>
          <w:sz w:val="24"/>
          <w:szCs w:val="24"/>
        </w:rPr>
        <w:t>.</w:t>
      </w:r>
    </w:p>
    <w:p w14:paraId="2E17E678" w14:textId="5710E434" w:rsidR="002A36A5" w:rsidRPr="001B0E44" w:rsidRDefault="00F317A3" w:rsidP="00D729AC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13AB399" wp14:editId="3E0F7462">
            <wp:extent cx="1845945" cy="3141345"/>
            <wp:effectExtent l="0" t="0" r="1905" b="1905"/>
            <wp:docPr id="19960264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31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36A5" w:rsidRPr="001B0E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4DB0" w14:textId="77777777" w:rsidR="002430E7" w:rsidRDefault="002430E7" w:rsidP="001B0E44">
      <w:pPr>
        <w:rPr>
          <w:rFonts w:hint="eastAsia"/>
        </w:rPr>
      </w:pPr>
      <w:r>
        <w:separator/>
      </w:r>
    </w:p>
  </w:endnote>
  <w:endnote w:type="continuationSeparator" w:id="0">
    <w:p w14:paraId="37188EAF" w14:textId="77777777" w:rsidR="002430E7" w:rsidRDefault="002430E7" w:rsidP="001B0E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49C2" w14:textId="77777777" w:rsidR="002430E7" w:rsidRDefault="002430E7" w:rsidP="001B0E44">
      <w:pPr>
        <w:rPr>
          <w:rFonts w:hint="eastAsia"/>
        </w:rPr>
      </w:pPr>
      <w:r>
        <w:separator/>
      </w:r>
    </w:p>
  </w:footnote>
  <w:footnote w:type="continuationSeparator" w:id="0">
    <w:p w14:paraId="7C21CA1D" w14:textId="77777777" w:rsidR="002430E7" w:rsidRDefault="002430E7" w:rsidP="001B0E4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19"/>
    <w:rsid w:val="000F1933"/>
    <w:rsid w:val="00161F08"/>
    <w:rsid w:val="001B0E44"/>
    <w:rsid w:val="001D6D6E"/>
    <w:rsid w:val="002430E7"/>
    <w:rsid w:val="00297228"/>
    <w:rsid w:val="002A36A5"/>
    <w:rsid w:val="003B7E39"/>
    <w:rsid w:val="00447946"/>
    <w:rsid w:val="0047094C"/>
    <w:rsid w:val="004F2BF9"/>
    <w:rsid w:val="00521FA4"/>
    <w:rsid w:val="005B7974"/>
    <w:rsid w:val="00632478"/>
    <w:rsid w:val="006E4CB7"/>
    <w:rsid w:val="007351C8"/>
    <w:rsid w:val="00770F14"/>
    <w:rsid w:val="00895562"/>
    <w:rsid w:val="009E4219"/>
    <w:rsid w:val="00AA1D28"/>
    <w:rsid w:val="00B50055"/>
    <w:rsid w:val="00B62F4D"/>
    <w:rsid w:val="00C12ECA"/>
    <w:rsid w:val="00C55CC7"/>
    <w:rsid w:val="00C61E56"/>
    <w:rsid w:val="00D729AC"/>
    <w:rsid w:val="00EB05C8"/>
    <w:rsid w:val="00F3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5DA9A"/>
  <w15:chartTrackingRefBased/>
  <w15:docId w15:val="{1DE9F79D-1E68-460D-A29F-1FB45C70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E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0E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0E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0E44"/>
    <w:rPr>
      <w:sz w:val="18"/>
      <w:szCs w:val="18"/>
    </w:rPr>
  </w:style>
  <w:style w:type="table" w:styleId="a7">
    <w:name w:val="Table Grid"/>
    <w:basedOn w:val="a1"/>
    <w:uiPriority w:val="39"/>
    <w:rsid w:val="001B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 HU</dc:creator>
  <cp:keywords/>
  <dc:description/>
  <cp:lastModifiedBy>JIAN HU</cp:lastModifiedBy>
  <cp:revision>16</cp:revision>
  <dcterms:created xsi:type="dcterms:W3CDTF">2024-04-19T12:23:00Z</dcterms:created>
  <dcterms:modified xsi:type="dcterms:W3CDTF">2025-08-18T16:38:00Z</dcterms:modified>
</cp:coreProperties>
</file>