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98423B" w14:textId="29AC6EC6" w:rsidR="00C91996" w:rsidRPr="00C91996" w:rsidRDefault="00C91996" w:rsidP="00C91996">
      <w:pPr>
        <w:pStyle w:val="Caption"/>
        <w:keepNext/>
        <w:spacing w:after="0"/>
        <w:jc w:val="center"/>
        <w:rPr>
          <w:i w:val="0"/>
          <w:iCs w:val="0"/>
          <w:color w:val="auto"/>
          <w:sz w:val="22"/>
          <w:szCs w:val="22"/>
          <w:lang w:val="en-GB"/>
        </w:rPr>
      </w:pPr>
      <w:bookmarkStart w:id="0" w:name="_Toc90882084"/>
      <w:r w:rsidRPr="00C91996">
        <w:rPr>
          <w:i w:val="0"/>
          <w:iCs w:val="0"/>
          <w:color w:val="auto"/>
          <w:sz w:val="22"/>
          <w:szCs w:val="22"/>
          <w:lang w:val="en-GB"/>
        </w:rPr>
        <w:t>Supplementary Table 1</w:t>
      </w:r>
      <w:r w:rsidRPr="00C91996">
        <w:rPr>
          <w:i w:val="0"/>
          <w:iCs w:val="0"/>
          <w:color w:val="auto"/>
          <w:sz w:val="22"/>
          <w:szCs w:val="22"/>
          <w:lang w:val="en-GB"/>
        </w:rPr>
        <w:t xml:space="preserve"> </w:t>
      </w:r>
      <w:r w:rsidRPr="00C91996">
        <w:rPr>
          <w:i w:val="0"/>
          <w:iCs w:val="0"/>
          <w:color w:val="auto"/>
          <w:sz w:val="22"/>
          <w:szCs w:val="22"/>
          <w:lang w:val="en-GB"/>
        </w:rPr>
        <w:t>The 2021-2022</w:t>
      </w:r>
      <w:r w:rsidRPr="00C91996">
        <w:rPr>
          <w:i w:val="0"/>
          <w:iCs w:val="0"/>
          <w:color w:val="auto"/>
          <w:sz w:val="22"/>
          <w:szCs w:val="22"/>
          <w:lang w:val="en-GB"/>
        </w:rPr>
        <w:t xml:space="preserve"> Action Plan for the optimisation of shipping waste management</w:t>
      </w:r>
      <w:bookmarkEnd w:id="0"/>
    </w:p>
    <w:tbl>
      <w:tblPr>
        <w:tblStyle w:val="TableGrid"/>
        <w:tblW w:w="9889" w:type="dxa"/>
        <w:jc w:val="center"/>
        <w:tblLook w:val="04A0" w:firstRow="1" w:lastRow="0" w:firstColumn="1" w:lastColumn="0" w:noHBand="0" w:noVBand="1"/>
      </w:tblPr>
      <w:tblGrid>
        <w:gridCol w:w="3227"/>
        <w:gridCol w:w="5103"/>
        <w:gridCol w:w="1559"/>
      </w:tblGrid>
      <w:tr w:rsidR="00C91996" w:rsidRPr="00C8472A" w14:paraId="5062B043" w14:textId="77777777" w:rsidTr="00C91996">
        <w:trPr>
          <w:jc w:val="center"/>
        </w:trPr>
        <w:tc>
          <w:tcPr>
            <w:tcW w:w="9889" w:type="dxa"/>
            <w:gridSpan w:val="3"/>
            <w:shd w:val="clear" w:color="auto" w:fill="000000" w:themeFill="text1"/>
          </w:tcPr>
          <w:p w14:paraId="42E11801" w14:textId="062B3616" w:rsidR="00C91996" w:rsidRPr="00C91996" w:rsidRDefault="00C91996" w:rsidP="000E1EE2">
            <w:pPr>
              <w:rPr>
                <w:b/>
                <w:bCs/>
                <w:sz w:val="24"/>
                <w:szCs w:val="24"/>
                <w:lang w:val="en-GB"/>
              </w:rPr>
            </w:pPr>
            <w:r w:rsidRPr="00C8472A">
              <w:rPr>
                <w:b/>
                <w:bCs/>
                <w:sz w:val="24"/>
                <w:szCs w:val="24"/>
                <w:lang w:val="en-GB"/>
              </w:rPr>
              <w:t>Pillar A: Infrastructure: Creating fit-for-purpose Port Reception Facilities</w:t>
            </w:r>
          </w:p>
        </w:tc>
      </w:tr>
      <w:tr w:rsidR="00C91996" w:rsidRPr="00C8472A" w14:paraId="2F7A5E08" w14:textId="77777777" w:rsidTr="000E1EE2">
        <w:trPr>
          <w:jc w:val="center"/>
        </w:trPr>
        <w:tc>
          <w:tcPr>
            <w:tcW w:w="3227" w:type="dxa"/>
          </w:tcPr>
          <w:p w14:paraId="7510D945" w14:textId="77777777" w:rsidR="00C91996" w:rsidRPr="00C8472A" w:rsidRDefault="00C91996" w:rsidP="000E1EE2">
            <w:pPr>
              <w:rPr>
                <w:lang w:val="en-GB"/>
              </w:rPr>
            </w:pPr>
            <w:r w:rsidRPr="00C8472A">
              <w:rPr>
                <w:lang w:val="en-GB"/>
              </w:rPr>
              <w:t>A1. Define waste categories and identify suitable and authorised waste handlers</w:t>
            </w:r>
          </w:p>
        </w:tc>
        <w:tc>
          <w:tcPr>
            <w:tcW w:w="5103" w:type="dxa"/>
          </w:tcPr>
          <w:p w14:paraId="226C3197" w14:textId="77777777" w:rsidR="00C91996" w:rsidRPr="00C8472A" w:rsidRDefault="00C91996" w:rsidP="000E1EE2">
            <w:pPr>
              <w:rPr>
                <w:lang w:val="en-GB"/>
              </w:rPr>
            </w:pPr>
            <w:r w:rsidRPr="00C8472A">
              <w:rPr>
                <w:lang w:val="en-GB"/>
              </w:rPr>
              <w:t>This is the first step in the optimization of waste management at PRF. It requires the definition of the categories/streams in which waste usually arrives at the various ports/terminals, as well as the volumes of each waste stream at each port/terminal. For each of these waste streams authorized waste handlers should be identified and preliminary agreements should be made for their collection. The circular economy should be an important criterion in the selection of the waste handlers, with preference given to those that can demonstrate that the waste they collect enters the circular economy.</w:t>
            </w:r>
          </w:p>
        </w:tc>
        <w:tc>
          <w:tcPr>
            <w:tcW w:w="1559" w:type="dxa"/>
          </w:tcPr>
          <w:p w14:paraId="2BB73BB5" w14:textId="77777777" w:rsidR="00C91996" w:rsidRPr="00C8472A" w:rsidRDefault="00C91996" w:rsidP="000E1EE2">
            <w:pPr>
              <w:rPr>
                <w:lang w:val="en-GB"/>
              </w:rPr>
            </w:pPr>
            <w:r w:rsidRPr="00C8472A">
              <w:rPr>
                <w:lang w:val="en-GB"/>
              </w:rPr>
              <w:t>Short-term</w:t>
            </w:r>
          </w:p>
        </w:tc>
      </w:tr>
      <w:tr w:rsidR="00C91996" w:rsidRPr="00C8472A" w14:paraId="1BC23BC4" w14:textId="77777777" w:rsidTr="000E1EE2">
        <w:trPr>
          <w:jc w:val="center"/>
        </w:trPr>
        <w:tc>
          <w:tcPr>
            <w:tcW w:w="3227" w:type="dxa"/>
          </w:tcPr>
          <w:p w14:paraId="04761321" w14:textId="77777777" w:rsidR="00C91996" w:rsidRPr="00C8472A" w:rsidRDefault="00C91996" w:rsidP="000E1EE2">
            <w:pPr>
              <w:rPr>
                <w:lang w:val="en-GB"/>
              </w:rPr>
            </w:pPr>
            <w:r w:rsidRPr="00C8472A">
              <w:rPr>
                <w:lang w:val="en-GB"/>
              </w:rPr>
              <w:t xml:space="preserve">A2. Develop necessary infrastructure </w:t>
            </w:r>
          </w:p>
        </w:tc>
        <w:tc>
          <w:tcPr>
            <w:tcW w:w="5103" w:type="dxa"/>
          </w:tcPr>
          <w:p w14:paraId="40C891A2" w14:textId="77777777" w:rsidR="00C91996" w:rsidRPr="00C8472A" w:rsidRDefault="00C91996" w:rsidP="000E1EE2">
            <w:pPr>
              <w:rPr>
                <w:lang w:val="en-GB"/>
              </w:rPr>
            </w:pPr>
            <w:r w:rsidRPr="00C8472A">
              <w:rPr>
                <w:lang w:val="en-GB"/>
              </w:rPr>
              <w:t xml:space="preserve">Following on from measure A1 above, once the waste streams have been defined, the necessary infrastructure must be developed at each port/terminal. This includes both the receptacles for accepting the separated waste, and the relevant weighing stations. This information is not only important for compliance with existing waste management/disposal legislation, but it is also necessary for the effective monitoring of shipping waste (see measure B1). </w:t>
            </w:r>
          </w:p>
        </w:tc>
        <w:tc>
          <w:tcPr>
            <w:tcW w:w="1559" w:type="dxa"/>
          </w:tcPr>
          <w:p w14:paraId="6987D9FA" w14:textId="77777777" w:rsidR="00C91996" w:rsidRPr="00C8472A" w:rsidRDefault="00C91996" w:rsidP="000E1EE2">
            <w:pPr>
              <w:rPr>
                <w:lang w:val="en-GB"/>
              </w:rPr>
            </w:pPr>
            <w:r w:rsidRPr="00C8472A">
              <w:rPr>
                <w:lang w:val="en-GB"/>
              </w:rPr>
              <w:t>Medium-term</w:t>
            </w:r>
          </w:p>
        </w:tc>
      </w:tr>
      <w:tr w:rsidR="00C91996" w:rsidRPr="00C8472A" w14:paraId="6BF43A99" w14:textId="77777777" w:rsidTr="000E1EE2">
        <w:trPr>
          <w:jc w:val="center"/>
        </w:trPr>
        <w:tc>
          <w:tcPr>
            <w:tcW w:w="3227" w:type="dxa"/>
          </w:tcPr>
          <w:p w14:paraId="057B8FEB" w14:textId="77777777" w:rsidR="00C91996" w:rsidRPr="00C8472A" w:rsidRDefault="00C91996" w:rsidP="000E1EE2">
            <w:pPr>
              <w:rPr>
                <w:lang w:val="en-GB"/>
              </w:rPr>
            </w:pPr>
            <w:r w:rsidRPr="00C8472A">
              <w:rPr>
                <w:lang w:val="en-GB"/>
              </w:rPr>
              <w:t>A3. Revise fees to incentivise waste minimisation</w:t>
            </w:r>
          </w:p>
        </w:tc>
        <w:tc>
          <w:tcPr>
            <w:tcW w:w="5103" w:type="dxa"/>
          </w:tcPr>
          <w:p w14:paraId="704CE94F" w14:textId="77777777" w:rsidR="00C91996" w:rsidRPr="00C8472A" w:rsidRDefault="00C91996" w:rsidP="000E1EE2">
            <w:pPr>
              <w:rPr>
                <w:lang w:val="en-GB"/>
              </w:rPr>
            </w:pPr>
            <w:r w:rsidRPr="00C8472A">
              <w:rPr>
                <w:lang w:val="en-GB"/>
              </w:rPr>
              <w:t xml:space="preserve">The implementation of a combination of indirect fees and a Pay </w:t>
            </w:r>
            <w:proofErr w:type="gramStart"/>
            <w:r w:rsidRPr="00C8472A">
              <w:rPr>
                <w:lang w:val="en-GB"/>
              </w:rPr>
              <w:t>As</w:t>
            </w:r>
            <w:proofErr w:type="gramEnd"/>
            <w:r w:rsidRPr="00C8472A">
              <w:rPr>
                <w:lang w:val="en-GB"/>
              </w:rPr>
              <w:t xml:space="preserve"> You Throw (PAYT) scheme could incentive waste minimisation onboard. The Indirect Fee could cover certain minimum amounts of waste, whereas the PAYT scheme would ensure that only those that keep producing large amounts of avoidable waste must pay extra for their disposal. </w:t>
            </w:r>
          </w:p>
        </w:tc>
        <w:tc>
          <w:tcPr>
            <w:tcW w:w="1559" w:type="dxa"/>
          </w:tcPr>
          <w:p w14:paraId="519F6BB7" w14:textId="77777777" w:rsidR="00C91996" w:rsidRPr="00C8472A" w:rsidRDefault="00C91996" w:rsidP="000E1EE2">
            <w:pPr>
              <w:rPr>
                <w:lang w:val="en-GB"/>
              </w:rPr>
            </w:pPr>
            <w:r w:rsidRPr="00C8472A">
              <w:rPr>
                <w:lang w:val="en-GB"/>
              </w:rPr>
              <w:t>Medium-term</w:t>
            </w:r>
          </w:p>
        </w:tc>
      </w:tr>
      <w:tr w:rsidR="00C91996" w:rsidRPr="00C8472A" w14:paraId="37E68538" w14:textId="77777777" w:rsidTr="000E1EE2">
        <w:trPr>
          <w:jc w:val="center"/>
        </w:trPr>
        <w:tc>
          <w:tcPr>
            <w:tcW w:w="3227" w:type="dxa"/>
          </w:tcPr>
          <w:p w14:paraId="1378E7BC" w14:textId="77777777" w:rsidR="00C91996" w:rsidRPr="00C8472A" w:rsidRDefault="00C91996" w:rsidP="000E1EE2">
            <w:pPr>
              <w:rPr>
                <w:lang w:val="en-GB"/>
              </w:rPr>
            </w:pPr>
            <w:r w:rsidRPr="00C8472A">
              <w:rPr>
                <w:lang w:val="en-GB"/>
              </w:rPr>
              <w:t>A4. Transform Cyprus ports into pioneering Circular Ports</w:t>
            </w:r>
          </w:p>
        </w:tc>
        <w:tc>
          <w:tcPr>
            <w:tcW w:w="5103" w:type="dxa"/>
          </w:tcPr>
          <w:p w14:paraId="205EDD5B" w14:textId="77777777" w:rsidR="00C91996" w:rsidRPr="00C8472A" w:rsidRDefault="00C91996" w:rsidP="000E1EE2">
            <w:pPr>
              <w:rPr>
                <w:lang w:val="en-GB"/>
              </w:rPr>
            </w:pPr>
            <w:r w:rsidRPr="00C8472A">
              <w:rPr>
                <w:lang w:val="en-GB"/>
              </w:rPr>
              <w:t>The Circular Economy is here to stay and should become part of the strategy and thinking of all operations, ports included. The creation of Circular Ports in Cyprus will set them apart from their competition and encourage companies to use them. For this to be achievable, a holistic and out-of-the box thinking of Port Reception Facilities is required.</w:t>
            </w:r>
          </w:p>
        </w:tc>
        <w:tc>
          <w:tcPr>
            <w:tcW w:w="1559" w:type="dxa"/>
          </w:tcPr>
          <w:p w14:paraId="725EBF87" w14:textId="77777777" w:rsidR="00C91996" w:rsidRPr="00C8472A" w:rsidRDefault="00C91996" w:rsidP="000E1EE2">
            <w:pPr>
              <w:rPr>
                <w:lang w:val="en-GB"/>
              </w:rPr>
            </w:pPr>
            <w:r w:rsidRPr="00C8472A">
              <w:rPr>
                <w:lang w:val="en-GB"/>
              </w:rPr>
              <w:t>Long-term</w:t>
            </w:r>
          </w:p>
        </w:tc>
      </w:tr>
      <w:tr w:rsidR="00C91996" w:rsidRPr="00C8472A" w14:paraId="1BF25100" w14:textId="77777777" w:rsidTr="00C91996">
        <w:trPr>
          <w:jc w:val="center"/>
        </w:trPr>
        <w:tc>
          <w:tcPr>
            <w:tcW w:w="9889" w:type="dxa"/>
            <w:gridSpan w:val="3"/>
            <w:shd w:val="clear" w:color="auto" w:fill="000000" w:themeFill="text1"/>
          </w:tcPr>
          <w:p w14:paraId="68E107BA" w14:textId="010DA69A" w:rsidR="00C91996" w:rsidRPr="00C91996" w:rsidRDefault="00C91996" w:rsidP="000E1EE2">
            <w:pPr>
              <w:rPr>
                <w:b/>
                <w:bCs/>
                <w:sz w:val="24"/>
                <w:szCs w:val="24"/>
                <w:lang w:val="en-GB"/>
              </w:rPr>
            </w:pPr>
            <w:r w:rsidRPr="00C8472A">
              <w:rPr>
                <w:b/>
                <w:bCs/>
                <w:sz w:val="24"/>
                <w:szCs w:val="24"/>
                <w:lang w:val="en-GB"/>
              </w:rPr>
              <w:lastRenderedPageBreak/>
              <w:t>Pillar B: Policy Implementation and Enforcement</w:t>
            </w:r>
          </w:p>
        </w:tc>
      </w:tr>
      <w:tr w:rsidR="00C91996" w:rsidRPr="00C8472A" w14:paraId="5DD1BD69" w14:textId="77777777" w:rsidTr="000E1EE2">
        <w:trPr>
          <w:jc w:val="center"/>
        </w:trPr>
        <w:tc>
          <w:tcPr>
            <w:tcW w:w="3227" w:type="dxa"/>
          </w:tcPr>
          <w:p w14:paraId="3A1A2C17" w14:textId="77777777" w:rsidR="00C91996" w:rsidRPr="00C8472A" w:rsidRDefault="00C91996" w:rsidP="000E1EE2">
            <w:pPr>
              <w:rPr>
                <w:lang w:val="en-GB"/>
              </w:rPr>
            </w:pPr>
            <w:r w:rsidRPr="00C8472A">
              <w:rPr>
                <w:lang w:val="en-GB"/>
              </w:rPr>
              <w:t xml:space="preserve">B1. Improve monitoring </w:t>
            </w:r>
          </w:p>
        </w:tc>
        <w:tc>
          <w:tcPr>
            <w:tcW w:w="5103" w:type="dxa"/>
          </w:tcPr>
          <w:p w14:paraId="191A45F3" w14:textId="77777777" w:rsidR="00C91996" w:rsidRPr="00C8472A" w:rsidRDefault="00C91996" w:rsidP="000E1EE2">
            <w:pPr>
              <w:rPr>
                <w:lang w:val="en-GB"/>
              </w:rPr>
            </w:pPr>
            <w:r w:rsidRPr="00C8472A">
              <w:rPr>
                <w:lang w:val="en-GB"/>
              </w:rPr>
              <w:t>This measure concerns the implementation of a more thorough scheme through which the responsible authorities will be able to monitor what is being delivered by each ship, whether the waste is appropriately separated, and whether the amounts of waste are in accordance with the ship’s waste logbooks, the number of staff/passengers on board, the last port of call etc. The successful implementation of this measure will possibly require the training and contracting of additional controllers.</w:t>
            </w:r>
          </w:p>
        </w:tc>
        <w:tc>
          <w:tcPr>
            <w:tcW w:w="1559" w:type="dxa"/>
          </w:tcPr>
          <w:p w14:paraId="1FFA3BB8" w14:textId="77777777" w:rsidR="00C91996" w:rsidRPr="00C8472A" w:rsidRDefault="00C91996" w:rsidP="000E1EE2">
            <w:pPr>
              <w:rPr>
                <w:lang w:val="en-GB"/>
              </w:rPr>
            </w:pPr>
            <w:r w:rsidRPr="00C8472A">
              <w:rPr>
                <w:lang w:val="en-GB"/>
              </w:rPr>
              <w:t>Short-term</w:t>
            </w:r>
          </w:p>
        </w:tc>
      </w:tr>
      <w:tr w:rsidR="00C91996" w:rsidRPr="00C8472A" w14:paraId="6798307E" w14:textId="77777777" w:rsidTr="000E1EE2">
        <w:trPr>
          <w:jc w:val="center"/>
        </w:trPr>
        <w:tc>
          <w:tcPr>
            <w:tcW w:w="3227" w:type="dxa"/>
          </w:tcPr>
          <w:p w14:paraId="525C4E7E" w14:textId="77777777" w:rsidR="00C91996" w:rsidRPr="00C8472A" w:rsidRDefault="00C91996" w:rsidP="000E1EE2">
            <w:pPr>
              <w:rPr>
                <w:lang w:val="en-GB"/>
              </w:rPr>
            </w:pPr>
            <w:r w:rsidRPr="00C8472A">
              <w:rPr>
                <w:lang w:val="en-GB"/>
              </w:rPr>
              <w:t>B2. Impose fines to polluters</w:t>
            </w:r>
          </w:p>
        </w:tc>
        <w:tc>
          <w:tcPr>
            <w:tcW w:w="5103" w:type="dxa"/>
          </w:tcPr>
          <w:p w14:paraId="3A3C2073" w14:textId="77777777" w:rsidR="00C91996" w:rsidRPr="00C8472A" w:rsidRDefault="00C91996" w:rsidP="000E1EE2">
            <w:pPr>
              <w:rPr>
                <w:lang w:val="en-GB"/>
              </w:rPr>
            </w:pPr>
            <w:r w:rsidRPr="00C8472A">
              <w:rPr>
                <w:lang w:val="en-GB"/>
              </w:rPr>
              <w:t>This measure is closely linked to measure B1 since, to be able to impose fines, thorough and effective controls must be implemented. The fines should be appropriate for the misconduct/non-compliance and should act as a disincentive for non-compliance. Essentially, the fines should be greater than the amount a ship would have to pay to appropriately dispose of their waste. This measure will promote the accountability of what is being delivered and how well it is separated among ships.</w:t>
            </w:r>
          </w:p>
        </w:tc>
        <w:tc>
          <w:tcPr>
            <w:tcW w:w="1559" w:type="dxa"/>
          </w:tcPr>
          <w:p w14:paraId="2FB5AC1A" w14:textId="77777777" w:rsidR="00C91996" w:rsidRPr="00C8472A" w:rsidRDefault="00C91996" w:rsidP="000E1EE2">
            <w:pPr>
              <w:rPr>
                <w:lang w:val="en-GB"/>
              </w:rPr>
            </w:pPr>
            <w:r w:rsidRPr="00C8472A">
              <w:rPr>
                <w:lang w:val="en-GB"/>
              </w:rPr>
              <w:t>Short-term</w:t>
            </w:r>
          </w:p>
        </w:tc>
      </w:tr>
      <w:tr w:rsidR="00C91996" w:rsidRPr="00C8472A" w14:paraId="1E9DEF2A" w14:textId="77777777" w:rsidTr="000E1EE2">
        <w:trPr>
          <w:jc w:val="center"/>
        </w:trPr>
        <w:tc>
          <w:tcPr>
            <w:tcW w:w="3227" w:type="dxa"/>
          </w:tcPr>
          <w:p w14:paraId="548943D0" w14:textId="77777777" w:rsidR="00C91996" w:rsidRPr="00C8472A" w:rsidRDefault="00C91996" w:rsidP="000E1EE2">
            <w:pPr>
              <w:rPr>
                <w:lang w:val="en-GB"/>
              </w:rPr>
            </w:pPr>
            <w:r w:rsidRPr="00C8472A">
              <w:rPr>
                <w:lang w:val="en-GB"/>
              </w:rPr>
              <w:t>B3. Formalise synergies</w:t>
            </w:r>
          </w:p>
        </w:tc>
        <w:tc>
          <w:tcPr>
            <w:tcW w:w="5103" w:type="dxa"/>
          </w:tcPr>
          <w:p w14:paraId="30FB6DF0" w14:textId="77777777" w:rsidR="00C91996" w:rsidRPr="00C8472A" w:rsidRDefault="00C91996" w:rsidP="000E1EE2">
            <w:pPr>
              <w:rPr>
                <w:lang w:val="en-GB"/>
              </w:rPr>
            </w:pPr>
            <w:r w:rsidRPr="00C8472A">
              <w:rPr>
                <w:lang w:val="en-GB"/>
              </w:rPr>
              <w:t>The lack of synergies was identified by the stakeholders as one of the most important issues of the industry. This measure concerns the “standardization” or “formalization” of synergies through the development of councils/working groups that will bring together key stakeholder representatives including owners/managers, suppliers, and educators. The aim of these synergistic groups will be to identify main issues/gaps with regards to waste minimization and waste management and identify solutions that are appropriate/suitable for all involved, and to define relevant education needs.</w:t>
            </w:r>
          </w:p>
        </w:tc>
        <w:tc>
          <w:tcPr>
            <w:tcW w:w="1559" w:type="dxa"/>
          </w:tcPr>
          <w:p w14:paraId="38B54ED4" w14:textId="77777777" w:rsidR="00C91996" w:rsidRPr="00C8472A" w:rsidRDefault="00C91996" w:rsidP="000E1EE2">
            <w:pPr>
              <w:rPr>
                <w:lang w:val="en-GB"/>
              </w:rPr>
            </w:pPr>
            <w:r w:rsidRPr="00C8472A">
              <w:rPr>
                <w:lang w:val="en-GB"/>
              </w:rPr>
              <w:t>Medium-term</w:t>
            </w:r>
          </w:p>
        </w:tc>
      </w:tr>
      <w:tr w:rsidR="00C91996" w:rsidRPr="00C8472A" w14:paraId="70674C77" w14:textId="77777777" w:rsidTr="00C91996">
        <w:trPr>
          <w:jc w:val="center"/>
        </w:trPr>
        <w:tc>
          <w:tcPr>
            <w:tcW w:w="9889" w:type="dxa"/>
            <w:gridSpan w:val="3"/>
            <w:shd w:val="clear" w:color="auto" w:fill="000000" w:themeFill="text1"/>
          </w:tcPr>
          <w:p w14:paraId="371D0C22" w14:textId="34530C0E" w:rsidR="00C91996" w:rsidRPr="00C91996" w:rsidRDefault="00C91996" w:rsidP="000E1EE2">
            <w:pPr>
              <w:rPr>
                <w:b/>
                <w:bCs/>
                <w:sz w:val="24"/>
                <w:szCs w:val="24"/>
                <w:lang w:val="en-GB"/>
              </w:rPr>
            </w:pPr>
            <w:r w:rsidRPr="00C8472A">
              <w:rPr>
                <w:b/>
                <w:bCs/>
                <w:sz w:val="24"/>
                <w:szCs w:val="24"/>
                <w:lang w:val="en-GB"/>
              </w:rPr>
              <w:t>Pillar C: Research and Innovation</w:t>
            </w:r>
          </w:p>
        </w:tc>
      </w:tr>
      <w:tr w:rsidR="00C91996" w:rsidRPr="00C8472A" w14:paraId="4193EC1B" w14:textId="77777777" w:rsidTr="000E1EE2">
        <w:trPr>
          <w:jc w:val="center"/>
        </w:trPr>
        <w:tc>
          <w:tcPr>
            <w:tcW w:w="3227" w:type="dxa"/>
          </w:tcPr>
          <w:p w14:paraId="45ED6272" w14:textId="77777777" w:rsidR="00C91996" w:rsidRPr="00C8472A" w:rsidRDefault="00C91996" w:rsidP="000E1EE2">
            <w:pPr>
              <w:rPr>
                <w:lang w:val="en-GB"/>
              </w:rPr>
            </w:pPr>
            <w:r w:rsidRPr="00C8472A">
              <w:rPr>
                <w:lang w:val="en-GB"/>
              </w:rPr>
              <w:t>C1. Identify main technological research and development needs</w:t>
            </w:r>
          </w:p>
        </w:tc>
        <w:tc>
          <w:tcPr>
            <w:tcW w:w="5103" w:type="dxa"/>
          </w:tcPr>
          <w:p w14:paraId="3EE69AF0" w14:textId="77777777" w:rsidR="00C91996" w:rsidRPr="00C8472A" w:rsidRDefault="00C91996" w:rsidP="000E1EE2">
            <w:pPr>
              <w:rPr>
                <w:lang w:val="en-GB"/>
              </w:rPr>
            </w:pPr>
            <w:r w:rsidRPr="00C8472A">
              <w:rPr>
                <w:lang w:val="en-GB"/>
              </w:rPr>
              <w:t xml:space="preserve">Through discussions with suppliers, educators, owners/managers the most important technological </w:t>
            </w:r>
            <w:r w:rsidRPr="00C8472A">
              <w:rPr>
                <w:lang w:val="en-GB"/>
              </w:rPr>
              <w:lastRenderedPageBreak/>
              <w:t>gaps and needs with regards to waste minimization and management should be identified and prioritized.</w:t>
            </w:r>
          </w:p>
        </w:tc>
        <w:tc>
          <w:tcPr>
            <w:tcW w:w="1559" w:type="dxa"/>
          </w:tcPr>
          <w:p w14:paraId="2FD2B5C4" w14:textId="77777777" w:rsidR="00C91996" w:rsidRPr="00C8472A" w:rsidRDefault="00C91996" w:rsidP="000E1EE2">
            <w:pPr>
              <w:rPr>
                <w:lang w:val="en-GB"/>
              </w:rPr>
            </w:pPr>
            <w:r w:rsidRPr="00C8472A">
              <w:rPr>
                <w:lang w:val="en-GB"/>
              </w:rPr>
              <w:lastRenderedPageBreak/>
              <w:t>Short-term</w:t>
            </w:r>
          </w:p>
        </w:tc>
      </w:tr>
      <w:tr w:rsidR="00C91996" w:rsidRPr="00C8472A" w14:paraId="31C1640C" w14:textId="77777777" w:rsidTr="000E1EE2">
        <w:trPr>
          <w:jc w:val="center"/>
        </w:trPr>
        <w:tc>
          <w:tcPr>
            <w:tcW w:w="3227" w:type="dxa"/>
          </w:tcPr>
          <w:p w14:paraId="62D5A1B9" w14:textId="77777777" w:rsidR="00C91996" w:rsidRPr="00C8472A" w:rsidRDefault="00C91996" w:rsidP="000E1EE2">
            <w:pPr>
              <w:rPr>
                <w:lang w:val="en-GB"/>
              </w:rPr>
            </w:pPr>
            <w:r w:rsidRPr="00C8472A">
              <w:rPr>
                <w:lang w:val="en-GB"/>
              </w:rPr>
              <w:t xml:space="preserve">C2. Incentivise the application of innovative technologies </w:t>
            </w:r>
          </w:p>
        </w:tc>
        <w:tc>
          <w:tcPr>
            <w:tcW w:w="5103" w:type="dxa"/>
          </w:tcPr>
          <w:p w14:paraId="38AA0ED9" w14:textId="77777777" w:rsidR="00C91996" w:rsidRPr="00C8472A" w:rsidRDefault="00C91996" w:rsidP="000E1EE2">
            <w:pPr>
              <w:rPr>
                <w:lang w:val="en-GB"/>
              </w:rPr>
            </w:pPr>
            <w:r w:rsidRPr="00C8472A">
              <w:rPr>
                <w:lang w:val="en-GB"/>
              </w:rPr>
              <w:t>This measure concerns the provision of incentives for the application of existing innovative best practices that can minimize onboard waste production (</w:t>
            </w:r>
            <w:proofErr w:type="gramStart"/>
            <w:r w:rsidRPr="00C8472A">
              <w:rPr>
                <w:lang w:val="en-GB"/>
              </w:rPr>
              <w:t>i.e.</w:t>
            </w:r>
            <w:proofErr w:type="gramEnd"/>
            <w:r w:rsidRPr="00C8472A">
              <w:rPr>
                <w:lang w:val="en-GB"/>
              </w:rPr>
              <w:t xml:space="preserve"> transfer of best practices). The incentives could be financial and/or of a promotional character (see measure D4).</w:t>
            </w:r>
          </w:p>
        </w:tc>
        <w:tc>
          <w:tcPr>
            <w:tcW w:w="1559" w:type="dxa"/>
          </w:tcPr>
          <w:p w14:paraId="6F087019" w14:textId="77777777" w:rsidR="00C91996" w:rsidRPr="00C8472A" w:rsidRDefault="00C91996" w:rsidP="000E1EE2">
            <w:pPr>
              <w:rPr>
                <w:lang w:val="en-GB"/>
              </w:rPr>
            </w:pPr>
            <w:r w:rsidRPr="00C8472A">
              <w:rPr>
                <w:lang w:val="en-GB"/>
              </w:rPr>
              <w:t>Short-term</w:t>
            </w:r>
          </w:p>
        </w:tc>
      </w:tr>
      <w:tr w:rsidR="00C91996" w:rsidRPr="00C8472A" w14:paraId="19B4A727" w14:textId="77777777" w:rsidTr="000E1EE2">
        <w:trPr>
          <w:jc w:val="center"/>
        </w:trPr>
        <w:tc>
          <w:tcPr>
            <w:tcW w:w="3227" w:type="dxa"/>
          </w:tcPr>
          <w:p w14:paraId="6327E8AA" w14:textId="77777777" w:rsidR="00C91996" w:rsidRPr="00C8472A" w:rsidRDefault="00C91996" w:rsidP="000E1EE2">
            <w:pPr>
              <w:rPr>
                <w:lang w:val="en-GB"/>
              </w:rPr>
            </w:pPr>
            <w:r w:rsidRPr="00C8472A">
              <w:rPr>
                <w:lang w:val="en-GB"/>
              </w:rPr>
              <w:t>C3. Finance solution-oriented Research and Development</w:t>
            </w:r>
          </w:p>
        </w:tc>
        <w:tc>
          <w:tcPr>
            <w:tcW w:w="5103" w:type="dxa"/>
          </w:tcPr>
          <w:p w14:paraId="0D15A677" w14:textId="77777777" w:rsidR="00C91996" w:rsidRPr="00C8472A" w:rsidRDefault="00C91996" w:rsidP="000E1EE2">
            <w:pPr>
              <w:rPr>
                <w:lang w:val="en-GB"/>
              </w:rPr>
            </w:pPr>
            <w:r w:rsidRPr="00C8472A">
              <w:rPr>
                <w:lang w:val="en-GB"/>
              </w:rPr>
              <w:t>It is possible that certain gaps/needs cannot be filled through existing technologies. It is therefore important to finance R&amp;D that can identify and test solutions that will be feasible and effective, and that can solve needs of the Cypriot shipping industry. To do so, a dedicated call for proposals could be issued through the Research and Innovation Foundation, for example.</w:t>
            </w:r>
          </w:p>
        </w:tc>
        <w:tc>
          <w:tcPr>
            <w:tcW w:w="1559" w:type="dxa"/>
          </w:tcPr>
          <w:p w14:paraId="129FDB81" w14:textId="77777777" w:rsidR="00C91996" w:rsidRPr="00C8472A" w:rsidRDefault="00C91996" w:rsidP="000E1EE2">
            <w:pPr>
              <w:rPr>
                <w:lang w:val="en-GB"/>
              </w:rPr>
            </w:pPr>
            <w:r w:rsidRPr="00C8472A">
              <w:rPr>
                <w:lang w:val="en-GB"/>
              </w:rPr>
              <w:t xml:space="preserve">Medium-term </w:t>
            </w:r>
          </w:p>
        </w:tc>
      </w:tr>
      <w:tr w:rsidR="00C91996" w:rsidRPr="00C8472A" w14:paraId="758B4315" w14:textId="77777777" w:rsidTr="00C91996">
        <w:trPr>
          <w:jc w:val="center"/>
        </w:trPr>
        <w:tc>
          <w:tcPr>
            <w:tcW w:w="9889" w:type="dxa"/>
            <w:gridSpan w:val="3"/>
            <w:shd w:val="clear" w:color="auto" w:fill="000000" w:themeFill="text1"/>
          </w:tcPr>
          <w:p w14:paraId="594CE21C" w14:textId="56C22AE1" w:rsidR="00C91996" w:rsidRPr="00C91996" w:rsidRDefault="00C91996" w:rsidP="000E1EE2">
            <w:pPr>
              <w:rPr>
                <w:b/>
                <w:bCs/>
                <w:sz w:val="24"/>
                <w:szCs w:val="24"/>
                <w:lang w:val="en-GB"/>
              </w:rPr>
            </w:pPr>
            <w:r w:rsidRPr="00C8472A">
              <w:rPr>
                <w:b/>
                <w:bCs/>
                <w:sz w:val="24"/>
                <w:szCs w:val="24"/>
                <w:lang w:val="en-GB"/>
              </w:rPr>
              <w:t>Pillar D: Environmental Behaviour and Awareness Raising</w:t>
            </w:r>
          </w:p>
        </w:tc>
      </w:tr>
      <w:tr w:rsidR="00C91996" w:rsidRPr="00C8472A" w14:paraId="056FAAF9" w14:textId="77777777" w:rsidTr="000E1EE2">
        <w:trPr>
          <w:jc w:val="center"/>
        </w:trPr>
        <w:tc>
          <w:tcPr>
            <w:tcW w:w="3227" w:type="dxa"/>
          </w:tcPr>
          <w:p w14:paraId="7A996094" w14:textId="77777777" w:rsidR="00C91996" w:rsidRPr="00C8472A" w:rsidRDefault="00C91996" w:rsidP="000E1EE2">
            <w:pPr>
              <w:rPr>
                <w:lang w:val="en-GB"/>
              </w:rPr>
            </w:pPr>
            <w:r w:rsidRPr="00C8472A">
              <w:rPr>
                <w:lang w:val="en-GB"/>
              </w:rPr>
              <w:t xml:space="preserve">D1. Awareness-raising for the public </w:t>
            </w:r>
          </w:p>
        </w:tc>
        <w:tc>
          <w:tcPr>
            <w:tcW w:w="5103" w:type="dxa"/>
          </w:tcPr>
          <w:p w14:paraId="691B19F4" w14:textId="77777777" w:rsidR="00C91996" w:rsidRPr="00C8472A" w:rsidRDefault="00C91996" w:rsidP="000E1EE2">
            <w:pPr>
              <w:rPr>
                <w:lang w:val="en-GB"/>
              </w:rPr>
            </w:pPr>
            <w:r w:rsidRPr="00C8472A">
              <w:rPr>
                <w:lang w:val="en-GB"/>
              </w:rPr>
              <w:t xml:space="preserve">A significant proportion of the public is not aware of the shipping industry’s contribution to Cyprus’s economy. There is also the misconception among the </w:t>
            </w:r>
            <w:proofErr w:type="gramStart"/>
            <w:r w:rsidRPr="00C8472A">
              <w:rPr>
                <w:lang w:val="en-GB"/>
              </w:rPr>
              <w:t>general public</w:t>
            </w:r>
            <w:proofErr w:type="gramEnd"/>
            <w:r w:rsidRPr="00C8472A">
              <w:rPr>
                <w:lang w:val="en-GB"/>
              </w:rPr>
              <w:t xml:space="preserve"> that shipping is largely responsible for marine pollution. These misconceptions can be addressed through awareness-raising activities and campaigns. More targeted campaigns at schools should also be implemented, to cultivate a marine culture in Cyprus.</w:t>
            </w:r>
          </w:p>
        </w:tc>
        <w:tc>
          <w:tcPr>
            <w:tcW w:w="1559" w:type="dxa"/>
          </w:tcPr>
          <w:p w14:paraId="4FBFA026" w14:textId="77777777" w:rsidR="00C91996" w:rsidRPr="00C8472A" w:rsidRDefault="00C91996" w:rsidP="000E1EE2">
            <w:pPr>
              <w:rPr>
                <w:lang w:val="en-GB"/>
              </w:rPr>
            </w:pPr>
            <w:r w:rsidRPr="00C8472A">
              <w:rPr>
                <w:lang w:val="en-GB"/>
              </w:rPr>
              <w:t>Short-term</w:t>
            </w:r>
          </w:p>
        </w:tc>
      </w:tr>
      <w:tr w:rsidR="00C91996" w:rsidRPr="00C8472A" w14:paraId="0207412A" w14:textId="77777777" w:rsidTr="000E1EE2">
        <w:trPr>
          <w:jc w:val="center"/>
        </w:trPr>
        <w:tc>
          <w:tcPr>
            <w:tcW w:w="3227" w:type="dxa"/>
          </w:tcPr>
          <w:p w14:paraId="27FECBC7" w14:textId="77777777" w:rsidR="00C91996" w:rsidRPr="00C8472A" w:rsidRDefault="00C91996" w:rsidP="000E1EE2">
            <w:pPr>
              <w:rPr>
                <w:lang w:val="en-GB"/>
              </w:rPr>
            </w:pPr>
            <w:r w:rsidRPr="00C8472A">
              <w:rPr>
                <w:lang w:val="en-GB"/>
              </w:rPr>
              <w:t>D2. Education for crew and decision-makers</w:t>
            </w:r>
          </w:p>
        </w:tc>
        <w:tc>
          <w:tcPr>
            <w:tcW w:w="5103" w:type="dxa"/>
          </w:tcPr>
          <w:p w14:paraId="74DC6968" w14:textId="77777777" w:rsidR="00C91996" w:rsidRPr="00C8472A" w:rsidRDefault="00C91996" w:rsidP="000E1EE2">
            <w:pPr>
              <w:rPr>
                <w:lang w:val="en-GB"/>
              </w:rPr>
            </w:pPr>
            <w:r w:rsidRPr="00C8472A">
              <w:rPr>
                <w:lang w:val="en-GB"/>
              </w:rPr>
              <w:t xml:space="preserve">The shipping crew has an important role to play in the proper management of waste on-board. It is therefore important to ensure that crew are aware of the impacts of inappropriate waste management. Crew should also be educated on the importance of waste minimization, as this is a key prerequisite for their collaboration in any activities and changes that the company might enact. However, it is also important to ensure that ashore personnel is also properly educated on the circular economy and actions that </w:t>
            </w:r>
            <w:r w:rsidRPr="00C8472A">
              <w:rPr>
                <w:lang w:val="en-GB"/>
              </w:rPr>
              <w:lastRenderedPageBreak/>
              <w:t xml:space="preserve">can be taken to incorporate circular practices on board. </w:t>
            </w:r>
          </w:p>
        </w:tc>
        <w:tc>
          <w:tcPr>
            <w:tcW w:w="1559" w:type="dxa"/>
          </w:tcPr>
          <w:p w14:paraId="46C4ABFF" w14:textId="77777777" w:rsidR="00C91996" w:rsidRPr="00C8472A" w:rsidRDefault="00C91996" w:rsidP="000E1EE2">
            <w:pPr>
              <w:rPr>
                <w:lang w:val="en-GB"/>
              </w:rPr>
            </w:pPr>
            <w:r w:rsidRPr="00C8472A">
              <w:rPr>
                <w:lang w:val="en-GB"/>
              </w:rPr>
              <w:lastRenderedPageBreak/>
              <w:t>Short-term</w:t>
            </w:r>
          </w:p>
        </w:tc>
      </w:tr>
      <w:tr w:rsidR="00C91996" w:rsidRPr="00C8472A" w14:paraId="68452AAD" w14:textId="77777777" w:rsidTr="000E1EE2">
        <w:trPr>
          <w:jc w:val="center"/>
        </w:trPr>
        <w:tc>
          <w:tcPr>
            <w:tcW w:w="3227" w:type="dxa"/>
          </w:tcPr>
          <w:p w14:paraId="6B5B8E78" w14:textId="77777777" w:rsidR="00C91996" w:rsidRPr="00C8472A" w:rsidRDefault="00C91996" w:rsidP="000E1EE2">
            <w:pPr>
              <w:rPr>
                <w:lang w:val="en-GB"/>
              </w:rPr>
            </w:pPr>
            <w:r w:rsidRPr="00C8472A">
              <w:rPr>
                <w:lang w:val="en-GB"/>
              </w:rPr>
              <w:t>D3. Business reward scheme/awards</w:t>
            </w:r>
          </w:p>
        </w:tc>
        <w:tc>
          <w:tcPr>
            <w:tcW w:w="5103" w:type="dxa"/>
          </w:tcPr>
          <w:p w14:paraId="327583DD" w14:textId="77777777" w:rsidR="00C91996" w:rsidRPr="00C8472A" w:rsidRDefault="00C91996" w:rsidP="000E1EE2">
            <w:pPr>
              <w:rPr>
                <w:lang w:val="en-GB"/>
              </w:rPr>
            </w:pPr>
            <w:r w:rsidRPr="00C8472A">
              <w:rPr>
                <w:lang w:val="en-GB"/>
              </w:rPr>
              <w:t>The Shipping Deputy Ministry already organises the Cyprus Maritime Award to recognise companies with significant contribution in Cyprus’s shipping industry. To emphasise the important of sustainability a parallel or second award could be established to reward those companies that are taking significant strides towards sustainability. The criteria for this award could be updated regularly to ensure that they are up to pace with sustainability developments and progress within the industry.</w:t>
            </w:r>
          </w:p>
        </w:tc>
        <w:tc>
          <w:tcPr>
            <w:tcW w:w="1559" w:type="dxa"/>
          </w:tcPr>
          <w:p w14:paraId="61507FD6" w14:textId="77777777" w:rsidR="00C91996" w:rsidRPr="00C8472A" w:rsidRDefault="00C91996" w:rsidP="000E1EE2">
            <w:pPr>
              <w:rPr>
                <w:lang w:val="en-GB"/>
              </w:rPr>
            </w:pPr>
            <w:r w:rsidRPr="00C8472A">
              <w:rPr>
                <w:lang w:val="en-GB"/>
              </w:rPr>
              <w:t>Short-term</w:t>
            </w:r>
          </w:p>
        </w:tc>
      </w:tr>
    </w:tbl>
    <w:p w14:paraId="40832B4E" w14:textId="77777777" w:rsidR="00C91996" w:rsidRPr="00C8472A" w:rsidRDefault="00C91996" w:rsidP="00C91996">
      <w:pPr>
        <w:rPr>
          <w:lang w:val="en-GB"/>
        </w:rPr>
      </w:pPr>
    </w:p>
    <w:p w14:paraId="3F4BBFAD" w14:textId="77777777" w:rsidR="00C91996" w:rsidRDefault="00C91996"/>
    <w:sectPr w:rsidR="00C91996" w:rsidSect="00270CB0">
      <w:footerReference w:type="default" r:id="rId6"/>
      <w:pgSz w:w="12240" w:h="15840"/>
      <w:pgMar w:top="1440" w:right="1418" w:bottom="1440" w:left="1440" w:header="720" w:footer="567"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98AF0" w14:textId="77777777" w:rsidR="00C91996" w:rsidRDefault="00C91996" w:rsidP="00C91996">
      <w:pPr>
        <w:spacing w:after="0" w:line="240" w:lineRule="auto"/>
      </w:pPr>
      <w:r>
        <w:separator/>
      </w:r>
    </w:p>
  </w:endnote>
  <w:endnote w:type="continuationSeparator" w:id="0">
    <w:p w14:paraId="20CBF5DF" w14:textId="77777777" w:rsidR="00C91996" w:rsidRDefault="00C91996" w:rsidP="00C919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7166161"/>
      <w:docPartObj>
        <w:docPartGallery w:val="Page Numbers (Bottom of Page)"/>
        <w:docPartUnique/>
      </w:docPartObj>
    </w:sdtPr>
    <w:sdtEndPr>
      <w:rPr>
        <w:noProof/>
      </w:rPr>
    </w:sdtEndPr>
    <w:sdtContent>
      <w:p w14:paraId="2883688D" w14:textId="77777777" w:rsidR="00B61A3E" w:rsidRDefault="00C91996">
        <w:pPr>
          <w:pStyle w:val="Footer"/>
          <w:jc w:val="center"/>
        </w:pPr>
        <w:r>
          <w:fldChar w:fldCharType="begin"/>
        </w:r>
        <w:r>
          <w:instrText xml:space="preserve"> PAGE</w:instrText>
        </w:r>
        <w:r>
          <w:instrText xml:space="preserve">   \* MERGEFORMAT </w:instrText>
        </w:r>
        <w:r>
          <w:fldChar w:fldCharType="separate"/>
        </w:r>
        <w:r>
          <w:rPr>
            <w:noProof/>
          </w:rPr>
          <w:t>1</w:t>
        </w:r>
        <w:r>
          <w:rPr>
            <w:noProof/>
          </w:rPr>
          <w:t>3</w:t>
        </w:r>
        <w:r>
          <w:rPr>
            <w:noProof/>
          </w:rPr>
          <w:fldChar w:fldCharType="end"/>
        </w:r>
      </w:p>
    </w:sdtContent>
  </w:sdt>
  <w:p w14:paraId="544EA4B8" w14:textId="77777777" w:rsidR="00B61A3E" w:rsidRDefault="00C91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23E35" w14:textId="77777777" w:rsidR="00C91996" w:rsidRDefault="00C91996" w:rsidP="00C91996">
      <w:pPr>
        <w:spacing w:after="0" w:line="240" w:lineRule="auto"/>
      </w:pPr>
      <w:r>
        <w:separator/>
      </w:r>
    </w:p>
  </w:footnote>
  <w:footnote w:type="continuationSeparator" w:id="0">
    <w:p w14:paraId="2AAB2062" w14:textId="77777777" w:rsidR="00C91996" w:rsidRDefault="00C91996" w:rsidP="00C9199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996"/>
    <w:rsid w:val="00C91996"/>
  </w:rsids>
  <m:mathPr>
    <m:mathFont m:val="Cambria Math"/>
    <m:brkBin m:val="before"/>
    <m:brkBinSub m:val="--"/>
    <m:smallFrac m:val="0"/>
    <m:dispDef/>
    <m:lMargin m:val="0"/>
    <m:rMargin m:val="0"/>
    <m:defJc m:val="centerGroup"/>
    <m:wrapIndent m:val="1440"/>
    <m:intLim m:val="subSup"/>
    <m:naryLim m:val="undOvr"/>
  </m:mathPr>
  <w:themeFontLang w:val="en-001"/>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4E2D2"/>
  <w15:chartTrackingRefBased/>
  <w15:docId w15:val="{8B38BA0C-E209-4C5C-A45B-1A79D61A6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001"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996"/>
    <w:pPr>
      <w:spacing w:after="200" w:line="276" w:lineRule="auto"/>
    </w:pPr>
    <w:rPr>
      <w:rFonts w:eastAsiaTheme="minorEastAsia"/>
      <w:kern w:val="0"/>
      <w:lang w:val="tr-TR" w:eastAsia="tr-T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1996"/>
    <w:rPr>
      <w:color w:val="0563C1" w:themeColor="hyperlink"/>
      <w:u w:val="single"/>
    </w:rPr>
  </w:style>
  <w:style w:type="table" w:styleId="TableGrid">
    <w:name w:val="Table Grid"/>
    <w:basedOn w:val="TableNormal"/>
    <w:uiPriority w:val="59"/>
    <w:rsid w:val="00C91996"/>
    <w:pPr>
      <w:spacing w:after="0" w:line="240" w:lineRule="auto"/>
    </w:pPr>
    <w:rPr>
      <w:rFonts w:eastAsiaTheme="minorEastAsia"/>
      <w:kern w:val="0"/>
      <w:lang w:val="tr-TR"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91996"/>
    <w:pPr>
      <w:spacing w:line="240" w:lineRule="auto"/>
    </w:pPr>
    <w:rPr>
      <w:i/>
      <w:iCs/>
      <w:color w:val="44546A" w:themeColor="text2"/>
      <w:sz w:val="18"/>
      <w:szCs w:val="18"/>
    </w:rPr>
  </w:style>
  <w:style w:type="paragraph" w:styleId="Footer">
    <w:name w:val="footer"/>
    <w:basedOn w:val="Normal"/>
    <w:link w:val="FooterChar"/>
    <w:unhideWhenUsed/>
    <w:rsid w:val="00C91996"/>
    <w:pPr>
      <w:tabs>
        <w:tab w:val="center" w:pos="4513"/>
        <w:tab w:val="right" w:pos="9026"/>
      </w:tabs>
      <w:spacing w:after="0" w:line="240" w:lineRule="auto"/>
    </w:pPr>
  </w:style>
  <w:style w:type="character" w:customStyle="1" w:styleId="FooterChar">
    <w:name w:val="Footer Char"/>
    <w:basedOn w:val="DefaultParagraphFont"/>
    <w:link w:val="Footer"/>
    <w:rsid w:val="00C91996"/>
    <w:rPr>
      <w:rFonts w:eastAsiaTheme="minorEastAsia"/>
      <w:kern w:val="0"/>
      <w:lang w:val="tr-TR" w:eastAsia="tr-TR"/>
      <w14:ligatures w14:val="none"/>
    </w:rPr>
  </w:style>
  <w:style w:type="paragraph" w:styleId="Header">
    <w:name w:val="header"/>
    <w:basedOn w:val="Normal"/>
    <w:link w:val="HeaderChar"/>
    <w:uiPriority w:val="99"/>
    <w:unhideWhenUsed/>
    <w:rsid w:val="00C919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1996"/>
    <w:rPr>
      <w:rFonts w:eastAsiaTheme="minorEastAsia"/>
      <w:kern w:val="0"/>
      <w:lang w:val="tr-TR"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1003</Words>
  <Characters>5720</Characters>
  <Application>Microsoft Office Word</Application>
  <DocSecurity>0</DocSecurity>
  <Lines>47</Lines>
  <Paragraphs>13</Paragraphs>
  <ScaleCrop>false</ScaleCrop>
  <Company/>
  <LinksUpToDate>false</LinksUpToDate>
  <CharactersWithSpaces>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DLO</dc:creator>
  <cp:keywords/>
  <dc:description/>
  <cp:lastModifiedBy>DLO</cp:lastModifiedBy>
  <cp:revision>1</cp:revision>
  <dcterms:created xsi:type="dcterms:W3CDTF">2023-04-04T10:05:00Z</dcterms:created>
  <dcterms:modified xsi:type="dcterms:W3CDTF">2023-04-04T10:06:00Z</dcterms:modified>
</cp:coreProperties>
</file>