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1CDE9" w14:textId="77777777" w:rsidR="00157B38" w:rsidRDefault="00157B38" w:rsidP="007353D2">
      <w:pPr>
        <w:spacing w:after="0" w:line="240" w:lineRule="auto"/>
        <w:rPr>
          <w:rFonts w:ascii="Times New Roman" w:hAnsi="Times New Roman" w:cs="Times New Roman"/>
          <w:b/>
          <w:sz w:val="24"/>
          <w:szCs w:val="24"/>
        </w:rPr>
      </w:pPr>
      <w:bookmarkStart w:id="0" w:name="_GoBack"/>
      <w:bookmarkEnd w:id="0"/>
    </w:p>
    <w:p w14:paraId="70A51146" w14:textId="6E4BE2D3" w:rsidR="007353D2" w:rsidRDefault="00157B38" w:rsidP="00157B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A547EF">
        <w:rPr>
          <w:rFonts w:ascii="Times New Roman" w:hAnsi="Times New Roman" w:cs="Times New Roman"/>
          <w:b/>
          <w:sz w:val="24"/>
          <w:szCs w:val="24"/>
        </w:rPr>
        <w:t>4 Secondary Analyses Using Age and Experience</w:t>
      </w:r>
    </w:p>
    <w:p w14:paraId="57B59656" w14:textId="77777777" w:rsidR="00A547EF" w:rsidRDefault="00A547EF" w:rsidP="0094775A">
      <w:pPr>
        <w:widowControl w:val="0"/>
        <w:spacing w:after="0" w:line="480" w:lineRule="auto"/>
        <w:rPr>
          <w:rFonts w:ascii="Times New Roman" w:hAnsi="Times New Roman" w:cs="Times New Roman"/>
          <w:b/>
          <w:bCs/>
          <w:sz w:val="24"/>
          <w:szCs w:val="24"/>
        </w:rPr>
      </w:pPr>
    </w:p>
    <w:p w14:paraId="2738DB38" w14:textId="7049BBC6" w:rsidR="0094775A" w:rsidRPr="00354B1A" w:rsidRDefault="0094775A" w:rsidP="0094775A">
      <w:pPr>
        <w:widowControl w:val="0"/>
        <w:spacing w:after="0" w:line="480" w:lineRule="auto"/>
        <w:rPr>
          <w:rFonts w:ascii="Times New Roman" w:hAnsi="Times New Roman" w:cs="Times New Roman"/>
          <w:b/>
          <w:bCs/>
          <w:sz w:val="24"/>
          <w:szCs w:val="24"/>
        </w:rPr>
      </w:pPr>
      <w:r w:rsidRPr="00354B1A">
        <w:rPr>
          <w:rFonts w:ascii="Times New Roman" w:hAnsi="Times New Roman" w:cs="Times New Roman"/>
          <w:b/>
          <w:bCs/>
          <w:sz w:val="24"/>
          <w:szCs w:val="24"/>
        </w:rPr>
        <w:t>Analysis</w:t>
      </w:r>
    </w:p>
    <w:p w14:paraId="4B3EB19C" w14:textId="77777777" w:rsidR="0094775A" w:rsidRDefault="0094775A" w:rsidP="0094775A">
      <w:pPr>
        <w:widowControl w:val="0"/>
        <w:spacing w:after="0" w:line="480" w:lineRule="auto"/>
        <w:ind w:firstLine="720"/>
        <w:rPr>
          <w:rFonts w:ascii="Times New Roman" w:hAnsi="Times New Roman" w:cs="Times New Roman"/>
          <w:sz w:val="24"/>
          <w:szCs w:val="24"/>
        </w:rPr>
      </w:pPr>
      <w:r w:rsidRPr="0028142C">
        <w:rPr>
          <w:rFonts w:ascii="Times New Roman" w:hAnsi="Times New Roman" w:cs="Times New Roman"/>
          <w:sz w:val="24"/>
          <w:szCs w:val="24"/>
        </w:rPr>
        <w:t>The omnibus statistical model was a 2 (Condition: Consistency Motives vs. Control) × 2 (Participant Gender: Male, Female) custom ANCOVA, with participants’ years in their respective fields as a continuous covariate.  The custom model feature in SPSS allowed building interaction terms between categorical and continuous predictors along with testing main effect predictions.  Significant statistical interactions between Condition and Participant Sex or Condition and Experience were analyzed, with the former decomposed using post hoc t-tests and the latter using bivariate correlations.  Effect sizes were computed for all analyses.</w:t>
      </w:r>
    </w:p>
    <w:p w14:paraId="3F308557" w14:textId="77777777" w:rsidR="0094775A" w:rsidRDefault="0094775A" w:rsidP="0094775A">
      <w:pPr>
        <w:pStyle w:val="Heading1"/>
        <w:spacing w:line="480" w:lineRule="auto"/>
      </w:pPr>
      <w:r>
        <w:t>Results</w:t>
      </w:r>
    </w:p>
    <w:p w14:paraId="43782203" w14:textId="77777777" w:rsidR="0094775A" w:rsidRPr="001D2FBD" w:rsidRDefault="0094775A" w:rsidP="0094775A">
      <w:pPr>
        <w:pStyle w:val="Heading2"/>
        <w:spacing w:line="480" w:lineRule="auto"/>
      </w:pPr>
      <w:r w:rsidRPr="00875E19">
        <w:t>Defensibility</w:t>
      </w:r>
    </w:p>
    <w:p w14:paraId="72BDAAE6" w14:textId="3AAD6CCA" w:rsidR="0094775A" w:rsidRPr="0028142C" w:rsidRDefault="0094775A" w:rsidP="0094775A">
      <w:pPr>
        <w:widowControl w:val="0"/>
        <w:spacing w:line="480" w:lineRule="auto"/>
        <w:rPr>
          <w:rFonts w:ascii="Times New Roman" w:hAnsi="Times New Roman" w:cs="Times New Roman"/>
          <w:sz w:val="24"/>
          <w:szCs w:val="24"/>
        </w:rPr>
      </w:pPr>
      <w:r w:rsidRPr="0028142C">
        <w:rPr>
          <w:rFonts w:ascii="Times New Roman" w:hAnsi="Times New Roman" w:cs="Times New Roman"/>
          <w:sz w:val="24"/>
          <w:szCs w:val="24"/>
        </w:rPr>
        <w:t xml:space="preserve">A </w:t>
      </w:r>
      <w:r>
        <w:rPr>
          <w:rFonts w:ascii="Times New Roman" w:hAnsi="Times New Roman" w:cs="Times New Roman"/>
          <w:sz w:val="24"/>
          <w:szCs w:val="24"/>
        </w:rPr>
        <w:t>statistically non-significant, albeit directionally consistent,</w:t>
      </w:r>
      <w:r w:rsidRPr="0028142C">
        <w:rPr>
          <w:rFonts w:ascii="Times New Roman" w:hAnsi="Times New Roman" w:cs="Times New Roman"/>
          <w:sz w:val="24"/>
          <w:szCs w:val="24"/>
        </w:rPr>
        <w:t xml:space="preserve"> main effect of gender emerged, such that men found QRPs more defensible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=2.98, </w:t>
      </w:r>
      <w:r w:rsidRPr="0028142C">
        <w:rPr>
          <w:rFonts w:ascii="Times New Roman" w:hAnsi="Times New Roman" w:cs="Times New Roman"/>
          <w:i/>
          <w:iCs/>
          <w:sz w:val="24"/>
          <w:szCs w:val="24"/>
        </w:rPr>
        <w:t>SD</w:t>
      </w:r>
      <w:r w:rsidRPr="0028142C">
        <w:rPr>
          <w:rFonts w:ascii="Times New Roman" w:hAnsi="Times New Roman" w:cs="Times New Roman"/>
          <w:sz w:val="24"/>
          <w:szCs w:val="24"/>
        </w:rPr>
        <w:t>=0.83) than did women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=2.93,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=0.87),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(1, 187)=3.40,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=0.067,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=0.018.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Effects were further qualified by a </w:t>
      </w:r>
      <w:r>
        <w:rPr>
          <w:rFonts w:ascii="Times New Roman" w:hAnsi="Times New Roman" w:cs="Times New Roman"/>
          <w:sz w:val="24"/>
          <w:szCs w:val="24"/>
        </w:rPr>
        <w:t>trending</w:t>
      </w:r>
      <w:r w:rsidRPr="0028142C">
        <w:rPr>
          <w:rFonts w:ascii="Times New Roman" w:hAnsi="Times New Roman" w:cs="Times New Roman"/>
          <w:sz w:val="24"/>
          <w:szCs w:val="24"/>
        </w:rPr>
        <w:t xml:space="preserve"> Gender × Experience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187)=3.23, p=0.074,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 =0.017.  A</w:t>
      </w:r>
      <w:r>
        <w:rPr>
          <w:rFonts w:ascii="Times New Roman" w:hAnsi="Times New Roman" w:cs="Times New Roman"/>
          <w:sz w:val="24"/>
          <w:szCs w:val="24"/>
        </w:rPr>
        <w:t>n exploratory</w:t>
      </w:r>
      <w:r w:rsidRPr="0028142C">
        <w:rPr>
          <w:rFonts w:ascii="Times New Roman" w:hAnsi="Times New Roman" w:cs="Times New Roman"/>
          <w:sz w:val="24"/>
          <w:szCs w:val="24"/>
        </w:rPr>
        <w:t xml:space="preserve"> decomposition of this interaction indicated that men’s increasing years in the field reduced their endorsement of QRPs, albeit non-significantly,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111)=-0.109,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=0.252.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Women’s increasing years in the field increased their endorsement, also non-significantly,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84)=0.109, </w:t>
      </w:r>
      <w:r w:rsidRPr="0028142C">
        <w:rPr>
          <w:rFonts w:ascii="Times New Roman" w:hAnsi="Times New Roman" w:cs="Times New Roman"/>
          <w:i/>
          <w:iCs/>
          <w:sz w:val="24"/>
          <w:szCs w:val="24"/>
        </w:rPr>
        <w:t>p</w:t>
      </w:r>
      <w:r w:rsidRPr="0028142C">
        <w:rPr>
          <w:rFonts w:ascii="Times New Roman" w:hAnsi="Times New Roman" w:cs="Times New Roman"/>
          <w:sz w:val="24"/>
          <w:szCs w:val="24"/>
        </w:rPr>
        <w:t>=0.320.</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 No other main effects or interactions approached significance,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s&lt;0.90, </w:t>
      </w:r>
      <w:proofErr w:type="spellStart"/>
      <w:r w:rsidRPr="0028142C">
        <w:rPr>
          <w:rFonts w:ascii="Times New Roman" w:hAnsi="Times New Roman" w:cs="Times New Roman"/>
          <w:i/>
          <w:iCs/>
          <w:sz w:val="24"/>
          <w:szCs w:val="24"/>
        </w:rPr>
        <w:t>p</w:t>
      </w:r>
      <w:r w:rsidRPr="0028142C">
        <w:rPr>
          <w:rFonts w:ascii="Times New Roman" w:hAnsi="Times New Roman" w:cs="Times New Roman"/>
          <w:sz w:val="24"/>
          <w:szCs w:val="24"/>
        </w:rPr>
        <w:t>s</w:t>
      </w:r>
      <w:proofErr w:type="spellEnd"/>
      <w:r w:rsidRPr="0028142C">
        <w:rPr>
          <w:rFonts w:ascii="Times New Roman" w:hAnsi="Times New Roman" w:cs="Times New Roman"/>
          <w:sz w:val="24"/>
          <w:szCs w:val="24"/>
        </w:rPr>
        <w:t>&gt;0.349.  Thus, experience in our sample seemed to have opposing effects on men and women, with men’s QRP defensibility decreasing with experience and women’s increasing.</w:t>
      </w:r>
    </w:p>
    <w:p w14:paraId="71522347" w14:textId="77777777" w:rsidR="0094775A" w:rsidRPr="0028142C" w:rsidRDefault="0094775A" w:rsidP="0094775A">
      <w:pPr>
        <w:widowControl w:val="0"/>
        <w:spacing w:line="480" w:lineRule="auto"/>
        <w:rPr>
          <w:rFonts w:ascii="Times New Roman" w:hAnsi="Times New Roman" w:cs="Times New Roman"/>
          <w:sz w:val="24"/>
          <w:szCs w:val="24"/>
        </w:rPr>
      </w:pPr>
    </w:p>
    <w:p w14:paraId="77204005" w14:textId="77777777" w:rsidR="0094775A" w:rsidRPr="0028142C" w:rsidRDefault="0094775A" w:rsidP="0094775A">
      <w:pPr>
        <w:pStyle w:val="Heading2"/>
        <w:spacing w:line="480" w:lineRule="auto"/>
      </w:pPr>
      <w:r w:rsidRPr="0028142C">
        <w:lastRenderedPageBreak/>
        <w:t>Willingness</w:t>
      </w:r>
    </w:p>
    <w:p w14:paraId="2B44E8F1" w14:textId="10B23AB3" w:rsidR="0094775A" w:rsidRPr="0028142C" w:rsidRDefault="0094775A" w:rsidP="0094775A">
      <w:pPr>
        <w:widowControl w:val="0"/>
        <w:spacing w:line="480" w:lineRule="auto"/>
        <w:rPr>
          <w:rFonts w:ascii="Times New Roman" w:hAnsi="Times New Roman" w:cs="Times New Roman"/>
          <w:sz w:val="24"/>
          <w:szCs w:val="24"/>
        </w:rPr>
      </w:pPr>
      <w:r w:rsidRPr="0028142C">
        <w:rPr>
          <w:rFonts w:ascii="Times New Roman" w:hAnsi="Times New Roman" w:cs="Times New Roman"/>
          <w:sz w:val="24"/>
          <w:szCs w:val="24"/>
        </w:rPr>
        <w:t>A significant main effect of gender indicated that men were more willing to engage in QRPs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=2.78, </w:t>
      </w:r>
      <w:r w:rsidRPr="0028142C">
        <w:rPr>
          <w:rFonts w:ascii="Times New Roman" w:hAnsi="Times New Roman" w:cs="Times New Roman"/>
          <w:i/>
          <w:iCs/>
          <w:sz w:val="24"/>
          <w:szCs w:val="24"/>
        </w:rPr>
        <w:t>SD</w:t>
      </w:r>
      <w:r w:rsidRPr="0028142C">
        <w:rPr>
          <w:rFonts w:ascii="Times New Roman" w:hAnsi="Times New Roman" w:cs="Times New Roman"/>
          <w:sz w:val="24"/>
          <w:szCs w:val="24"/>
        </w:rPr>
        <w:t>=0.93) than were women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=2.63,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=0.97),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187)=4.73,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=0.031, η²=0.025. Effects were further qualified by a </w:t>
      </w:r>
      <w:r>
        <w:rPr>
          <w:rFonts w:ascii="Times New Roman" w:hAnsi="Times New Roman" w:cs="Times New Roman"/>
          <w:sz w:val="24"/>
          <w:szCs w:val="24"/>
        </w:rPr>
        <w:t>trending</w:t>
      </w:r>
      <w:r w:rsidRPr="0028142C">
        <w:rPr>
          <w:rFonts w:ascii="Times New Roman" w:hAnsi="Times New Roman" w:cs="Times New Roman"/>
          <w:sz w:val="24"/>
          <w:szCs w:val="24"/>
        </w:rPr>
        <w:t xml:space="preserve"> Gender × Years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187)=2.93,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=0.088,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 =0.015.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A</w:t>
      </w:r>
      <w:r>
        <w:rPr>
          <w:rFonts w:ascii="Times New Roman" w:hAnsi="Times New Roman" w:cs="Times New Roman"/>
          <w:sz w:val="24"/>
          <w:szCs w:val="24"/>
        </w:rPr>
        <w:t>n exploratory</w:t>
      </w:r>
      <w:r w:rsidRPr="0028142C">
        <w:rPr>
          <w:rFonts w:ascii="Times New Roman" w:hAnsi="Times New Roman" w:cs="Times New Roman"/>
          <w:sz w:val="24"/>
          <w:szCs w:val="24"/>
        </w:rPr>
        <w:t xml:space="preserve"> decomposition of this interaction indicated that men’s increasing years in the field reduced their willingness to engage in QRPs, albeit non-significantly,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110)=-0.151,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=0.113.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relation emerged for women,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86)=0.093,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=0.396. No other main effects or interactions emerged,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s&lt;2.28, </w:t>
      </w:r>
      <w:proofErr w:type="spellStart"/>
      <w:r w:rsidRPr="0028142C">
        <w:rPr>
          <w:rFonts w:ascii="Times New Roman" w:hAnsi="Times New Roman" w:cs="Times New Roman"/>
          <w:i/>
          <w:iCs/>
          <w:sz w:val="24"/>
          <w:szCs w:val="24"/>
        </w:rPr>
        <w:t>p</w:t>
      </w:r>
      <w:r w:rsidRPr="0028142C">
        <w:rPr>
          <w:rFonts w:ascii="Times New Roman" w:hAnsi="Times New Roman" w:cs="Times New Roman"/>
          <w:sz w:val="24"/>
          <w:szCs w:val="24"/>
        </w:rPr>
        <w:t>s</w:t>
      </w:r>
      <w:proofErr w:type="spellEnd"/>
      <w:r w:rsidRPr="0028142C">
        <w:rPr>
          <w:rFonts w:ascii="Times New Roman" w:hAnsi="Times New Roman" w:cs="Times New Roman"/>
          <w:sz w:val="24"/>
          <w:szCs w:val="24"/>
        </w:rPr>
        <w:t>&gt;0.136.</w:t>
      </w:r>
    </w:p>
    <w:p w14:paraId="0DA93966" w14:textId="77777777" w:rsidR="0094775A" w:rsidRPr="0028142C" w:rsidRDefault="0094775A" w:rsidP="0094775A">
      <w:pPr>
        <w:pStyle w:val="Heading2"/>
        <w:spacing w:line="480" w:lineRule="auto"/>
      </w:pPr>
      <w:r w:rsidRPr="0028142C">
        <w:t>Impact</w:t>
      </w:r>
    </w:p>
    <w:p w14:paraId="300BBB59" w14:textId="77777777" w:rsidR="0094775A" w:rsidRPr="0028142C" w:rsidRDefault="0094775A" w:rsidP="0094775A">
      <w:pPr>
        <w:widowControl w:val="0"/>
        <w:spacing w:line="480" w:lineRule="auto"/>
        <w:rPr>
          <w:rFonts w:ascii="Times New Roman" w:hAnsi="Times New Roman" w:cs="Times New Roman"/>
          <w:sz w:val="24"/>
          <w:szCs w:val="24"/>
        </w:rPr>
      </w:pPr>
      <w:r w:rsidRPr="0028142C">
        <w:rPr>
          <w:rFonts w:ascii="Times New Roman" w:hAnsi="Times New Roman" w:cs="Times New Roman"/>
          <w:sz w:val="24"/>
          <w:szCs w:val="24"/>
        </w:rPr>
        <w:t xml:space="preserve">No main effect or interactions emerged for impact,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s&lt;1.82, </w:t>
      </w:r>
      <w:proofErr w:type="spellStart"/>
      <w:r w:rsidRPr="0028142C">
        <w:rPr>
          <w:rFonts w:ascii="Times New Roman" w:hAnsi="Times New Roman" w:cs="Times New Roman"/>
          <w:i/>
          <w:iCs/>
          <w:sz w:val="24"/>
          <w:szCs w:val="24"/>
        </w:rPr>
        <w:t>p</w:t>
      </w:r>
      <w:r w:rsidRPr="0028142C">
        <w:rPr>
          <w:rFonts w:ascii="Times New Roman" w:hAnsi="Times New Roman" w:cs="Times New Roman"/>
          <w:sz w:val="24"/>
          <w:szCs w:val="24"/>
        </w:rPr>
        <w:t>s</w:t>
      </w:r>
      <w:proofErr w:type="spellEnd"/>
      <w:r w:rsidRPr="0028142C">
        <w:rPr>
          <w:rFonts w:ascii="Times New Roman" w:hAnsi="Times New Roman" w:cs="Times New Roman"/>
          <w:sz w:val="24"/>
          <w:szCs w:val="24"/>
        </w:rPr>
        <w:t>&gt;0.179.</w:t>
      </w:r>
    </w:p>
    <w:p w14:paraId="4D1F0F23" w14:textId="77777777" w:rsidR="0094775A" w:rsidRPr="0028142C" w:rsidRDefault="0094775A" w:rsidP="0094775A">
      <w:pPr>
        <w:pStyle w:val="Heading2"/>
        <w:spacing w:line="480" w:lineRule="auto"/>
      </w:pPr>
      <w:r w:rsidRPr="0028142C">
        <w:t>Rationalization</w:t>
      </w:r>
    </w:p>
    <w:p w14:paraId="3B948855" w14:textId="20367116" w:rsidR="0094775A" w:rsidRPr="0028142C" w:rsidRDefault="0094775A" w:rsidP="0094775A">
      <w:pPr>
        <w:widowControl w:val="0"/>
        <w:spacing w:line="480" w:lineRule="auto"/>
        <w:rPr>
          <w:rFonts w:ascii="Times New Roman" w:hAnsi="Times New Roman" w:cs="Times New Roman"/>
          <w:sz w:val="24"/>
          <w:szCs w:val="24"/>
        </w:rPr>
      </w:pPr>
      <w:r w:rsidRPr="0028142C">
        <w:rPr>
          <w:rFonts w:ascii="Times New Roman" w:hAnsi="Times New Roman" w:cs="Times New Roman"/>
          <w:sz w:val="24"/>
          <w:szCs w:val="24"/>
        </w:rPr>
        <w:t>A significant main effect of condition emerged, such that participants in the consistency bias condition rationalized QRPs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=2.69, </w:t>
      </w:r>
      <w:r w:rsidRPr="0028142C">
        <w:rPr>
          <w:rFonts w:ascii="Times New Roman" w:hAnsi="Times New Roman" w:cs="Times New Roman"/>
          <w:i/>
          <w:iCs/>
          <w:sz w:val="24"/>
          <w:szCs w:val="24"/>
        </w:rPr>
        <w:t>SD</w:t>
      </w:r>
      <w:r w:rsidRPr="0028142C">
        <w:rPr>
          <w:rFonts w:ascii="Times New Roman" w:hAnsi="Times New Roman" w:cs="Times New Roman"/>
          <w:sz w:val="24"/>
          <w:szCs w:val="24"/>
        </w:rPr>
        <w:t>=1.56) more than those in the control condition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=2.36,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=1.30),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(1, 187)=6.64,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=0.011,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=0.034.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Another main effect of gender indicated that 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=2.45, </w:t>
      </w:r>
      <w:r w:rsidRPr="0028142C">
        <w:rPr>
          <w:rFonts w:ascii="Times New Roman" w:hAnsi="Times New Roman" w:cs="Times New Roman"/>
          <w:i/>
          <w:iCs/>
          <w:sz w:val="24"/>
          <w:szCs w:val="24"/>
        </w:rPr>
        <w:t>SD</w:t>
      </w:r>
      <w:r w:rsidRPr="0028142C">
        <w:rPr>
          <w:rFonts w:ascii="Times New Roman" w:hAnsi="Times New Roman" w:cs="Times New Roman"/>
          <w:sz w:val="24"/>
          <w:szCs w:val="24"/>
        </w:rPr>
        <w:t>=1.35) rationalized QRPs less than women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=2.63,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=1.55),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187)=5.49,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=0.020,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=0.029.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Effects were qualified by a Gender × Years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187)=7.36,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=0.007,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=0.038.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Decomposition of this interaction revealed that men’s increasing years in the field reduced their rationalization of QRPs,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109)=-0.323,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&lt;0.001.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correlation emerged for women,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84)=0.038,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=0.728.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Effects were further qualified by a </w:t>
      </w:r>
      <w:r>
        <w:rPr>
          <w:rFonts w:ascii="Times New Roman" w:hAnsi="Times New Roman" w:cs="Times New Roman"/>
          <w:sz w:val="24"/>
          <w:szCs w:val="24"/>
        </w:rPr>
        <w:t>trending</w:t>
      </w:r>
      <w:r w:rsidRPr="0028142C">
        <w:rPr>
          <w:rFonts w:ascii="Times New Roman" w:hAnsi="Times New Roman" w:cs="Times New Roman"/>
          <w:sz w:val="24"/>
          <w:szCs w:val="24"/>
        </w:rPr>
        <w:t xml:space="preserve"> Condition × Years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187)=3.23,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=0.074,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 =0.017. </w:t>
      </w:r>
      <w:r w:rsidR="00234D5E">
        <w:rPr>
          <w:rFonts w:ascii="Times New Roman" w:hAnsi="Times New Roman" w:cs="Times New Roman"/>
          <w:sz w:val="24"/>
          <w:szCs w:val="24"/>
        </w:rPr>
        <w:t xml:space="preserve"> </w:t>
      </w:r>
      <w:r>
        <w:rPr>
          <w:rFonts w:ascii="Times New Roman" w:hAnsi="Times New Roman" w:cs="Times New Roman"/>
          <w:sz w:val="24"/>
          <w:szCs w:val="24"/>
        </w:rPr>
        <w:t>Exploratory d</w:t>
      </w:r>
      <w:r w:rsidRPr="0028142C">
        <w:rPr>
          <w:rFonts w:ascii="Times New Roman" w:hAnsi="Times New Roman" w:cs="Times New Roman"/>
          <w:sz w:val="24"/>
          <w:szCs w:val="24"/>
        </w:rPr>
        <w:t xml:space="preserve">ecomposition of this interaction indicated that increasing years in the consistency bias condition reduced rationalization of QRPs,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96)=-0.269,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=0.007.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correlation emerged for the control condition,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97)=-0.037,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=0.713. No other interactions emerged in this analysis,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s&lt;0.06, </w:t>
      </w:r>
      <w:proofErr w:type="spellStart"/>
      <w:r w:rsidRPr="0028142C">
        <w:rPr>
          <w:rFonts w:ascii="Times New Roman" w:hAnsi="Times New Roman" w:cs="Times New Roman"/>
          <w:i/>
          <w:iCs/>
          <w:sz w:val="24"/>
          <w:szCs w:val="24"/>
        </w:rPr>
        <w:lastRenderedPageBreak/>
        <w:t>p</w:t>
      </w:r>
      <w:r w:rsidRPr="0028142C">
        <w:rPr>
          <w:rFonts w:ascii="Times New Roman" w:hAnsi="Times New Roman" w:cs="Times New Roman"/>
          <w:sz w:val="24"/>
          <w:szCs w:val="24"/>
        </w:rPr>
        <w:t>s</w:t>
      </w:r>
      <w:proofErr w:type="spellEnd"/>
      <w:r w:rsidRPr="0028142C">
        <w:rPr>
          <w:rFonts w:ascii="Times New Roman" w:hAnsi="Times New Roman" w:cs="Times New Roman"/>
          <w:sz w:val="24"/>
          <w:szCs w:val="24"/>
        </w:rPr>
        <w:t>&gt;0.799.</w:t>
      </w:r>
    </w:p>
    <w:p w14:paraId="4C3EFDD2" w14:textId="77777777" w:rsidR="0094775A" w:rsidRPr="0028142C" w:rsidRDefault="0094775A" w:rsidP="0094775A">
      <w:pPr>
        <w:pStyle w:val="Heading2"/>
        <w:spacing w:line="480" w:lineRule="auto"/>
      </w:pPr>
      <w:r w:rsidRPr="0028142C">
        <w:t>Risk</w:t>
      </w:r>
    </w:p>
    <w:p w14:paraId="279C2C12" w14:textId="1CD69165" w:rsidR="0094775A" w:rsidRPr="0028142C" w:rsidRDefault="0094775A" w:rsidP="0094775A">
      <w:pPr>
        <w:widowControl w:val="0"/>
        <w:spacing w:after="0" w:line="480" w:lineRule="auto"/>
        <w:ind w:firstLine="720"/>
        <w:rPr>
          <w:rFonts w:ascii="Times New Roman" w:hAnsi="Times New Roman" w:cs="Times New Roman"/>
          <w:sz w:val="24"/>
          <w:szCs w:val="24"/>
        </w:rPr>
      </w:pPr>
      <w:r w:rsidRPr="0028142C">
        <w:rPr>
          <w:rFonts w:ascii="Times New Roman" w:hAnsi="Times New Roman" w:cs="Times New Roman"/>
          <w:sz w:val="24"/>
          <w:szCs w:val="24"/>
        </w:rPr>
        <w:t>A significant main effect of gender indicated that men found QRPs riskier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=5.67, </w:t>
      </w:r>
      <w:r w:rsidRPr="0028142C">
        <w:rPr>
          <w:rFonts w:ascii="Times New Roman" w:hAnsi="Times New Roman" w:cs="Times New Roman"/>
          <w:i/>
          <w:iCs/>
          <w:sz w:val="24"/>
          <w:szCs w:val="24"/>
        </w:rPr>
        <w:t>SD</w:t>
      </w:r>
      <w:r w:rsidRPr="0028142C">
        <w:rPr>
          <w:rFonts w:ascii="Times New Roman" w:hAnsi="Times New Roman" w:cs="Times New Roman"/>
          <w:sz w:val="24"/>
          <w:szCs w:val="24"/>
        </w:rPr>
        <w:t>=1.25) than did women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=5.53,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=1.52),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187)=5.25,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=0.023,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=0.027.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Effects were qualified by a </w:t>
      </w:r>
      <w:r>
        <w:rPr>
          <w:rFonts w:ascii="Times New Roman" w:hAnsi="Times New Roman" w:cs="Times New Roman"/>
          <w:sz w:val="24"/>
          <w:szCs w:val="24"/>
        </w:rPr>
        <w:t>trending</w:t>
      </w:r>
      <w:r w:rsidRPr="0028142C">
        <w:rPr>
          <w:rFonts w:ascii="Times New Roman" w:hAnsi="Times New Roman" w:cs="Times New Roman"/>
          <w:sz w:val="24"/>
          <w:szCs w:val="24"/>
        </w:rPr>
        <w:t xml:space="preserve"> Gender × Condition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187)=3.39,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=0.067,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 =0.018. In the consistency bias condition, </w:t>
      </w:r>
      <w:r>
        <w:rPr>
          <w:rFonts w:ascii="Times New Roman" w:hAnsi="Times New Roman" w:cs="Times New Roman"/>
          <w:sz w:val="24"/>
          <w:szCs w:val="24"/>
        </w:rPr>
        <w:t xml:space="preserve">per our exploratory analysis, </w:t>
      </w:r>
      <w:r w:rsidRPr="0028142C">
        <w:rPr>
          <w:rFonts w:ascii="Times New Roman" w:hAnsi="Times New Roman" w:cs="Times New Roman"/>
          <w:sz w:val="24"/>
          <w:szCs w:val="24"/>
        </w:rPr>
        <w:t>men perceived more risk in QRPs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=5.73, </w:t>
      </w:r>
      <w:r w:rsidRPr="0028142C">
        <w:rPr>
          <w:rFonts w:ascii="Times New Roman" w:hAnsi="Times New Roman" w:cs="Times New Roman"/>
          <w:i/>
          <w:iCs/>
          <w:sz w:val="24"/>
          <w:szCs w:val="24"/>
        </w:rPr>
        <w:t>SD</w:t>
      </w:r>
      <w:r w:rsidRPr="0028142C">
        <w:rPr>
          <w:rFonts w:ascii="Times New Roman" w:hAnsi="Times New Roman" w:cs="Times New Roman"/>
          <w:sz w:val="24"/>
          <w:szCs w:val="24"/>
        </w:rPr>
        <w:t>=1.08) than did women (</w:t>
      </w:r>
      <w:r w:rsidRPr="0028142C">
        <w:rPr>
          <w:rFonts w:ascii="Times New Roman" w:hAnsi="Times New Roman" w:cs="Times New Roman"/>
          <w:i/>
          <w:iCs/>
          <w:sz w:val="24"/>
          <w:szCs w:val="24"/>
        </w:rPr>
        <w:t>M</w:t>
      </w:r>
      <w:r w:rsidRPr="0028142C">
        <w:rPr>
          <w:rFonts w:ascii="Times New Roman" w:hAnsi="Times New Roman" w:cs="Times New Roman"/>
          <w:sz w:val="24"/>
          <w:szCs w:val="24"/>
        </w:rPr>
        <w:t xml:space="preserve">=5.13, </w:t>
      </w:r>
      <w:r w:rsidRPr="0028142C">
        <w:rPr>
          <w:rFonts w:ascii="Times New Roman" w:hAnsi="Times New Roman" w:cs="Times New Roman"/>
          <w:i/>
          <w:iCs/>
          <w:sz w:val="24"/>
          <w:szCs w:val="24"/>
        </w:rPr>
        <w:t>SD</w:t>
      </w:r>
      <w:r w:rsidRPr="0028142C">
        <w:rPr>
          <w:rFonts w:ascii="Times New Roman" w:hAnsi="Times New Roman" w:cs="Times New Roman"/>
          <w:sz w:val="24"/>
          <w:szCs w:val="24"/>
        </w:rPr>
        <w:t xml:space="preserve">=1.67), </w:t>
      </w:r>
      <w:proofErr w:type="gramStart"/>
      <w:r w:rsidRPr="0028142C">
        <w:rPr>
          <w:rFonts w:ascii="Times New Roman" w:hAnsi="Times New Roman" w:cs="Times New Roman"/>
          <w:i/>
          <w:iCs/>
          <w:sz w:val="24"/>
          <w:szCs w:val="24"/>
        </w:rPr>
        <w:t>t</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75.47)=2.07,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=0.042.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effect emerged for participants in the control condition, </w:t>
      </w:r>
      <w:proofErr w:type="gramStart"/>
      <w:r w:rsidRPr="0028142C">
        <w:rPr>
          <w:rFonts w:ascii="Times New Roman" w:hAnsi="Times New Roman" w:cs="Times New Roman"/>
          <w:i/>
          <w:iCs/>
          <w:sz w:val="24"/>
          <w:szCs w:val="24"/>
        </w:rPr>
        <w:t>t</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101)=-1.64,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=0.104.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Effects were further qualified by a significant Gender × Years interaction, </w:t>
      </w:r>
      <w:proofErr w:type="gramStart"/>
      <w:r w:rsidRPr="0028142C">
        <w:rPr>
          <w:rFonts w:ascii="Times New Roman" w:hAnsi="Times New Roman" w:cs="Times New Roman"/>
          <w:i/>
          <w:iCs/>
          <w:sz w:val="24"/>
          <w:szCs w:val="24"/>
        </w:rPr>
        <w:t>F</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 187)=10.73,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=0.001, </w:t>
      </w:r>
      <w:r w:rsidRPr="0028142C">
        <w:rPr>
          <w:rFonts w:ascii="Times New Roman" w:hAnsi="Times New Roman" w:cs="Times New Roman"/>
          <w:i/>
          <w:iCs/>
          <w:sz w:val="24"/>
          <w:szCs w:val="24"/>
        </w:rPr>
        <w:t>η²</w:t>
      </w:r>
      <w:r w:rsidRPr="0028142C">
        <w:rPr>
          <w:rFonts w:ascii="Times New Roman" w:hAnsi="Times New Roman" w:cs="Times New Roman"/>
          <w:i/>
          <w:iCs/>
          <w:sz w:val="24"/>
          <w:szCs w:val="24"/>
          <w:vertAlign w:val="subscript"/>
        </w:rPr>
        <w:t>p</w:t>
      </w:r>
      <w:r w:rsidRPr="0028142C">
        <w:rPr>
          <w:rFonts w:ascii="Times New Roman" w:hAnsi="Times New Roman" w:cs="Times New Roman"/>
          <w:sz w:val="24"/>
          <w:szCs w:val="24"/>
        </w:rPr>
        <w:t xml:space="preserve"> =0.054.</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 Decomposition of this interaction indicated that increasing years in the field reduced women’s perceived risk of QRPs,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84)=-0.350,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&lt;0.001.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effect emerged for men, </w:t>
      </w:r>
      <w:proofErr w:type="gramStart"/>
      <w:r w:rsidRPr="0028142C">
        <w:rPr>
          <w:rFonts w:ascii="Times New Roman" w:hAnsi="Times New Roman" w:cs="Times New Roman"/>
          <w:i/>
          <w:iCs/>
          <w:sz w:val="24"/>
          <w:szCs w:val="24"/>
        </w:rPr>
        <w:t>r</w:t>
      </w:r>
      <w:r w:rsidRPr="0028142C">
        <w:rPr>
          <w:rFonts w:ascii="Times New Roman" w:hAnsi="Times New Roman" w:cs="Times New Roman"/>
          <w:sz w:val="24"/>
          <w:szCs w:val="24"/>
        </w:rPr>
        <w:t>(</w:t>
      </w:r>
      <w:proofErr w:type="gramEnd"/>
      <w:r w:rsidRPr="0028142C">
        <w:rPr>
          <w:rFonts w:ascii="Times New Roman" w:hAnsi="Times New Roman" w:cs="Times New Roman"/>
          <w:sz w:val="24"/>
          <w:szCs w:val="24"/>
        </w:rPr>
        <w:t xml:space="preserve">111)=-0.016, </w:t>
      </w:r>
      <w:r w:rsidRPr="0028142C">
        <w:rPr>
          <w:rFonts w:ascii="Times New Roman" w:hAnsi="Times New Roman" w:cs="Times New Roman"/>
          <w:i/>
          <w:iCs/>
          <w:sz w:val="24"/>
          <w:szCs w:val="24"/>
        </w:rPr>
        <w:t>p</w:t>
      </w:r>
      <w:r w:rsidRPr="0028142C">
        <w:rPr>
          <w:rFonts w:ascii="Times New Roman" w:hAnsi="Times New Roman" w:cs="Times New Roman"/>
          <w:sz w:val="24"/>
          <w:szCs w:val="24"/>
        </w:rPr>
        <w:t xml:space="preserve">=0.863. </w:t>
      </w:r>
      <w:r w:rsidR="00234D5E">
        <w:rPr>
          <w:rFonts w:ascii="Times New Roman" w:hAnsi="Times New Roman" w:cs="Times New Roman"/>
          <w:sz w:val="24"/>
          <w:szCs w:val="24"/>
        </w:rPr>
        <w:t xml:space="preserve"> </w:t>
      </w:r>
      <w:r w:rsidRPr="0028142C">
        <w:rPr>
          <w:rFonts w:ascii="Times New Roman" w:hAnsi="Times New Roman" w:cs="Times New Roman"/>
          <w:sz w:val="24"/>
          <w:szCs w:val="24"/>
        </w:rPr>
        <w:t xml:space="preserve">No other interactions emerged, </w:t>
      </w:r>
      <w:r w:rsidRPr="0028142C">
        <w:rPr>
          <w:rFonts w:ascii="Times New Roman" w:hAnsi="Times New Roman" w:cs="Times New Roman"/>
          <w:i/>
          <w:iCs/>
          <w:sz w:val="24"/>
          <w:szCs w:val="24"/>
        </w:rPr>
        <w:t>F</w:t>
      </w:r>
      <w:r w:rsidRPr="0028142C">
        <w:rPr>
          <w:rFonts w:ascii="Times New Roman" w:hAnsi="Times New Roman" w:cs="Times New Roman"/>
          <w:sz w:val="24"/>
          <w:szCs w:val="24"/>
        </w:rPr>
        <w:t xml:space="preserve">s&lt;0.46, </w:t>
      </w:r>
      <w:proofErr w:type="spellStart"/>
      <w:r w:rsidRPr="0028142C">
        <w:rPr>
          <w:rFonts w:ascii="Times New Roman" w:hAnsi="Times New Roman" w:cs="Times New Roman"/>
          <w:i/>
          <w:iCs/>
          <w:sz w:val="24"/>
          <w:szCs w:val="24"/>
        </w:rPr>
        <w:t>p</w:t>
      </w:r>
      <w:r w:rsidRPr="0028142C">
        <w:rPr>
          <w:rFonts w:ascii="Times New Roman" w:hAnsi="Times New Roman" w:cs="Times New Roman"/>
          <w:sz w:val="24"/>
          <w:szCs w:val="24"/>
        </w:rPr>
        <w:t>s</w:t>
      </w:r>
      <w:proofErr w:type="spellEnd"/>
      <w:r w:rsidRPr="0028142C">
        <w:rPr>
          <w:rFonts w:ascii="Times New Roman" w:hAnsi="Times New Roman" w:cs="Times New Roman"/>
          <w:sz w:val="24"/>
          <w:szCs w:val="24"/>
        </w:rPr>
        <w:t>&gt;0.503.</w:t>
      </w:r>
    </w:p>
    <w:p w14:paraId="250B81B5" w14:textId="77777777" w:rsidR="0094775A" w:rsidRPr="007353D2" w:rsidRDefault="0094775A" w:rsidP="007353D2">
      <w:pPr>
        <w:spacing w:after="0" w:line="240" w:lineRule="auto"/>
        <w:rPr>
          <w:rFonts w:ascii="Times New Roman" w:hAnsi="Times New Roman" w:cs="Times New Roman"/>
          <w:sz w:val="24"/>
          <w:szCs w:val="24"/>
        </w:rPr>
      </w:pPr>
    </w:p>
    <w:sectPr w:rsidR="0094775A" w:rsidRPr="00735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BF"/>
    <w:rsid w:val="00157B38"/>
    <w:rsid w:val="00234D5E"/>
    <w:rsid w:val="003031BF"/>
    <w:rsid w:val="00416676"/>
    <w:rsid w:val="007353D2"/>
    <w:rsid w:val="00755162"/>
    <w:rsid w:val="0089193B"/>
    <w:rsid w:val="0090493F"/>
    <w:rsid w:val="0094775A"/>
    <w:rsid w:val="00A547EF"/>
    <w:rsid w:val="00AA4E85"/>
    <w:rsid w:val="00BF6AC5"/>
    <w:rsid w:val="00DB3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808B"/>
  <w15:chartTrackingRefBased/>
  <w15:docId w15:val="{15637251-BE10-46C1-AB51-0047E4A6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75A"/>
    <w:pPr>
      <w:keepNext/>
      <w:keepLines/>
      <w:spacing w:before="240" w:after="0" w:line="240" w:lineRule="auto"/>
      <w:outlineLvl w:val="0"/>
    </w:pPr>
    <w:rPr>
      <w:rFonts w:ascii="Times New Roman" w:eastAsiaTheme="majorEastAsia" w:hAnsi="Times New Roman" w:cs="Times New Roman"/>
      <w:b/>
      <w:color w:val="000000" w:themeColor="text1"/>
      <w:sz w:val="28"/>
      <w:szCs w:val="28"/>
    </w:rPr>
  </w:style>
  <w:style w:type="paragraph" w:styleId="Heading2">
    <w:name w:val="heading 2"/>
    <w:basedOn w:val="Normal"/>
    <w:next w:val="Normal"/>
    <w:link w:val="Heading2Char"/>
    <w:uiPriority w:val="9"/>
    <w:unhideWhenUsed/>
    <w:qFormat/>
    <w:rsid w:val="0094775A"/>
    <w:pPr>
      <w:keepNext/>
      <w:keepLines/>
      <w:spacing w:before="40" w:after="0" w:line="240" w:lineRule="auto"/>
      <w:outlineLvl w:val="1"/>
    </w:pPr>
    <w:rPr>
      <w:rFonts w:ascii="Times New Roman" w:eastAsiaTheme="majorEastAsia" w:hAnsi="Times New Roman" w:cs="Times New Roman"/>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3D2"/>
    <w:pPr>
      <w:ind w:left="720"/>
      <w:contextualSpacing/>
    </w:pPr>
  </w:style>
  <w:style w:type="character" w:customStyle="1" w:styleId="Heading1Char">
    <w:name w:val="Heading 1 Char"/>
    <w:basedOn w:val="DefaultParagraphFont"/>
    <w:link w:val="Heading1"/>
    <w:uiPriority w:val="9"/>
    <w:rsid w:val="0094775A"/>
    <w:rPr>
      <w:rFonts w:ascii="Times New Roman" w:eastAsiaTheme="majorEastAsia" w:hAnsi="Times New Roman" w:cs="Times New Roman"/>
      <w:b/>
      <w:color w:val="000000" w:themeColor="text1"/>
      <w:sz w:val="28"/>
      <w:szCs w:val="28"/>
    </w:rPr>
  </w:style>
  <w:style w:type="character" w:customStyle="1" w:styleId="Heading2Char">
    <w:name w:val="Heading 2 Char"/>
    <w:basedOn w:val="DefaultParagraphFont"/>
    <w:link w:val="Heading2"/>
    <w:uiPriority w:val="9"/>
    <w:rsid w:val="0094775A"/>
    <w:rPr>
      <w:rFonts w:ascii="Times New Roman" w:eastAsiaTheme="majorEastAsia" w:hAnsi="Times New Roman" w:cs="Times New Roman"/>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Southern Mississippi</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Samuel V. Bruton</cp:lastModifiedBy>
  <cp:revision>8</cp:revision>
  <dcterms:created xsi:type="dcterms:W3CDTF">2018-04-02T15:12:00Z</dcterms:created>
  <dcterms:modified xsi:type="dcterms:W3CDTF">2019-10-05T15:57:00Z</dcterms:modified>
</cp:coreProperties>
</file>