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6FB6" w:rsidRDefault="005B6FB6" w:rsidP="005B6FB6">
      <w:pPr>
        <w:spacing w:line="480" w:lineRule="auto"/>
      </w:pPr>
      <w:r w:rsidRPr="00845452">
        <w:rPr>
          <w:rFonts w:ascii="Arial" w:hAnsi="Arial" w:cs="Arial"/>
          <w:b/>
          <w:bCs/>
          <w:noProof/>
          <w:color w:val="222222"/>
        </w:rPr>
        <mc:AlternateContent>
          <mc:Choice Requires="wps">
            <w:drawing>
              <wp:anchor distT="45720" distB="45720" distL="114300" distR="114300" simplePos="0" relativeHeight="251659264" behindDoc="0" locked="0" layoutInCell="1" allowOverlap="1" wp14:anchorId="418D48F9" wp14:editId="64353D8A">
                <wp:simplePos x="0" y="0"/>
                <wp:positionH relativeFrom="margin">
                  <wp:align>center</wp:align>
                </wp:positionH>
                <wp:positionV relativeFrom="margin">
                  <wp:align>bottom</wp:align>
                </wp:positionV>
                <wp:extent cx="5929630" cy="4688840"/>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9630" cy="4688840"/>
                        </a:xfrm>
                        <a:prstGeom prst="rect">
                          <a:avLst/>
                        </a:prstGeom>
                        <a:solidFill>
                          <a:srgbClr val="FFFFFF"/>
                        </a:solidFill>
                        <a:ln w="9525">
                          <a:noFill/>
                          <a:miter lim="800000"/>
                          <a:headEnd/>
                          <a:tailEnd/>
                        </a:ln>
                      </wps:spPr>
                      <wps:txbx>
                        <w:txbxContent>
                          <w:p w:rsidR="005B6FB6" w:rsidRDefault="005B6FB6" w:rsidP="005B6FB6">
                            <w:pPr>
                              <w:jc w:val="center"/>
                            </w:pPr>
                            <w:r>
                              <w:rPr>
                                <w:noProof/>
                              </w:rPr>
                              <w:drawing>
                                <wp:inline distT="0" distB="0" distL="0" distR="0" wp14:anchorId="78FA76C9" wp14:editId="3BABE326">
                                  <wp:extent cx="5723940" cy="3523129"/>
                                  <wp:effectExtent l="0" t="0" r="0" b="1270"/>
                                  <wp:docPr id="7" name="Picture 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screenshot of a cell phone&#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5752960" cy="3540991"/>
                                          </a:xfrm>
                                          <a:prstGeom prst="rect">
                                            <a:avLst/>
                                          </a:prstGeom>
                                        </pic:spPr>
                                      </pic:pic>
                                    </a:graphicData>
                                  </a:graphic>
                                </wp:inline>
                              </w:drawing>
                            </w:r>
                          </w:p>
                          <w:p w:rsidR="005B6FB6" w:rsidRPr="00CE26D9" w:rsidRDefault="005B6FB6" w:rsidP="005B6FB6">
                            <w:pPr>
                              <w:rPr>
                                <w:color w:val="000000" w:themeColor="text1"/>
                              </w:rPr>
                            </w:pPr>
                            <w:r w:rsidRPr="00AB365C">
                              <w:rPr>
                                <w:b/>
                                <w:bCs/>
                                <w:color w:val="000000" w:themeColor="text1"/>
                              </w:rPr>
                              <w:t xml:space="preserve">Figure S1 – An example of text overlap – same meeting. </w:t>
                            </w:r>
                            <w:r w:rsidRPr="00AB365C">
                              <w:rPr>
                                <w:color w:val="000000" w:themeColor="text1"/>
                              </w:rPr>
                              <w:t>Both abstracts were presented at the same meeting: 2014 European Association for the Study of Obesity. The abstracts have overlapping authors, and both were presented as posters. Only minor, insignificant changes have been made to the methods, results, and conclusions. Measurements from the results sections in each abstract are identical. Both were presented as posters.</w:t>
                            </w:r>
                          </w:p>
                          <w:p w:rsidR="005B6FB6" w:rsidRDefault="005B6FB6" w:rsidP="005B6FB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0;width:466.9pt;height:369.2pt;z-index:251659264;visibility:visible;mso-wrap-style:square;mso-width-percent:0;mso-height-percent:0;mso-wrap-distance-left:9pt;mso-wrap-distance-top:3.6pt;mso-wrap-distance-right:9pt;mso-wrap-distance-bottom:3.6pt;mso-position-horizontal:center;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" stroked="f">
                <v:textbox>
                  <w:txbxContent>
                    <w:p w:rsidR="005B6FB6" w:rsidRDefault="005B6FB6" w:rsidP="005B6FB6">
                      <w:pPr>
                        <w:jc w:val="center"/>
                      </w:pPr>
                      <w:r>
                        <w:rPr>
                          <w:noProof/>
                        </w:rPr>
                        <w:drawing>
                          <wp:inline distT="0" distB="0" distL="0" distR="0" wp14:anchorId="78FA76C9" wp14:editId="3BABE326">
                            <wp:extent cx="5723940" cy="3523129"/>
                            <wp:effectExtent l="0" t="0" r="0" b="1270"/>
                            <wp:docPr id="7" name="Picture 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screenshot of a cell phone&#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5752960" cy="3540991"/>
                                    </a:xfrm>
                                    <a:prstGeom prst="rect">
                                      <a:avLst/>
                                    </a:prstGeom>
                                  </pic:spPr>
                                </pic:pic>
                              </a:graphicData>
                            </a:graphic>
                          </wp:inline>
                        </w:drawing>
                      </w:r>
                    </w:p>
                    <w:p w:rsidR="005B6FB6" w:rsidRPr="00CE26D9" w:rsidRDefault="005B6FB6" w:rsidP="005B6FB6">
                      <w:pPr>
                        <w:rPr>
                          <w:color w:val="000000" w:themeColor="text1"/>
                        </w:rPr>
                      </w:pPr>
                      <w:r w:rsidRPr="00AB365C">
                        <w:rPr>
                          <w:b/>
                          <w:bCs/>
                          <w:color w:val="000000" w:themeColor="text1"/>
                        </w:rPr>
                        <w:t xml:space="preserve">Figure S1 – An example of text overlap – same meeting. </w:t>
                      </w:r>
                      <w:r w:rsidRPr="00AB365C">
                        <w:rPr>
                          <w:color w:val="000000" w:themeColor="text1"/>
                        </w:rPr>
                        <w:t>Both abstracts were presented at the same meeting: 2014 European Association for the Study of Obesity. The abstracts have overlapping authors, and both were presented as posters. Only minor, insignificant changes have been made to the methods, results, and conclusions. Measurements from the results sections in each abstract are identical. Both were presented as posters.</w:t>
                      </w:r>
                    </w:p>
                    <w:p w:rsidR="005B6FB6" w:rsidRDefault="005B6FB6" w:rsidP="005B6FB6"/>
                  </w:txbxContent>
                </v:textbox>
                <w10:wrap type="square" anchorx="margin" anchory="margin"/>
              </v:shape>
            </w:pict>
          </mc:Fallback>
        </mc:AlternateContent>
      </w:r>
      <w:r>
        <w:rPr>
          <w:b/>
          <w:caps/>
        </w:rPr>
        <w:t>Supplementary material</w:t>
      </w:r>
    </w:p>
    <w:p w:rsidR="005B6FB6" w:rsidRDefault="005B6FB6" w:rsidP="005B6FB6">
      <w:pPr>
        <w:spacing w:line="480" w:lineRule="auto"/>
        <w:rPr>
          <w:b/>
          <w:caps/>
        </w:rPr>
      </w:pPr>
      <w:r w:rsidRPr="00AD3584">
        <w:rPr>
          <w:rFonts w:ascii="Arial" w:hAnsi="Arial" w:cs="Arial"/>
          <w:b/>
          <w:bCs/>
          <w:noProof/>
          <w:color w:val="222222"/>
        </w:rPr>
        <w:lastRenderedPageBreak/>
        <mc:AlternateContent>
          <mc:Choice Requires="wps">
            <w:drawing>
              <wp:anchor distT="45720" distB="45720" distL="114300" distR="114300" simplePos="0" relativeHeight="251661312" behindDoc="0" locked="0" layoutInCell="1" allowOverlap="1" wp14:anchorId="6986C31A" wp14:editId="71F7B2D4">
                <wp:simplePos x="0" y="0"/>
                <wp:positionH relativeFrom="margin">
                  <wp:align>right</wp:align>
                </wp:positionH>
                <wp:positionV relativeFrom="margin">
                  <wp:posOffset>4625340</wp:posOffset>
                </wp:positionV>
                <wp:extent cx="5942965" cy="3602355"/>
                <wp:effectExtent l="0" t="0" r="635" b="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2965" cy="3602355"/>
                        </a:xfrm>
                        <a:prstGeom prst="rect">
                          <a:avLst/>
                        </a:prstGeom>
                        <a:solidFill>
                          <a:srgbClr val="FFFFFF"/>
                        </a:solidFill>
                        <a:ln w="9525">
                          <a:noFill/>
                          <a:miter lim="800000"/>
                          <a:headEnd/>
                          <a:tailEnd/>
                        </a:ln>
                      </wps:spPr>
                      <wps:txbx>
                        <w:txbxContent>
                          <w:p w:rsidR="005B6FB6" w:rsidRDefault="005B6FB6" w:rsidP="005B6FB6">
                            <w:pPr>
                              <w:jc w:val="center"/>
                            </w:pPr>
                            <w:r>
                              <w:rPr>
                                <w:noProof/>
                              </w:rPr>
                              <w:drawing>
                                <wp:inline distT="0" distB="0" distL="0" distR="0" wp14:anchorId="26E78507" wp14:editId="1AE722B4">
                                  <wp:extent cx="5478896" cy="2891117"/>
                                  <wp:effectExtent l="0" t="0" r="7620" b="5080"/>
                                  <wp:docPr id="23" name="Picture 23"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screenshot of a social media post&#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5499244" cy="2901854"/>
                                          </a:xfrm>
                                          <a:prstGeom prst="rect">
                                            <a:avLst/>
                                          </a:prstGeom>
                                        </pic:spPr>
                                      </pic:pic>
                                    </a:graphicData>
                                  </a:graphic>
                                </wp:inline>
                              </w:drawing>
                            </w:r>
                          </w:p>
                          <w:p w:rsidR="005B6FB6" w:rsidRPr="00CC0B44" w:rsidRDefault="005B6FB6" w:rsidP="005B6FB6">
                            <w:pPr>
                              <w:rPr>
                                <w:color w:val="000000" w:themeColor="text1"/>
                              </w:rPr>
                            </w:pPr>
                            <w:r w:rsidRPr="00AB365C">
                              <w:rPr>
                                <w:b/>
                                <w:bCs/>
                                <w:color w:val="000000" w:themeColor="text1"/>
                              </w:rPr>
                              <w:t xml:space="preserve">Figure S3 – An example of text overlap - MEDLINE. </w:t>
                            </w:r>
                            <w:r w:rsidRPr="00AB365C">
                              <w:rPr>
                                <w:color w:val="000000" w:themeColor="text1"/>
                              </w:rPr>
                              <w:t xml:space="preserve">The left abstract was published in the June 2008 issue of </w:t>
                            </w:r>
                            <w:r w:rsidRPr="00AB365C">
                              <w:rPr>
                                <w:i/>
                                <w:iCs/>
                                <w:color w:val="000000" w:themeColor="text1"/>
                              </w:rPr>
                              <w:t>Parasitology International</w:t>
                            </w:r>
                            <w:r w:rsidRPr="00AB365C">
                              <w:rPr>
                                <w:color w:val="000000" w:themeColor="text1"/>
                              </w:rPr>
                              <w:t>. Four year later (in 2012) the same abstract was presented as a poster at the American Society of Tropical Medicine and Hygiene.</w:t>
                            </w:r>
                          </w:p>
                          <w:p w:rsidR="005B6FB6" w:rsidRDefault="005B6FB6" w:rsidP="005B6FB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416.75pt;margin-top:364.2pt;width:467.95pt;height:283.6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" stroked="f">
                <v:textbox>
                  <w:txbxContent>
                    <w:p w:rsidR="005B6FB6" w:rsidRDefault="005B6FB6" w:rsidP="005B6FB6">
                      <w:pPr>
                        <w:jc w:val="center"/>
                      </w:pPr>
                      <w:r>
                        <w:rPr>
                          <w:noProof/>
                        </w:rPr>
                        <w:drawing>
                          <wp:inline distT="0" distB="0" distL="0" distR="0" wp14:anchorId="26E78507" wp14:editId="1AE722B4">
                            <wp:extent cx="5478896" cy="2891117"/>
                            <wp:effectExtent l="0" t="0" r="7620" b="5080"/>
                            <wp:docPr id="23" name="Picture 23"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screenshot of a social media post&#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5499244" cy="2901854"/>
                                    </a:xfrm>
                                    <a:prstGeom prst="rect">
                                      <a:avLst/>
                                    </a:prstGeom>
                                  </pic:spPr>
                                </pic:pic>
                              </a:graphicData>
                            </a:graphic>
                          </wp:inline>
                        </w:drawing>
                      </w:r>
                    </w:p>
                    <w:p w:rsidR="005B6FB6" w:rsidRPr="00CC0B44" w:rsidRDefault="005B6FB6" w:rsidP="005B6FB6">
                      <w:pPr>
                        <w:rPr>
                          <w:color w:val="000000" w:themeColor="text1"/>
                        </w:rPr>
                      </w:pPr>
                      <w:r w:rsidRPr="00AB365C">
                        <w:rPr>
                          <w:b/>
                          <w:bCs/>
                          <w:color w:val="000000" w:themeColor="text1"/>
                        </w:rPr>
                        <w:t xml:space="preserve">Figure S3 – An example of text overlap - MEDLINE. </w:t>
                      </w:r>
                      <w:r w:rsidRPr="00AB365C">
                        <w:rPr>
                          <w:color w:val="000000" w:themeColor="text1"/>
                        </w:rPr>
                        <w:t xml:space="preserve">The left abstract was published in the June 2008 issue of </w:t>
                      </w:r>
                      <w:r w:rsidRPr="00AB365C">
                        <w:rPr>
                          <w:i/>
                          <w:iCs/>
                          <w:color w:val="000000" w:themeColor="text1"/>
                        </w:rPr>
                        <w:t>Parasitology International</w:t>
                      </w:r>
                      <w:r w:rsidRPr="00AB365C">
                        <w:rPr>
                          <w:color w:val="000000" w:themeColor="text1"/>
                        </w:rPr>
                        <w:t>. Four year later (in 2012) the same abstract was presented as a poster at the American Society of Tropical Medicine and Hygiene.</w:t>
                      </w:r>
                    </w:p>
                    <w:p w:rsidR="005B6FB6" w:rsidRDefault="005B6FB6" w:rsidP="005B6FB6"/>
                  </w:txbxContent>
                </v:textbox>
                <w10:wrap type="square" anchorx="margin" anchory="margin"/>
              </v:shape>
            </w:pict>
          </mc:Fallback>
        </mc:AlternateContent>
      </w:r>
      <w:r w:rsidRPr="00845452">
        <w:rPr>
          <w:rFonts w:ascii="Arial" w:hAnsi="Arial" w:cs="Arial"/>
          <w:b/>
          <w:bCs/>
          <w:noProof/>
          <w:color w:val="222222"/>
        </w:rPr>
        <mc:AlternateContent>
          <mc:Choice Requires="wps">
            <w:drawing>
              <wp:anchor distT="45720" distB="45720" distL="114300" distR="114300" simplePos="0" relativeHeight="251660288" behindDoc="0" locked="0" layoutInCell="1" allowOverlap="1" wp14:anchorId="46946EEB" wp14:editId="4770099C">
                <wp:simplePos x="0" y="0"/>
                <wp:positionH relativeFrom="margin">
                  <wp:align>right</wp:align>
                </wp:positionH>
                <wp:positionV relativeFrom="margin">
                  <wp:align>top</wp:align>
                </wp:positionV>
                <wp:extent cx="5929630" cy="4437380"/>
                <wp:effectExtent l="0" t="0" r="0" b="127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9630" cy="4437529"/>
                        </a:xfrm>
                        <a:prstGeom prst="rect">
                          <a:avLst/>
                        </a:prstGeom>
                        <a:solidFill>
                          <a:srgbClr val="FFFFFF"/>
                        </a:solidFill>
                        <a:ln w="9525">
                          <a:noFill/>
                          <a:miter lim="800000"/>
                          <a:headEnd/>
                          <a:tailEnd/>
                        </a:ln>
                      </wps:spPr>
                      <wps:txbx>
                        <w:txbxContent>
                          <w:p w:rsidR="005B6FB6" w:rsidRPr="00AB365C" w:rsidRDefault="005B6FB6" w:rsidP="005B6FB6">
                            <w:pPr>
                              <w:jc w:val="center"/>
                            </w:pPr>
                            <w:r w:rsidRPr="00AB365C">
                              <w:rPr>
                                <w:noProof/>
                              </w:rPr>
                              <w:drawing>
                                <wp:inline distT="0" distB="0" distL="0" distR="0" wp14:anchorId="0A721C0F" wp14:editId="56AB225F">
                                  <wp:extent cx="5559666" cy="3603812"/>
                                  <wp:effectExtent l="0" t="0" r="3175" b="0"/>
                                  <wp:docPr id="20" name="Picture 2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screenshot of a cell phone&#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5586784" cy="3621390"/>
                                          </a:xfrm>
                                          <a:prstGeom prst="rect">
                                            <a:avLst/>
                                          </a:prstGeom>
                                        </pic:spPr>
                                      </pic:pic>
                                    </a:graphicData>
                                  </a:graphic>
                                </wp:inline>
                              </w:drawing>
                            </w:r>
                          </w:p>
                          <w:p w:rsidR="005B6FB6" w:rsidRPr="00CC0B44" w:rsidRDefault="005B6FB6" w:rsidP="005B6FB6">
                            <w:pPr>
                              <w:rPr>
                                <w:color w:val="000000" w:themeColor="text1"/>
                              </w:rPr>
                            </w:pPr>
                            <w:r w:rsidRPr="00AB365C">
                              <w:rPr>
                                <w:b/>
                                <w:bCs/>
                                <w:color w:val="000000" w:themeColor="text1"/>
                              </w:rPr>
                              <w:t xml:space="preserve">Figure S2 – An example of text overlap – same conference. </w:t>
                            </w:r>
                            <w:r w:rsidRPr="00AB365C">
                              <w:rPr>
                                <w:color w:val="000000" w:themeColor="text1"/>
                              </w:rPr>
                              <w:t>The left abstract was presented at the American Society of Tropical Medicine and Hygiene, 2013. The right abstract was presented at the same conference in 2016. Title and results are identical with minor changes to the abstractive narrative. Abstracts share at least one overlapping author.</w:t>
                            </w:r>
                          </w:p>
                          <w:p w:rsidR="005B6FB6" w:rsidRDefault="005B6FB6" w:rsidP="005B6FB6"/>
                          <w:p w:rsidR="005B6FB6" w:rsidRDefault="005B6FB6" w:rsidP="005B6FB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415.7pt;margin-top:0;width:466.9pt;height:349.4pt;z-index:251660288;visibility:visible;mso-wrap-style:square;mso-width-percent:0;mso-height-percent:0;mso-wrap-distance-left:9pt;mso-wrap-distance-top:3.6pt;mso-wrap-distance-right:9pt;mso-wrap-distance-bottom:3.6pt;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" stroked="f">
                <v:textbox>
                  <w:txbxContent>
                    <w:p w:rsidR="005B6FB6" w:rsidRPr="00AB365C" w:rsidRDefault="005B6FB6" w:rsidP="005B6FB6">
                      <w:pPr>
                        <w:jc w:val="center"/>
                      </w:pPr>
                      <w:r w:rsidRPr="00AB365C">
                        <w:rPr>
                          <w:noProof/>
                        </w:rPr>
                        <w:drawing>
                          <wp:inline distT="0" distB="0" distL="0" distR="0" wp14:anchorId="0A721C0F" wp14:editId="56AB225F">
                            <wp:extent cx="5559666" cy="3603812"/>
                            <wp:effectExtent l="0" t="0" r="3175" b="0"/>
                            <wp:docPr id="20" name="Picture 2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screenshot of a cell phone&#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5586784" cy="3621390"/>
                                    </a:xfrm>
                                    <a:prstGeom prst="rect">
                                      <a:avLst/>
                                    </a:prstGeom>
                                  </pic:spPr>
                                </pic:pic>
                              </a:graphicData>
                            </a:graphic>
                          </wp:inline>
                        </w:drawing>
                      </w:r>
                    </w:p>
                    <w:p w:rsidR="005B6FB6" w:rsidRPr="00CC0B44" w:rsidRDefault="005B6FB6" w:rsidP="005B6FB6">
                      <w:pPr>
                        <w:rPr>
                          <w:color w:val="000000" w:themeColor="text1"/>
                        </w:rPr>
                      </w:pPr>
                      <w:r w:rsidRPr="00AB365C">
                        <w:rPr>
                          <w:b/>
                          <w:bCs/>
                          <w:color w:val="000000" w:themeColor="text1"/>
                        </w:rPr>
                        <w:t xml:space="preserve">Figure S2 – An example of text overlap – same conference. </w:t>
                      </w:r>
                      <w:r w:rsidRPr="00AB365C">
                        <w:rPr>
                          <w:color w:val="000000" w:themeColor="text1"/>
                        </w:rPr>
                        <w:t>The left abstract was presented at the American Society of Tropical Medicine and Hygiene, 2013. The right abstract was presented at the same conference in 2016. Title and results are identical with minor changes to the abstractive narrative. Abstracts share at least one overlapping author.</w:t>
                      </w:r>
                    </w:p>
                    <w:p w:rsidR="005B6FB6" w:rsidRDefault="005B6FB6" w:rsidP="005B6FB6"/>
                    <w:p w:rsidR="005B6FB6" w:rsidRDefault="005B6FB6" w:rsidP="005B6FB6"/>
                  </w:txbxContent>
                </v:textbox>
                <w10:wrap type="square" anchorx="margin" anchory="margin"/>
              </v:shape>
            </w:pict>
          </mc:Fallback>
        </mc:AlternateContent>
      </w:r>
    </w:p>
    <w:p w:rsidR="005B6FB6" w:rsidRDefault="005B6FB6" w:rsidP="005B6FB6">
      <w:pPr>
        <w:spacing w:line="480" w:lineRule="auto"/>
        <w:rPr>
          <w:b/>
          <w:caps/>
        </w:rPr>
      </w:pPr>
    </w:p>
    <w:p w:rsidR="005B6FB6" w:rsidRDefault="005B6FB6" w:rsidP="005B6FB6">
      <w:pPr>
        <w:spacing w:line="480" w:lineRule="auto"/>
        <w:rPr>
          <w:b/>
          <w:caps/>
        </w:rPr>
      </w:pPr>
    </w:p>
    <w:p w:rsidR="005B6FB6" w:rsidRDefault="005B6FB6" w:rsidP="005B6FB6">
      <w:pPr>
        <w:spacing w:line="480" w:lineRule="auto"/>
        <w:rPr>
          <w:b/>
          <w:caps/>
        </w:rPr>
      </w:pPr>
    </w:p>
    <w:p w:rsidR="005B6FB6" w:rsidRDefault="005B6FB6" w:rsidP="005B6FB6">
      <w:pPr>
        <w:spacing w:line="480" w:lineRule="auto"/>
        <w:rPr>
          <w:b/>
          <w:caps/>
        </w:rPr>
      </w:pPr>
    </w:p>
    <w:p w:rsidR="005B6FB6" w:rsidRDefault="005B6FB6" w:rsidP="005B6FB6">
      <w:pPr>
        <w:spacing w:line="480" w:lineRule="auto"/>
        <w:rPr>
          <w:b/>
          <w:caps/>
        </w:rPr>
      </w:pPr>
    </w:p>
    <w:p w:rsidR="005B6FB6" w:rsidRDefault="005B6FB6" w:rsidP="005B6FB6">
      <w:pPr>
        <w:spacing w:line="480" w:lineRule="auto"/>
        <w:rPr>
          <w:b/>
          <w:caps/>
        </w:rPr>
      </w:pPr>
    </w:p>
    <w:p w:rsidR="005B6FB6" w:rsidRDefault="005B6FB6" w:rsidP="005B6FB6">
      <w:pPr>
        <w:spacing w:line="480" w:lineRule="auto"/>
        <w:rPr>
          <w:b/>
          <w:caps/>
        </w:rPr>
      </w:pPr>
    </w:p>
    <w:p w:rsidR="005B6FB6" w:rsidRPr="00CC0B44" w:rsidRDefault="005B6FB6" w:rsidP="005B6FB6">
      <w:pPr>
        <w:spacing w:line="480" w:lineRule="auto"/>
        <w:rPr>
          <w:b/>
          <w:caps/>
        </w:rPr>
      </w:pPr>
      <w:r w:rsidRPr="00845452">
        <w:rPr>
          <w:rFonts w:ascii="Arial" w:hAnsi="Arial" w:cs="Arial"/>
          <w:b/>
          <w:bCs/>
          <w:noProof/>
          <w:color w:val="222222"/>
        </w:rPr>
        <mc:AlternateContent>
          <mc:Choice Requires="wps">
            <w:drawing>
              <wp:anchor distT="45720" distB="45720" distL="114300" distR="114300" simplePos="0" relativeHeight="251662336" behindDoc="0" locked="0" layoutInCell="1" allowOverlap="1" wp14:anchorId="302D7027" wp14:editId="5A3450C6">
                <wp:simplePos x="0" y="0"/>
                <wp:positionH relativeFrom="margin">
                  <wp:align>right</wp:align>
                </wp:positionH>
                <wp:positionV relativeFrom="margin">
                  <wp:align>top</wp:align>
                </wp:positionV>
                <wp:extent cx="5943600" cy="5156200"/>
                <wp:effectExtent l="0" t="0" r="0" b="635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5156200"/>
                        </a:xfrm>
                        <a:prstGeom prst="rect">
                          <a:avLst/>
                        </a:prstGeom>
                        <a:solidFill>
                          <a:srgbClr val="FFFFFF"/>
                        </a:solidFill>
                        <a:ln w="9525">
                          <a:noFill/>
                          <a:miter lim="800000"/>
                          <a:headEnd/>
                          <a:tailEnd/>
                        </a:ln>
                      </wps:spPr>
                      <wps:txbx>
                        <w:txbxContent>
                          <w:p w:rsidR="005B6FB6" w:rsidRDefault="005B6FB6" w:rsidP="005B6FB6">
                            <w:pPr>
                              <w:jc w:val="center"/>
                            </w:pPr>
                            <w:r>
                              <w:rPr>
                                <w:noProof/>
                              </w:rPr>
                              <w:drawing>
                                <wp:inline distT="0" distB="0" distL="0" distR="0" wp14:anchorId="673A1200" wp14:editId="39D174C6">
                                  <wp:extent cx="5687321" cy="3886200"/>
                                  <wp:effectExtent l="0" t="0" r="8890" b="0"/>
                                  <wp:docPr id="13" name="Picture 1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screenshot of a cell phon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697061" cy="3892856"/>
                                          </a:xfrm>
                                          <a:prstGeom prst="rect">
                                            <a:avLst/>
                                          </a:prstGeom>
                                        </pic:spPr>
                                      </pic:pic>
                                    </a:graphicData>
                                  </a:graphic>
                                </wp:inline>
                              </w:drawing>
                            </w:r>
                          </w:p>
                          <w:p w:rsidR="005B6FB6" w:rsidRPr="00A57CBC" w:rsidRDefault="005B6FB6" w:rsidP="005B6FB6">
                            <w:pPr>
                              <w:rPr>
                                <w:color w:val="000000" w:themeColor="text1"/>
                              </w:rPr>
                            </w:pPr>
                            <w:r w:rsidRPr="00AB365C">
                              <w:rPr>
                                <w:b/>
                                <w:bCs/>
                                <w:color w:val="000000" w:themeColor="text1"/>
                              </w:rPr>
                              <w:t>Figure S4 – An example of false-positives.</w:t>
                            </w:r>
                            <w:r w:rsidRPr="00AB365C">
                              <w:rPr>
                                <w:color w:val="000000" w:themeColor="text1"/>
                              </w:rPr>
                              <w:t xml:space="preserve"> Both abstracts were presented at the same meeting: the 2018 International Association for the Study of Lung Cancer. According to eTBLAST, these abstracts have a similarity score of .998. A domain expert classifies these as false-positives because one was presented as a poster (right), the other was presented as a talk (left). Only posters were considered in our analysis. We did not consider workshops, plenary talks, or keynotes.</w:t>
                            </w:r>
                          </w:p>
                          <w:p w:rsidR="005B6FB6" w:rsidRDefault="005B6FB6" w:rsidP="005B6FB6"/>
                          <w:p w:rsidR="005B6FB6" w:rsidRDefault="005B6FB6" w:rsidP="005B6FB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416.8pt;margin-top:0;width:468pt;height:406pt;z-index:251662336;visibility:visible;mso-wrap-style:square;mso-width-percent:0;mso-height-percent:0;mso-wrap-distance-left:9pt;mso-wrap-distance-top:3.6pt;mso-wrap-distance-right:9pt;mso-wrap-distance-bottom:3.6pt;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" stroked="f">
                <v:textbox>
                  <w:txbxContent>
                    <w:p w:rsidR="005B6FB6" w:rsidRDefault="005B6FB6" w:rsidP="005B6FB6">
                      <w:pPr>
                        <w:jc w:val="center"/>
                      </w:pPr>
                      <w:r>
                        <w:rPr>
                          <w:noProof/>
                        </w:rPr>
                        <w:drawing>
                          <wp:inline distT="0" distB="0" distL="0" distR="0" wp14:anchorId="673A1200" wp14:editId="39D174C6">
                            <wp:extent cx="5687321" cy="3886200"/>
                            <wp:effectExtent l="0" t="0" r="8890" b="0"/>
                            <wp:docPr id="13" name="Picture 1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screenshot of a cell phon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697061" cy="3892856"/>
                                    </a:xfrm>
                                    <a:prstGeom prst="rect">
                                      <a:avLst/>
                                    </a:prstGeom>
                                  </pic:spPr>
                                </pic:pic>
                              </a:graphicData>
                            </a:graphic>
                          </wp:inline>
                        </w:drawing>
                      </w:r>
                    </w:p>
                    <w:p w:rsidR="005B6FB6" w:rsidRPr="00A57CBC" w:rsidRDefault="005B6FB6" w:rsidP="005B6FB6">
                      <w:pPr>
                        <w:rPr>
                          <w:color w:val="000000" w:themeColor="text1"/>
                        </w:rPr>
                      </w:pPr>
                      <w:r w:rsidRPr="00AB365C">
                        <w:rPr>
                          <w:b/>
                          <w:bCs/>
                          <w:color w:val="000000" w:themeColor="text1"/>
                        </w:rPr>
                        <w:t>Figure S4 – An example of false-positives.</w:t>
                      </w:r>
                      <w:r w:rsidRPr="00AB365C">
                        <w:rPr>
                          <w:color w:val="000000" w:themeColor="text1"/>
                        </w:rPr>
                        <w:t xml:space="preserve"> Both abstracts were presented at the same meeting: the 2018 International Association for the Study of Lung Cancer. According to eTBLAST, these abstracts have a similarity score of .998. A domain expert classifies these as false-positives because one was presented as a poster (right), the other was presented as a talk (left). Only posters were considered in our analysis. We did not consider workshops, plenary talks, or keynotes.</w:t>
                      </w:r>
                    </w:p>
                    <w:p w:rsidR="005B6FB6" w:rsidRDefault="005B6FB6" w:rsidP="005B6FB6"/>
                    <w:p w:rsidR="005B6FB6" w:rsidRDefault="005B6FB6" w:rsidP="005B6FB6"/>
                  </w:txbxContent>
                </v:textbox>
                <w10:wrap type="square" anchorx="margin" anchory="margin"/>
              </v:shape>
            </w:pict>
          </mc:Fallback>
        </mc:AlternateContent>
      </w:r>
    </w:p>
    <w:p w:rsidR="005B6FB6" w:rsidRDefault="005B6FB6" w:rsidP="005B6FB6">
      <w:pPr>
        <w:spacing w:line="480" w:lineRule="auto"/>
        <w:rPr>
          <w:b/>
          <w:caps/>
        </w:rPr>
      </w:pPr>
    </w:p>
    <w:p w:rsidR="005B6FB6" w:rsidRDefault="005B6FB6" w:rsidP="005B6FB6">
      <w:pPr>
        <w:rPr>
          <w:b/>
          <w:caps/>
        </w:rPr>
      </w:pPr>
      <w:r>
        <w:rPr>
          <w:b/>
          <w:caps/>
        </w:rPr>
        <w:lastRenderedPageBreak/>
        <w:br w:type="page"/>
      </w:r>
      <w:r w:rsidRPr="00845452">
        <w:rPr>
          <w:rFonts w:ascii="Arial" w:hAnsi="Arial" w:cs="Arial"/>
          <w:b/>
          <w:bCs/>
          <w:noProof/>
          <w:color w:val="222222"/>
        </w:rPr>
        <mc:AlternateContent>
          <mc:Choice Requires="wps">
            <w:drawing>
              <wp:anchor distT="45720" distB="45720" distL="114300" distR="114300" simplePos="0" relativeHeight="251663360" behindDoc="0" locked="0" layoutInCell="1" allowOverlap="1" wp14:anchorId="240B9625" wp14:editId="6B8BD797">
                <wp:simplePos x="0" y="0"/>
                <wp:positionH relativeFrom="margin">
                  <wp:posOffset>0</wp:posOffset>
                </wp:positionH>
                <wp:positionV relativeFrom="margin">
                  <wp:posOffset>221615</wp:posOffset>
                </wp:positionV>
                <wp:extent cx="5943600" cy="5156200"/>
                <wp:effectExtent l="0" t="0" r="0" b="635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5156200"/>
                        </a:xfrm>
                        <a:prstGeom prst="rect">
                          <a:avLst/>
                        </a:prstGeom>
                        <a:solidFill>
                          <a:srgbClr val="FFFFFF"/>
                        </a:solidFill>
                        <a:ln w="9525">
                          <a:noFill/>
                          <a:miter lim="800000"/>
                          <a:headEnd/>
                          <a:tailEnd/>
                        </a:ln>
                      </wps:spPr>
                      <wps:txbx>
                        <w:txbxContent>
                          <w:p w:rsidR="005B6FB6" w:rsidRDefault="005B6FB6" w:rsidP="005B6FB6">
                            <w:pPr>
                              <w:jc w:val="center"/>
                            </w:pPr>
                          </w:p>
                          <w:p w:rsidR="005B6FB6" w:rsidRDefault="005B6FB6" w:rsidP="005B6FB6">
                            <w:pPr>
                              <w:rPr>
                                <w:b/>
                                <w:bCs/>
                                <w:color w:val="000000" w:themeColor="text1"/>
                              </w:rPr>
                            </w:pPr>
                            <w:r>
                              <w:rPr>
                                <w:noProof/>
                              </w:rPr>
                              <w:drawing>
                                <wp:inline distT="0" distB="0" distL="0" distR="0" wp14:anchorId="6F2B4019" wp14:editId="6946E668">
                                  <wp:extent cx="5751830" cy="2646045"/>
                                  <wp:effectExtent l="0" t="0" r="1270" b="19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51830" cy="2646045"/>
                                          </a:xfrm>
                                          <a:prstGeom prst="rect">
                                            <a:avLst/>
                                          </a:prstGeom>
                                        </pic:spPr>
                                      </pic:pic>
                                    </a:graphicData>
                                  </a:graphic>
                                </wp:inline>
                              </w:drawing>
                            </w:r>
                          </w:p>
                          <w:p w:rsidR="005B6FB6" w:rsidRDefault="005B6FB6" w:rsidP="005B6FB6">
                            <w:pPr>
                              <w:rPr>
                                <w:b/>
                                <w:bCs/>
                                <w:color w:val="000000" w:themeColor="text1"/>
                              </w:rPr>
                            </w:pPr>
                          </w:p>
                          <w:p w:rsidR="005B6FB6" w:rsidRDefault="005B6FB6" w:rsidP="005B6FB6">
                            <w:pPr>
                              <w:rPr>
                                <w:b/>
                                <w:bCs/>
                                <w:color w:val="000000" w:themeColor="text1"/>
                              </w:rPr>
                            </w:pPr>
                          </w:p>
                          <w:p w:rsidR="005B6FB6" w:rsidRDefault="005B6FB6" w:rsidP="005B6FB6">
                            <w:pPr>
                              <w:rPr>
                                <w:b/>
                                <w:bCs/>
                                <w:color w:val="000000" w:themeColor="text1"/>
                              </w:rPr>
                            </w:pPr>
                          </w:p>
                          <w:p w:rsidR="005B6FB6" w:rsidRPr="00A57CBC" w:rsidRDefault="005B6FB6" w:rsidP="005B6FB6">
                            <w:pPr>
                              <w:rPr>
                                <w:color w:val="000000" w:themeColor="text1"/>
                              </w:rPr>
                            </w:pPr>
                            <w:r w:rsidRPr="00AB365C">
                              <w:rPr>
                                <w:b/>
                                <w:bCs/>
                                <w:color w:val="000000" w:themeColor="text1"/>
                              </w:rPr>
                              <w:t>Figure S</w:t>
                            </w:r>
                            <w:r>
                              <w:rPr>
                                <w:b/>
                                <w:bCs/>
                                <w:color w:val="000000" w:themeColor="text1"/>
                              </w:rPr>
                              <w:t>5</w:t>
                            </w:r>
                            <w:r w:rsidRPr="00AB365C">
                              <w:rPr>
                                <w:b/>
                                <w:bCs/>
                                <w:color w:val="000000" w:themeColor="text1"/>
                              </w:rPr>
                              <w:t xml:space="preserve"> – An example of </w:t>
                            </w:r>
                            <w:r>
                              <w:rPr>
                                <w:b/>
                                <w:bCs/>
                                <w:color w:val="000000" w:themeColor="text1"/>
                              </w:rPr>
                              <w:t>a putative plagiarism</w:t>
                            </w:r>
                            <w:r w:rsidRPr="00AB365C">
                              <w:rPr>
                                <w:b/>
                                <w:bCs/>
                                <w:color w:val="000000" w:themeColor="text1"/>
                              </w:rPr>
                              <w:t>.</w:t>
                            </w:r>
                            <w:r w:rsidRPr="00AB365C">
                              <w:rPr>
                                <w:color w:val="000000" w:themeColor="text1"/>
                              </w:rPr>
                              <w:t xml:space="preserve"> </w:t>
                            </w:r>
                            <w:r>
                              <w:rPr>
                                <w:color w:val="000000" w:themeColor="text1"/>
                              </w:rPr>
                              <w:t>The right abstract was published in 2013 (</w:t>
                            </w:r>
                            <w:r w:rsidRPr="00F0445F">
                              <w:rPr>
                                <w:color w:val="000000" w:themeColor="text1"/>
                              </w:rPr>
                              <w:t xml:space="preserve">Kang JW, Song HG, Yang DH, Baek S, Kim DH, Song JM, Kang DH, Lim TH, Song JK. Association between bicuspid aortic valve phenotype and patterns of valvular dysfunction and bicuspid aortopathy: comprehensive evaluation using MDCT and echocardiography. </w:t>
                            </w:r>
                            <w:proofErr w:type="gramStart"/>
                            <w:r w:rsidRPr="00F0445F">
                              <w:rPr>
                                <w:color w:val="000000" w:themeColor="text1"/>
                              </w:rPr>
                              <w:t>JACC Cardiovasc Imaging.</w:t>
                            </w:r>
                            <w:proofErr w:type="gramEnd"/>
                            <w:r w:rsidRPr="00F0445F">
                              <w:rPr>
                                <w:color w:val="000000" w:themeColor="text1"/>
                              </w:rPr>
                              <w:t xml:space="preserve"> 2013 Feb</w:t>
                            </w:r>
                            <w:proofErr w:type="gramStart"/>
                            <w:r w:rsidRPr="00F0445F">
                              <w:rPr>
                                <w:color w:val="000000" w:themeColor="text1"/>
                              </w:rPr>
                              <w:t>;6</w:t>
                            </w:r>
                            <w:proofErr w:type="gramEnd"/>
                            <w:r w:rsidRPr="00F0445F">
                              <w:rPr>
                                <w:color w:val="000000" w:themeColor="text1"/>
                              </w:rPr>
                              <w:t xml:space="preserve">(2):150-61. </w:t>
                            </w:r>
                            <w:proofErr w:type="gramStart"/>
                            <w:r w:rsidRPr="00F0445F">
                              <w:rPr>
                                <w:color w:val="000000" w:themeColor="text1"/>
                              </w:rPr>
                              <w:t>doi</w:t>
                            </w:r>
                            <w:proofErr w:type="gramEnd"/>
                            <w:r w:rsidRPr="00F0445F">
                              <w:rPr>
                                <w:color w:val="000000" w:themeColor="text1"/>
                              </w:rPr>
                              <w:t>: 10.1016/j.jcmg.2012.11.007. PMID: 23489528.</w:t>
                            </w:r>
                            <w:proofErr w:type="gramStart"/>
                            <w:r>
                              <w:rPr>
                                <w:color w:val="000000" w:themeColor="text1"/>
                              </w:rPr>
                              <w:t xml:space="preserve">)  </w:t>
                            </w:r>
                            <w:proofErr w:type="gramEnd"/>
                            <w:r>
                              <w:rPr>
                                <w:color w:val="000000" w:themeColor="text1"/>
                              </w:rPr>
                              <w:t xml:space="preserve">The left abstract was presented in the 2018 </w:t>
                            </w:r>
                            <w:r w:rsidRPr="0049146B">
                              <w:rPr>
                                <w:color w:val="000000" w:themeColor="text1"/>
                              </w:rPr>
                              <w:t>Society of Thoracic Surgeons</w:t>
                            </w:r>
                            <w:r>
                              <w:rPr>
                                <w:color w:val="000000" w:themeColor="text1"/>
                              </w:rPr>
                              <w:t>, abstract 14001</w:t>
                            </w:r>
                            <w:proofErr w:type="gramStart"/>
                            <w:r>
                              <w:rPr>
                                <w:color w:val="000000" w:themeColor="text1"/>
                              </w:rPr>
                              <w:t xml:space="preserve">.  </w:t>
                            </w:r>
                            <w:proofErr w:type="gramEnd"/>
                            <w:r w:rsidRPr="00AB365C">
                              <w:rPr>
                                <w:color w:val="000000" w:themeColor="text1"/>
                              </w:rPr>
                              <w:t>According to eTBLAST, these abstracts have a similarity score of .</w:t>
                            </w:r>
                            <w:r>
                              <w:rPr>
                                <w:color w:val="000000" w:themeColor="text1"/>
                              </w:rPr>
                              <w:t>75</w:t>
                            </w:r>
                            <w:r w:rsidRPr="00AB365C">
                              <w:rPr>
                                <w:color w:val="000000" w:themeColor="text1"/>
                              </w:rPr>
                              <w:t xml:space="preserve">. </w:t>
                            </w:r>
                            <w:proofErr w:type="gramStart"/>
                            <w:r>
                              <w:rPr>
                                <w:color w:val="000000" w:themeColor="text1"/>
                              </w:rPr>
                              <w:t>Sentences with particularly significant similarity is</w:t>
                            </w:r>
                            <w:proofErr w:type="gramEnd"/>
                            <w:r>
                              <w:rPr>
                                <w:color w:val="000000" w:themeColor="text1"/>
                              </w:rPr>
                              <w:t xml:space="preserve"> underlined.</w:t>
                            </w:r>
                          </w:p>
                          <w:p w:rsidR="005B6FB6" w:rsidRDefault="005B6FB6" w:rsidP="005B6FB6"/>
                          <w:p w:rsidR="005B6FB6" w:rsidRDefault="005B6FB6" w:rsidP="005B6FB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0;margin-top:17.45pt;width:468pt;height:406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" stroked="f">
                <v:textbox>
                  <w:txbxContent>
                    <w:p w:rsidR="005B6FB6" w:rsidRDefault="005B6FB6" w:rsidP="005B6FB6">
                      <w:pPr>
                        <w:jc w:val="center"/>
                      </w:pPr>
                    </w:p>
                    <w:p w:rsidR="005B6FB6" w:rsidRDefault="005B6FB6" w:rsidP="005B6FB6">
                      <w:pPr>
                        <w:rPr>
                          <w:b/>
                          <w:bCs/>
                          <w:color w:val="000000" w:themeColor="text1"/>
                        </w:rPr>
                      </w:pPr>
                      <w:r>
                        <w:rPr>
                          <w:noProof/>
                        </w:rPr>
                        <w:drawing>
                          <wp:inline distT="0" distB="0" distL="0" distR="0" wp14:anchorId="6F2B4019" wp14:editId="6946E668">
                            <wp:extent cx="5751830" cy="2646045"/>
                            <wp:effectExtent l="0" t="0" r="1270" b="19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51830" cy="2646045"/>
                                    </a:xfrm>
                                    <a:prstGeom prst="rect">
                                      <a:avLst/>
                                    </a:prstGeom>
                                  </pic:spPr>
                                </pic:pic>
                              </a:graphicData>
                            </a:graphic>
                          </wp:inline>
                        </w:drawing>
                      </w:r>
                    </w:p>
                    <w:p w:rsidR="005B6FB6" w:rsidRDefault="005B6FB6" w:rsidP="005B6FB6">
                      <w:pPr>
                        <w:rPr>
                          <w:b/>
                          <w:bCs/>
                          <w:color w:val="000000" w:themeColor="text1"/>
                        </w:rPr>
                      </w:pPr>
                    </w:p>
                    <w:p w:rsidR="005B6FB6" w:rsidRDefault="005B6FB6" w:rsidP="005B6FB6">
                      <w:pPr>
                        <w:rPr>
                          <w:b/>
                          <w:bCs/>
                          <w:color w:val="000000" w:themeColor="text1"/>
                        </w:rPr>
                      </w:pPr>
                    </w:p>
                    <w:p w:rsidR="005B6FB6" w:rsidRDefault="005B6FB6" w:rsidP="005B6FB6">
                      <w:pPr>
                        <w:rPr>
                          <w:b/>
                          <w:bCs/>
                          <w:color w:val="000000" w:themeColor="text1"/>
                        </w:rPr>
                      </w:pPr>
                    </w:p>
                    <w:p w:rsidR="005B6FB6" w:rsidRPr="00A57CBC" w:rsidRDefault="005B6FB6" w:rsidP="005B6FB6">
                      <w:pPr>
                        <w:rPr>
                          <w:color w:val="000000" w:themeColor="text1"/>
                        </w:rPr>
                      </w:pPr>
                      <w:r w:rsidRPr="00AB365C">
                        <w:rPr>
                          <w:b/>
                          <w:bCs/>
                          <w:color w:val="000000" w:themeColor="text1"/>
                        </w:rPr>
                        <w:t>Figure S</w:t>
                      </w:r>
                      <w:r>
                        <w:rPr>
                          <w:b/>
                          <w:bCs/>
                          <w:color w:val="000000" w:themeColor="text1"/>
                        </w:rPr>
                        <w:t>5</w:t>
                      </w:r>
                      <w:r w:rsidRPr="00AB365C">
                        <w:rPr>
                          <w:b/>
                          <w:bCs/>
                          <w:color w:val="000000" w:themeColor="text1"/>
                        </w:rPr>
                        <w:t xml:space="preserve"> – An example of </w:t>
                      </w:r>
                      <w:r>
                        <w:rPr>
                          <w:b/>
                          <w:bCs/>
                          <w:color w:val="000000" w:themeColor="text1"/>
                        </w:rPr>
                        <w:t>a putative plagiarism</w:t>
                      </w:r>
                      <w:r w:rsidRPr="00AB365C">
                        <w:rPr>
                          <w:b/>
                          <w:bCs/>
                          <w:color w:val="000000" w:themeColor="text1"/>
                        </w:rPr>
                        <w:t>.</w:t>
                      </w:r>
                      <w:r w:rsidRPr="00AB365C">
                        <w:rPr>
                          <w:color w:val="000000" w:themeColor="text1"/>
                        </w:rPr>
                        <w:t xml:space="preserve"> </w:t>
                      </w:r>
                      <w:r>
                        <w:rPr>
                          <w:color w:val="000000" w:themeColor="text1"/>
                        </w:rPr>
                        <w:t>The right abstract was published in 2013 (</w:t>
                      </w:r>
                      <w:r w:rsidRPr="00F0445F">
                        <w:rPr>
                          <w:color w:val="000000" w:themeColor="text1"/>
                        </w:rPr>
                        <w:t xml:space="preserve">Kang JW, Song HG, Yang DH, Baek S, Kim DH, Song JM, Kang DH, Lim TH, Song JK. Association between bicuspid aortic valve phenotype and patterns of valvular dysfunction and bicuspid aortopathy: comprehensive evaluation using MDCT and echocardiography. </w:t>
                      </w:r>
                      <w:proofErr w:type="gramStart"/>
                      <w:r w:rsidRPr="00F0445F">
                        <w:rPr>
                          <w:color w:val="000000" w:themeColor="text1"/>
                        </w:rPr>
                        <w:t>JACC Cardiovasc Imaging.</w:t>
                      </w:r>
                      <w:proofErr w:type="gramEnd"/>
                      <w:r w:rsidRPr="00F0445F">
                        <w:rPr>
                          <w:color w:val="000000" w:themeColor="text1"/>
                        </w:rPr>
                        <w:t xml:space="preserve"> 2013 Feb</w:t>
                      </w:r>
                      <w:proofErr w:type="gramStart"/>
                      <w:r w:rsidRPr="00F0445F">
                        <w:rPr>
                          <w:color w:val="000000" w:themeColor="text1"/>
                        </w:rPr>
                        <w:t>;6</w:t>
                      </w:r>
                      <w:proofErr w:type="gramEnd"/>
                      <w:r w:rsidRPr="00F0445F">
                        <w:rPr>
                          <w:color w:val="000000" w:themeColor="text1"/>
                        </w:rPr>
                        <w:t xml:space="preserve">(2):150-61. </w:t>
                      </w:r>
                      <w:proofErr w:type="gramStart"/>
                      <w:r w:rsidRPr="00F0445F">
                        <w:rPr>
                          <w:color w:val="000000" w:themeColor="text1"/>
                        </w:rPr>
                        <w:t>doi</w:t>
                      </w:r>
                      <w:proofErr w:type="gramEnd"/>
                      <w:r w:rsidRPr="00F0445F">
                        <w:rPr>
                          <w:color w:val="000000" w:themeColor="text1"/>
                        </w:rPr>
                        <w:t>: 10.1016/j.jcmg.2012.11.007. PMID: 23489528.</w:t>
                      </w:r>
                      <w:proofErr w:type="gramStart"/>
                      <w:r>
                        <w:rPr>
                          <w:color w:val="000000" w:themeColor="text1"/>
                        </w:rPr>
                        <w:t xml:space="preserve">)  </w:t>
                      </w:r>
                      <w:proofErr w:type="gramEnd"/>
                      <w:r>
                        <w:rPr>
                          <w:color w:val="000000" w:themeColor="text1"/>
                        </w:rPr>
                        <w:t xml:space="preserve">The left abstract was presented in the 2018 </w:t>
                      </w:r>
                      <w:r w:rsidRPr="0049146B">
                        <w:rPr>
                          <w:color w:val="000000" w:themeColor="text1"/>
                        </w:rPr>
                        <w:t>Society of Thoracic Surgeons</w:t>
                      </w:r>
                      <w:r>
                        <w:rPr>
                          <w:color w:val="000000" w:themeColor="text1"/>
                        </w:rPr>
                        <w:t>, abstract 14001</w:t>
                      </w:r>
                      <w:proofErr w:type="gramStart"/>
                      <w:r>
                        <w:rPr>
                          <w:color w:val="000000" w:themeColor="text1"/>
                        </w:rPr>
                        <w:t xml:space="preserve">.  </w:t>
                      </w:r>
                      <w:proofErr w:type="gramEnd"/>
                      <w:r w:rsidRPr="00AB365C">
                        <w:rPr>
                          <w:color w:val="000000" w:themeColor="text1"/>
                        </w:rPr>
                        <w:t>According to eTBLAST, these abstracts have a similarity score of .</w:t>
                      </w:r>
                      <w:r>
                        <w:rPr>
                          <w:color w:val="000000" w:themeColor="text1"/>
                        </w:rPr>
                        <w:t>75</w:t>
                      </w:r>
                      <w:r w:rsidRPr="00AB365C">
                        <w:rPr>
                          <w:color w:val="000000" w:themeColor="text1"/>
                        </w:rPr>
                        <w:t xml:space="preserve">. </w:t>
                      </w:r>
                      <w:proofErr w:type="gramStart"/>
                      <w:r>
                        <w:rPr>
                          <w:color w:val="000000" w:themeColor="text1"/>
                        </w:rPr>
                        <w:t>Sentences with particularly significant similarity is</w:t>
                      </w:r>
                      <w:proofErr w:type="gramEnd"/>
                      <w:r>
                        <w:rPr>
                          <w:color w:val="000000" w:themeColor="text1"/>
                        </w:rPr>
                        <w:t xml:space="preserve"> underlined.</w:t>
                      </w:r>
                    </w:p>
                    <w:p w:rsidR="005B6FB6" w:rsidRDefault="005B6FB6" w:rsidP="005B6FB6"/>
                    <w:p w:rsidR="005B6FB6" w:rsidRDefault="005B6FB6" w:rsidP="005B6FB6"/>
                  </w:txbxContent>
                </v:textbox>
                <w10:wrap type="square" anchorx="margin" anchory="margin"/>
              </v:shape>
            </w:pict>
          </mc:Fallback>
        </mc:AlternateContent>
      </w:r>
    </w:p>
    <w:p w:rsidR="005B6FB6" w:rsidRDefault="005B6FB6" w:rsidP="005B6FB6">
      <w:pPr>
        <w:spacing w:line="480" w:lineRule="auto"/>
        <w:rPr>
          <w:b/>
          <w:caps/>
        </w:rPr>
      </w:pPr>
    </w:p>
    <w:p w:rsidR="00EB2137" w:rsidRDefault="00EB2137">
      <w:bookmarkStart w:id="0" w:name="_GoBack"/>
      <w:bookmarkEnd w:id="0"/>
    </w:p>
    <w:sectPr w:rsidR="00EB21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6FB6"/>
    <w:rsid w:val="002A47C9"/>
    <w:rsid w:val="005B6FB6"/>
    <w:rsid w:val="00EB21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FB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B6FB6"/>
    <w:rPr>
      <w:rFonts w:ascii="Tahoma" w:hAnsi="Tahoma" w:cs="Tahoma"/>
      <w:sz w:val="16"/>
      <w:szCs w:val="16"/>
    </w:rPr>
  </w:style>
  <w:style w:type="character" w:customStyle="1" w:styleId="BalloonTextChar">
    <w:name w:val="Balloon Text Char"/>
    <w:basedOn w:val="DefaultParagraphFont"/>
    <w:link w:val="BalloonText"/>
    <w:uiPriority w:val="99"/>
    <w:semiHidden/>
    <w:rsid w:val="005B6FB6"/>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FB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B6FB6"/>
    <w:rPr>
      <w:rFonts w:ascii="Tahoma" w:hAnsi="Tahoma" w:cs="Tahoma"/>
      <w:sz w:val="16"/>
      <w:szCs w:val="16"/>
    </w:rPr>
  </w:style>
  <w:style w:type="character" w:customStyle="1" w:styleId="BalloonTextChar">
    <w:name w:val="Balloon Text Char"/>
    <w:basedOn w:val="DefaultParagraphFont"/>
    <w:link w:val="BalloonText"/>
    <w:uiPriority w:val="99"/>
    <w:semiHidden/>
    <w:rsid w:val="005B6FB6"/>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Words>
  <Characters>36</Characters>
  <Application>Microsoft Office Word</Application>
  <DocSecurity>0</DocSecurity>
  <Lines>1</Lines>
  <Paragraphs>1</Paragraphs>
  <ScaleCrop>false</ScaleCrop>
  <Company/>
  <LinksUpToDate>false</LinksUpToDate>
  <CharactersWithSpaces>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CCERINO</dc:creator>
  <cp:lastModifiedBy>CCERINO</cp:lastModifiedBy>
  <cp:revision>1</cp:revision>
  <dcterms:created xsi:type="dcterms:W3CDTF">2020-12-12T01:32:00Z</dcterms:created>
  <dcterms:modified xsi:type="dcterms:W3CDTF">2020-12-12T01:33:00Z</dcterms:modified>
</cp:coreProperties>
</file>