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C6A" w:rsidRDefault="00A235FA" w:rsidP="00065A19">
      <w:pPr>
        <w:pStyle w:val="Heading2"/>
        <w:spacing w:before="120"/>
        <w:rPr>
          <w:color w:val="auto"/>
        </w:rPr>
      </w:pPr>
      <w:bookmarkStart w:id="0" w:name="_Toc423349050"/>
      <w:bookmarkStart w:id="1" w:name="_GoBack"/>
      <w:bookmarkEnd w:id="1"/>
      <w:r>
        <w:rPr>
          <w:color w:val="auto"/>
        </w:rPr>
        <w:t xml:space="preserve">Additional file </w:t>
      </w:r>
      <w:r w:rsidR="00D37DBC" w:rsidRPr="00745C89">
        <w:rPr>
          <w:color w:val="auto"/>
        </w:rPr>
        <w:t xml:space="preserve">2:  </w:t>
      </w:r>
      <w:r w:rsidR="004C21CF">
        <w:rPr>
          <w:color w:val="auto"/>
        </w:rPr>
        <w:t>Data s</w:t>
      </w:r>
      <w:r w:rsidR="0002444E">
        <w:rPr>
          <w:color w:val="auto"/>
        </w:rPr>
        <w:t>ummary</w:t>
      </w:r>
      <w:r w:rsidR="0002444E" w:rsidRPr="00745C89">
        <w:rPr>
          <w:color w:val="auto"/>
        </w:rPr>
        <w:t xml:space="preserve"> </w:t>
      </w:r>
      <w:r w:rsidR="00D37DBC" w:rsidRPr="00745C89">
        <w:rPr>
          <w:color w:val="auto"/>
        </w:rPr>
        <w:t>of publications</w:t>
      </w:r>
      <w:bookmarkEnd w:id="0"/>
      <w:r w:rsidR="004C21CF">
        <w:rPr>
          <w:color w:val="auto"/>
        </w:rPr>
        <w:t xml:space="preserve"> (n=48)</w:t>
      </w:r>
    </w:p>
    <w:p w:rsidR="00850C6A" w:rsidRDefault="00850C6A" w:rsidP="00065A19"/>
    <w:tbl>
      <w:tblPr>
        <w:tblStyle w:val="TableGrid"/>
        <w:tblW w:w="1063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268"/>
        <w:gridCol w:w="1275"/>
        <w:gridCol w:w="1560"/>
        <w:gridCol w:w="1560"/>
      </w:tblGrid>
      <w:tr w:rsidR="00D37DBC" w:rsidRPr="00666079" w:rsidTr="00444D4E">
        <w:tc>
          <w:tcPr>
            <w:tcW w:w="1702" w:type="dxa"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666079">
              <w:rPr>
                <w:rFonts w:ascii="Times New Roman" w:hAnsi="Times New Roman" w:cs="Times New Roman"/>
                <w:b/>
                <w:sz w:val="24"/>
              </w:rPr>
              <w:t>Type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66079">
              <w:rPr>
                <w:rFonts w:ascii="Times New Roman" w:hAnsi="Times New Roman" w:cs="Times New Roman"/>
                <w:b/>
                <w:sz w:val="24"/>
              </w:rPr>
              <w:t>Title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>Findings</w:t>
            </w:r>
          </w:p>
        </w:tc>
        <w:tc>
          <w:tcPr>
            <w:tcW w:w="1275" w:type="dxa"/>
          </w:tcPr>
          <w:p w:rsidR="00D37DBC" w:rsidRDefault="00D37DBC" w:rsidP="00444D4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666079">
              <w:rPr>
                <w:rFonts w:ascii="Times New Roman" w:hAnsi="Times New Roman" w:cs="Times New Roman"/>
                <w:b/>
                <w:sz w:val="24"/>
                <w:szCs w:val="18"/>
              </w:rPr>
              <w:t>Date</w:t>
            </w:r>
          </w:p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666079">
              <w:rPr>
                <w:rFonts w:ascii="Times New Roman" w:hAnsi="Times New Roman" w:cs="Times New Roman"/>
                <w:b/>
                <w:sz w:val="24"/>
                <w:szCs w:val="18"/>
              </w:rPr>
              <w:t>Location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18"/>
              </w:rPr>
              <w:t>Participant Group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666079">
              <w:rPr>
                <w:rFonts w:ascii="Times New Roman" w:hAnsi="Times New Roman" w:cs="Times New Roman"/>
                <w:b/>
                <w:sz w:val="24"/>
                <w:szCs w:val="18"/>
              </w:rPr>
              <w:t>Kirkpatrick Level (1-4)</w:t>
            </w:r>
          </w:p>
        </w:tc>
      </w:tr>
      <w:tr w:rsidR="00D37DBC" w:rsidRPr="00666079" w:rsidTr="00444D4E">
        <w:trPr>
          <w:trHeight w:val="753"/>
        </w:trPr>
        <w:tc>
          <w:tcPr>
            <w:tcW w:w="1702" w:type="dxa"/>
            <w:vMerge w:val="restart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66079">
              <w:rPr>
                <w:rFonts w:ascii="Times New Roman" w:hAnsi="Times New Roman" w:cs="Times New Roman"/>
                <w:b/>
              </w:rPr>
              <w:t>Virtual reality/patients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ind w:left="1800"/>
              <w:rPr>
                <w:rFonts w:ascii="Times New Roman" w:hAnsi="Times New Roman" w:cs="Times New Roman"/>
              </w:rPr>
            </w:pPr>
          </w:p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Optimizing clinical training for the treatment of PTSD using virtual patients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using virtual reality patients undergoing virtual therapy improving interviewing abilities and communication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2009,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Mental health clinicians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753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What can virtual patient simulation offer mental health nursing education?</w:t>
            </w:r>
          </w:p>
          <w:p w:rsidR="00D37DBC" w:rsidRPr="00666079" w:rsidRDefault="00D37DBC" w:rsidP="00444D4E">
            <w:pPr>
              <w:pStyle w:val="ListParagraph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suited to teach clinical decision making, especially for online learning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2012, UK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753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Enhancing intellectual empathy: the lived experience of voice simulation</w:t>
            </w:r>
          </w:p>
          <w:p w:rsidR="00D37DBC" w:rsidRPr="00666079" w:rsidRDefault="00D37DBC" w:rsidP="00444D4E">
            <w:pPr>
              <w:pStyle w:val="ListParagraph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the use of voice simulation to depict mental disorders enhance student empathy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2009,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 xml:space="preserve">Undergraduate nursing students 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753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Meet Mohammed: using simulation and technology to support learning</w:t>
            </w:r>
          </w:p>
          <w:p w:rsidR="00D37DBC" w:rsidRPr="00666079" w:rsidRDefault="00D37DBC" w:rsidP="00444D4E">
            <w:pPr>
              <w:pStyle w:val="ListParagraph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the use of the avatar (Mohammed) to practice clinical communication skills was effective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2013, UK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Mental health 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753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Effectiveness of a virtual patient program in a psychiatry clerkship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virtual patients are effective in providing supplemental training in clinical reasoning for psychiatry clerkship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2012, Taiwan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Medical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753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Virtual reality training for health-care professionals</w:t>
            </w:r>
          </w:p>
          <w:p w:rsidR="00D37DBC" w:rsidRPr="00666079" w:rsidRDefault="00D37DBC" w:rsidP="00444D4E">
            <w:pPr>
              <w:pStyle w:val="ListParagraph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can enhance learning process by increasing motivation and interest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2003, Italy</w:t>
            </w:r>
          </w:p>
        </w:tc>
        <w:tc>
          <w:tcPr>
            <w:tcW w:w="1560" w:type="dxa"/>
          </w:tcPr>
          <w:p w:rsidR="00D37DBC" w:rsidRPr="00783548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Health care professionals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753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Avatar-based simulation in the evaluation of diagnosis and management of mental health disorders in primary care</w:t>
            </w:r>
          </w:p>
          <w:p w:rsidR="00D37DBC" w:rsidRPr="00666079" w:rsidRDefault="00D37DBC" w:rsidP="00444D4E">
            <w:pPr>
              <w:pStyle w:val="ListParagraph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those that used avatars were better at diagnosing PTSD and MDD then those who used paper based scenarios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2012,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Primary care practitioners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753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A comparison of psychiatric decision-making by trainee general practitioners and trainee psychiatrists using a simulated consultation model (uses video-taped patients)</w:t>
            </w:r>
          </w:p>
          <w:p w:rsidR="00D37DBC" w:rsidRPr="00666079" w:rsidRDefault="00D37DBC" w:rsidP="00444D4E">
            <w:pPr>
              <w:pStyle w:val="ListParagraph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Looked at assessment and diagnostic abilities of the doctors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1988, UK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General practitioners and psychiatrists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753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Virtual standardi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ed patients: An interactive method to examine variation in depression care among primary care physicians</w:t>
            </w:r>
          </w:p>
          <w:p w:rsidR="00D37DBC" w:rsidRPr="00666079" w:rsidRDefault="00D37DBC" w:rsidP="00444D4E">
            <w:pPr>
              <w:pStyle w:val="ListParagraph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The use of interactive virtual patients for determining physician diagnosis of depression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2008,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Primary care physicians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1</w:t>
            </w:r>
          </w:p>
        </w:tc>
      </w:tr>
      <w:tr w:rsidR="00D37DBC" w:rsidRPr="00666079" w:rsidTr="00444D4E">
        <w:trPr>
          <w:trHeight w:val="1197"/>
        </w:trPr>
        <w:tc>
          <w:tcPr>
            <w:tcW w:w="1702" w:type="dxa"/>
            <w:vMerge w:val="restart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66079">
              <w:rPr>
                <w:rFonts w:ascii="Times New Roman" w:hAnsi="Times New Roman" w:cs="Times New Roman"/>
                <w:b/>
              </w:rPr>
              <w:lastRenderedPageBreak/>
              <w:t>Standardised patients/Actors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Using children as simulated patients in communication training for residents and medical students: a pilot program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Yes, benefitted the students to improve assessment and interview skills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working with child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 actors depicting ADHD and mental disorders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2005,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Medical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1197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D37DBC" w:rsidRPr="00666079" w:rsidRDefault="00CC1671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Making it real: </w:t>
            </w:r>
            <w:r w:rsidR="00D37DBC" w:rsidRPr="00666079">
              <w:rPr>
                <w:rFonts w:ascii="Times New Roman" w:hAnsi="Times New Roman" w:cs="Times New Roman"/>
                <w:sz w:val="18"/>
                <w:szCs w:val="18"/>
              </w:rPr>
              <w:t>Using Standardized Patients</w:t>
            </w:r>
          </w:p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to Bring Case Studies to Life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helped enhance and develop assessment skills and therapeutic communication skills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2012,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Communication and patient safety in simulation for mental health nursing education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effectively teaches nurse patient communication using actors as standardised patients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2012,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Undergraduate 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Use of standardized patients to enhance a psychiatry clerkship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increased effectiveness 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 communicating and diagnosing five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 different mental illnesses using standardised patients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2004,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Medical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Use of actors as standardized psychiatric patients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actors played the role of grieving parents after the death of the child and staff benefited by improving skills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2011,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Physicians, nurses, social workers, grief counsellors and administrators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Adolescent depression: evaluating pediatric residents' knowledge, confidence, and interpersonal skills using standardized patients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Use of actors to depict depression and drug abuse, believe that residents acted bias due to knowing they were being assessed therefore not a good tool to determine effectiveness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2009,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First year residents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1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Simulations in drug training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Yes, gained useful information about patient feelings and behaviours which assisted 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1975,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Range of people from different background including five clinicians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50C6A" w:rsidRDefault="00D37DBC" w:rsidP="00065A1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Assessing the competence of general practitioners in diagnosing generalized anxiety disorder using standardized patients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Study was to understand GP knowledge on diagnosing anxiety using medical students as standardised patients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1994, Malaysia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General practitioners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1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50C6A" w:rsidRDefault="00D37DBC" w:rsidP="00065A1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Standardized patients: a creative teaching strategy for psychiatric-mental health nurse practitioner students 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increases cultural competency and assessment and communication skills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2008,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Nursing practitioner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Training and validation of standardized patients for unannounced assessment of physicians' management of depression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Psychology and nursing students were used as standardised patients to assess GP knowledge and assessment skill when being patients to unaware GP’s, did not look at GP skills.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2009, Iran</w:t>
            </w:r>
          </w:p>
        </w:tc>
        <w:tc>
          <w:tcPr>
            <w:tcW w:w="1560" w:type="dxa"/>
          </w:tcPr>
          <w:p w:rsidR="00D37DBC" w:rsidRPr="00783548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General practitioners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1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Working together: a joint initiative between academics and clinicians to prepare undergraduate nursing students to work in mental health settings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it enhanced clinical skills through workshops that implemented mental health clinicians as actors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2007, Australia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Undergraduate 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End of third-year objective structured clinical examination: boon or bane?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using standardised patients for OSCE’s can improve general skill acquisition but not affective at all for psychiatric problem solving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2008,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Medical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400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Ratings of videotaped simulated patient interviews and four other methods of evaluating a psychiatry clerkship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after the 6 week program the students improved their interviewing skills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1987,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Psychiatry clerkships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400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Portrayal of psychiatric disorders: are simulated patients authentic?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standardised patients are effective in teaching psychopathology but is not as effective as real patients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  <w:r w:rsidR="0070308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, Germany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Psychiatrists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1</w:t>
            </w:r>
          </w:p>
        </w:tc>
      </w:tr>
      <w:tr w:rsidR="00D37DBC" w:rsidRPr="00666079" w:rsidTr="00444D4E">
        <w:trPr>
          <w:trHeight w:val="600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Promoting Therapeutic Communication and Patient-Centered Care Using Standardized Patients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Yes, improved safety and therapeutic communication  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2013, USA</w:t>
            </w:r>
          </w:p>
        </w:tc>
        <w:tc>
          <w:tcPr>
            <w:tcW w:w="1560" w:type="dxa"/>
          </w:tcPr>
          <w:p w:rsidR="00D37DBC" w:rsidRPr="00783548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600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An Evaluation of Mental Health Simulation with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Standardized Patients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Yes, it improved interviewing skills of patients with varied mental health issues 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2014, USA</w:t>
            </w:r>
          </w:p>
        </w:tc>
        <w:tc>
          <w:tcPr>
            <w:tcW w:w="1560" w:type="dxa"/>
          </w:tcPr>
          <w:p w:rsidR="00D37DBC" w:rsidRPr="00783548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932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Evaluating and training substance abuse counselors: a pilot study assessing standardized patients as authentic clients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the use of actors as standardised patients are effective and reliable patient portrayals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2009,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Substance abuse counsellors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 w:val="restart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Manikin</w:t>
            </w:r>
            <w:r w:rsidRPr="00666079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The impact of high fidelity human simulation on self-efficacy of communication skills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it is viable in communication training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2010, USA</w:t>
            </w:r>
          </w:p>
        </w:tc>
        <w:tc>
          <w:tcPr>
            <w:tcW w:w="1560" w:type="dxa"/>
          </w:tcPr>
          <w:p w:rsidR="00D37DBC" w:rsidRPr="00783548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50C6A" w:rsidRDefault="00D37DBC" w:rsidP="00065A19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Simulation to enhance care of patients with psychiatric and behavioral issues: use in clinical settings 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Yes, high-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fidelity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manikin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 and OSCE improve therapeutic communication skills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2011, USA</w:t>
            </w:r>
          </w:p>
        </w:tc>
        <w:tc>
          <w:tcPr>
            <w:tcW w:w="1560" w:type="dxa"/>
          </w:tcPr>
          <w:p w:rsidR="00D37DBC" w:rsidRPr="00783548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1188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Fusion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of psychiatric and medical high-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fidelity patient simulation scenarios: effect on nursing student knowledge, retention of knowledge, and perception</w:t>
            </w:r>
          </w:p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students who were previously at risk were now improved and not at risk after the training with high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fidelity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manikin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2013, USA</w:t>
            </w:r>
          </w:p>
        </w:tc>
        <w:tc>
          <w:tcPr>
            <w:tcW w:w="1560" w:type="dxa"/>
          </w:tcPr>
          <w:p w:rsidR="00D37DBC" w:rsidRPr="00783548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634F98">
        <w:trPr>
          <w:trHeight w:val="416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34F98" w:rsidRDefault="00D37DBC" w:rsidP="00634F9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Recognition of physical deterioration in patients with mental health problems: the role of simulation in knowledge and skill development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increased confidence and highlighted areas of improvement for students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2012, UK</w:t>
            </w:r>
          </w:p>
        </w:tc>
        <w:tc>
          <w:tcPr>
            <w:tcW w:w="1560" w:type="dxa"/>
          </w:tcPr>
          <w:p w:rsidR="00D37DBC" w:rsidRPr="00783548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970"/>
        </w:trPr>
        <w:tc>
          <w:tcPr>
            <w:tcW w:w="1702" w:type="dxa"/>
            <w:vMerge w:val="restart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66079">
              <w:rPr>
                <w:rFonts w:ascii="Times New Roman" w:hAnsi="Times New Roman" w:cs="Times New Roman"/>
                <w:b/>
              </w:rPr>
              <w:lastRenderedPageBreak/>
              <w:t>Role Play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Automating individualized coaching and authentic role-play practice for brief intervention training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achieved higher scores after participating in online training and role play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2010, USA</w:t>
            </w:r>
          </w:p>
        </w:tc>
        <w:tc>
          <w:tcPr>
            <w:tcW w:w="1560" w:type="dxa"/>
          </w:tcPr>
          <w:p w:rsidR="00D37DBC" w:rsidRPr="00783548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Medical and 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967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Integrating a professional apprenticeship model with psychiatric clinical simulation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Yes, it enhanced communication abilities for nurses with schizophrenic patients through role play 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2011, USA</w:t>
            </w:r>
          </w:p>
        </w:tc>
        <w:tc>
          <w:tcPr>
            <w:tcW w:w="1560" w:type="dxa"/>
          </w:tcPr>
          <w:p w:rsidR="00D37DBC" w:rsidRPr="00783548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Undergraduate 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967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Headspace theatre: an innovative method for experiential learning of psychiatric symptomatology using modified role-playing and improvisational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heatre techniques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it was beneficial as it assisted knowledge/skill development for mental health and addiction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2007, Canada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Medical students, psychiatric students, social workers, nurse, gambling therapists.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967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Effects of exposure to mental illness in role-play on undergraduate student attitudes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Role play did not improve nor did it diminish student attitude and perception towards mentally ill patients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2008, UK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Medical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967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Use of interactive teaching techniques to introduce mental health training to medical schools in a resource poor setting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after the use of role play MCQ improved and OSCE score in Somaliland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2013, UK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Medical students and interns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967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A day in the life of an inpatient: an experiential game to promote empathy for individuals in a psychiatric hospital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it improved empathy and changed the way staff treated patients after the simulation games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1990,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Psychiatric hospital staff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D6666" w:rsidRPr="00666079" w:rsidTr="00444D4E">
        <w:trPr>
          <w:trHeight w:val="1125"/>
        </w:trPr>
        <w:tc>
          <w:tcPr>
            <w:tcW w:w="1702" w:type="dxa"/>
            <w:vMerge w:val="restart"/>
          </w:tcPr>
          <w:p w:rsidR="00DD6666" w:rsidRPr="00666079" w:rsidRDefault="00DD6666" w:rsidP="00444D4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66079">
              <w:rPr>
                <w:rFonts w:ascii="Times New Roman" w:hAnsi="Times New Roman" w:cs="Times New Roman"/>
                <w:b/>
              </w:rPr>
              <w:t>Computer simulation</w:t>
            </w:r>
          </w:p>
        </w:tc>
        <w:tc>
          <w:tcPr>
            <w:tcW w:w="2268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Can psychiatrists distinguish a computer simulation of paranoia from the real thing? The limitations of Turing-like test as measures of the adequacy of simulations</w:t>
            </w:r>
          </w:p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Maybe, the computer simulation results in 5 accurate diagnosis and 5 inaccurate diagnoses</w:t>
            </w:r>
          </w:p>
        </w:tc>
        <w:tc>
          <w:tcPr>
            <w:tcW w:w="1275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1979, USA</w:t>
            </w:r>
          </w:p>
        </w:tc>
        <w:tc>
          <w:tcPr>
            <w:tcW w:w="1560" w:type="dxa"/>
          </w:tcPr>
          <w:p w:rsidR="00DD6666" w:rsidRPr="00666079" w:rsidRDefault="00DD6666" w:rsidP="0078354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Psychiatrists</w:t>
            </w:r>
          </w:p>
        </w:tc>
        <w:tc>
          <w:tcPr>
            <w:tcW w:w="1560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D6666" w:rsidRPr="00666079" w:rsidTr="00444D4E">
        <w:trPr>
          <w:trHeight w:val="1125"/>
        </w:trPr>
        <w:tc>
          <w:tcPr>
            <w:tcW w:w="1702" w:type="dxa"/>
            <w:vMerge/>
          </w:tcPr>
          <w:p w:rsidR="00DD6666" w:rsidRPr="00666079" w:rsidRDefault="00DD6666" w:rsidP="00444D4E">
            <w:pPr>
              <w:spacing w:line="276" w:lineRule="auto"/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Comparison of methods for teaching clinical skills in assessing and managing drug-seeking patients</w:t>
            </w:r>
          </w:p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No significant difference between exam results for students who were taught by standardised patients compared to computer</w:t>
            </w:r>
          </w:p>
        </w:tc>
        <w:tc>
          <w:tcPr>
            <w:tcW w:w="1275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2000, Australia</w:t>
            </w:r>
          </w:p>
        </w:tc>
        <w:tc>
          <w:tcPr>
            <w:tcW w:w="1560" w:type="dxa"/>
          </w:tcPr>
          <w:p w:rsidR="00DD6666" w:rsidRPr="00666079" w:rsidRDefault="00DD6666" w:rsidP="0078354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Medical students</w:t>
            </w:r>
          </w:p>
        </w:tc>
        <w:tc>
          <w:tcPr>
            <w:tcW w:w="1560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D6666" w:rsidRPr="00666079" w:rsidTr="00444D4E">
        <w:trPr>
          <w:trHeight w:val="1125"/>
        </w:trPr>
        <w:tc>
          <w:tcPr>
            <w:tcW w:w="1702" w:type="dxa"/>
            <w:vMerge/>
          </w:tcPr>
          <w:p w:rsidR="00DD6666" w:rsidRPr="00666079" w:rsidRDefault="00DD6666" w:rsidP="00444D4E">
            <w:pPr>
              <w:spacing w:line="276" w:lineRule="auto"/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DD6666" w:rsidRPr="00666079" w:rsidRDefault="00DD6666" w:rsidP="00DD6666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'</w:t>
            </w:r>
            <w:proofErr w:type="gramStart"/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eSimulation</w:t>
            </w:r>
            <w:proofErr w:type="gramEnd"/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'. </w:t>
            </w:r>
            <w:r w:rsidRPr="0009288A">
              <w:rPr>
                <w:rFonts w:ascii="Times New Roman" w:hAnsi="Times New Roman" w:cs="Times New Roman"/>
                <w:sz w:val="18"/>
                <w:szCs w:val="18"/>
              </w:rPr>
              <w:t xml:space="preserve">Part </w:t>
            </w:r>
            <w:r w:rsidRPr="00D6014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DD6666">
              <w:rPr>
                <w:rFonts w:ascii="Times New Roman" w:hAnsi="Times New Roman" w:cs="Times New Roman"/>
                <w:sz w:val="18"/>
                <w:szCs w:val="18"/>
              </w:rPr>
              <w:t>Development of an interactive multimedia mental health education program for generalist nurses.</w:t>
            </w:r>
            <w:r>
              <w:rPr>
                <w:rFonts w:ascii="Segoe UI" w:eastAsiaTheme="minorEastAsia" w:hAnsi="Segoe UI" w:cs="Segoe UI"/>
                <w:sz w:val="18"/>
                <w:szCs w:val="18"/>
                <w:lang w:eastAsia="zh-CN"/>
              </w:rPr>
              <w:t xml:space="preserve"> </w:t>
            </w:r>
          </w:p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interactive online program allows for mass usage and encourages staff to make choices without fear of incorrectly diagnosing hence increasing confidence</w:t>
            </w:r>
          </w:p>
        </w:tc>
        <w:tc>
          <w:tcPr>
            <w:tcW w:w="1275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, Australia</w:t>
            </w:r>
          </w:p>
        </w:tc>
        <w:tc>
          <w:tcPr>
            <w:tcW w:w="1560" w:type="dxa"/>
          </w:tcPr>
          <w:p w:rsidR="00DD6666" w:rsidRPr="00666079" w:rsidRDefault="00DD6666" w:rsidP="0078354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Generalist nurses</w:t>
            </w:r>
          </w:p>
        </w:tc>
        <w:tc>
          <w:tcPr>
            <w:tcW w:w="1560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D6666" w:rsidRPr="00666079" w:rsidTr="00444D4E">
        <w:trPr>
          <w:trHeight w:val="1125"/>
        </w:trPr>
        <w:tc>
          <w:tcPr>
            <w:tcW w:w="1702" w:type="dxa"/>
            <w:vMerge/>
          </w:tcPr>
          <w:p w:rsidR="00DD6666" w:rsidRPr="00666079" w:rsidRDefault="00DD6666" w:rsidP="00444D4E">
            <w:pPr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'</w:t>
            </w:r>
            <w:proofErr w:type="gramStart"/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eSimulation</w:t>
            </w:r>
            <w:proofErr w:type="gramEnd"/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'. </w:t>
            </w:r>
            <w:r w:rsidRPr="0009288A">
              <w:rPr>
                <w:rFonts w:ascii="Times New Roman" w:hAnsi="Times New Roman" w:cs="Times New Roman"/>
                <w:sz w:val="18"/>
                <w:szCs w:val="18"/>
              </w:rPr>
              <w:t xml:space="preserve">Part 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2: Evaluation of an interactive multimedia mental health education program for generalist nurses</w:t>
            </w:r>
          </w:p>
        </w:tc>
        <w:tc>
          <w:tcPr>
            <w:tcW w:w="2268" w:type="dxa"/>
          </w:tcPr>
          <w:p w:rsidR="00DD6666" w:rsidRPr="00666079" w:rsidRDefault="00CE54AB" w:rsidP="00444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interactive online program allows for mass usage and encourages staff to make choices without fear of incorrectly diagnosing hence increasing confidence</w:t>
            </w:r>
          </w:p>
        </w:tc>
        <w:tc>
          <w:tcPr>
            <w:tcW w:w="1275" w:type="dxa"/>
          </w:tcPr>
          <w:p w:rsidR="00DD6666" w:rsidRPr="00666079" w:rsidRDefault="00DD6666" w:rsidP="00444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2014, Australia</w:t>
            </w:r>
          </w:p>
        </w:tc>
        <w:tc>
          <w:tcPr>
            <w:tcW w:w="1560" w:type="dxa"/>
          </w:tcPr>
          <w:p w:rsidR="00DD6666" w:rsidRPr="00783548" w:rsidRDefault="00DD6666" w:rsidP="0078354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Generalist nurses</w:t>
            </w:r>
          </w:p>
        </w:tc>
        <w:tc>
          <w:tcPr>
            <w:tcW w:w="1560" w:type="dxa"/>
          </w:tcPr>
          <w:p w:rsidR="00DD6666" w:rsidRPr="00666079" w:rsidRDefault="00CE54AB" w:rsidP="00444D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936"/>
        </w:trPr>
        <w:tc>
          <w:tcPr>
            <w:tcW w:w="1702" w:type="dxa"/>
            <w:vMerge w:val="restart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66079">
              <w:rPr>
                <w:rFonts w:ascii="Times New Roman" w:hAnsi="Times New Roman" w:cs="Times New Roman"/>
                <w:b/>
              </w:rPr>
              <w:t>OSCE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Validation of an objective structured clinical examination in psychiatry</w:t>
            </w:r>
          </w:p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Yes, this is a valid form of assessment, used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eight</w:t>
            </w: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 stations in the OSCE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1998, Canada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Psychiatry clerkship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933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Psychiatry Clerkship Objective Structured Clinical Examination is Here to Stay</w:t>
            </w:r>
          </w:p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OSCE is an effective way to test communication skills but is expensive and should not be the sole assessment method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2008, USA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Medical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933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850C6A" w:rsidRDefault="00D37DBC" w:rsidP="00065A19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Teaching and assessing residents' skills in managing heroin addiction with objective structured clinical examinations (OSCEs) 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Half-half, residents had better communication but not as good in management or assessment of risk behaviour in heroin abusing patients using standardised patients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2013, USA</w:t>
            </w:r>
          </w:p>
        </w:tc>
        <w:tc>
          <w:tcPr>
            <w:tcW w:w="1560" w:type="dxa"/>
          </w:tcPr>
          <w:p w:rsidR="00D37DBC" w:rsidRPr="00783548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Medical residents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933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D37DBC" w:rsidRPr="00666079" w:rsidRDefault="00D37DBC" w:rsidP="00392E7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 xml:space="preserve">Teaching about Substance Abuse with Objective Structured Clinical Exams </w:t>
            </w:r>
          </w:p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students communication skills of substance abuse patients improved while confidence and interest increased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2006, USA</w:t>
            </w:r>
          </w:p>
        </w:tc>
        <w:tc>
          <w:tcPr>
            <w:tcW w:w="1560" w:type="dxa"/>
          </w:tcPr>
          <w:p w:rsidR="00D37DBC" w:rsidRPr="00783548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Medical residents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660"/>
        </w:trPr>
        <w:tc>
          <w:tcPr>
            <w:tcW w:w="1702" w:type="dxa"/>
            <w:vMerge w:val="restart"/>
          </w:tcPr>
          <w:p w:rsidR="00D37DBC" w:rsidRPr="00666079" w:rsidRDefault="00D37DBC" w:rsidP="00444D4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66079">
              <w:rPr>
                <w:rFonts w:ascii="Times New Roman" w:hAnsi="Times New Roman" w:cs="Times New Roman"/>
                <w:b/>
              </w:rPr>
              <w:t>Voice Simulation</w:t>
            </w: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Simulation in mental health education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improved confidence and attitude through the use of voice simulation through an MP3 player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2011, Australia</w:t>
            </w:r>
          </w:p>
        </w:tc>
        <w:tc>
          <w:tcPr>
            <w:tcW w:w="1560" w:type="dxa"/>
          </w:tcPr>
          <w:p w:rsidR="00D37DBC" w:rsidRPr="00666079" w:rsidRDefault="00D37DBC" w:rsidP="0078354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Mental health professionals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2</w:t>
            </w:r>
          </w:p>
        </w:tc>
      </w:tr>
      <w:tr w:rsidR="00D37DBC" w:rsidRPr="00666079" w:rsidTr="00444D4E">
        <w:trPr>
          <w:trHeight w:val="660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Mindful Teaching Practice: Lessons Learned through a Hearing Voices Simulation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listening to MP3 while attempting to complete other tasks increased comfort with people who hear voices and increased patience and tolerance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2015, USA</w:t>
            </w:r>
          </w:p>
        </w:tc>
        <w:tc>
          <w:tcPr>
            <w:tcW w:w="1560" w:type="dxa"/>
          </w:tcPr>
          <w:p w:rsidR="00D37DBC" w:rsidRPr="00666079" w:rsidRDefault="00D37DBC" w:rsidP="0078354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Mental health 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660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Effects of simulated learning and facilitated debriefing on student understanding of mental illness</w:t>
            </w:r>
          </w:p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listening to sounds that may be heard by a schizophrenic for example increased empathy and patient understanding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2010, UK</w:t>
            </w:r>
          </w:p>
        </w:tc>
        <w:tc>
          <w:tcPr>
            <w:tcW w:w="1560" w:type="dxa"/>
          </w:tcPr>
          <w:p w:rsidR="00D37DBC" w:rsidRPr="00783548" w:rsidRDefault="00D37DBC" w:rsidP="0078354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Occupational therapy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  <w:tr w:rsidR="00D37DBC" w:rsidRPr="00666079" w:rsidTr="00444D4E">
        <w:trPr>
          <w:trHeight w:val="660"/>
        </w:trPr>
        <w:tc>
          <w:tcPr>
            <w:tcW w:w="1702" w:type="dxa"/>
            <w:vMerge/>
          </w:tcPr>
          <w:p w:rsidR="00D37DBC" w:rsidRPr="00666079" w:rsidRDefault="00D37DBC" w:rsidP="00444D4E">
            <w:pPr>
              <w:spacing w:line="276" w:lineRule="auto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Hearing distressing voices clinical simulation</w:t>
            </w:r>
          </w:p>
          <w:p w:rsidR="00D37DBC" w:rsidRPr="00666079" w:rsidRDefault="00D37DBC" w:rsidP="00444D4E">
            <w:pPr>
              <w:pStyle w:val="ListParagraph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Yes, hearing distressing voices and seeing hallucinations made students feel empathetic, understanding, patient and developed other ways of managing</w:t>
            </w:r>
          </w:p>
        </w:tc>
        <w:tc>
          <w:tcPr>
            <w:tcW w:w="1275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2014, USA</w:t>
            </w:r>
          </w:p>
        </w:tc>
        <w:tc>
          <w:tcPr>
            <w:tcW w:w="1560" w:type="dxa"/>
          </w:tcPr>
          <w:p w:rsidR="00D37DBC" w:rsidRPr="00783548" w:rsidRDefault="00D37DBC" w:rsidP="0078354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8">
              <w:rPr>
                <w:rFonts w:ascii="Times New Roman" w:hAnsi="Times New Roman" w:cs="Times New Roman"/>
                <w:sz w:val="18"/>
                <w:szCs w:val="18"/>
              </w:rPr>
              <w:t>Nursing students</w:t>
            </w:r>
          </w:p>
        </w:tc>
        <w:tc>
          <w:tcPr>
            <w:tcW w:w="1560" w:type="dxa"/>
          </w:tcPr>
          <w:p w:rsidR="00D37DBC" w:rsidRPr="00666079" w:rsidRDefault="00D37DBC" w:rsidP="00444D4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66079">
              <w:rPr>
                <w:rFonts w:ascii="Times New Roman" w:hAnsi="Times New Roman" w:cs="Times New Roman"/>
                <w:sz w:val="18"/>
                <w:szCs w:val="18"/>
              </w:rPr>
              <w:t>Level 3</w:t>
            </w:r>
          </w:p>
        </w:tc>
      </w:tr>
    </w:tbl>
    <w:p w:rsidR="00D37DBC" w:rsidRDefault="00D37DBC" w:rsidP="00D37DBC">
      <w:pPr>
        <w:pStyle w:val="NoSpacing"/>
        <w:spacing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D37DBC" w:rsidRPr="008537FE" w:rsidRDefault="00D37DBC" w:rsidP="008537FE">
      <w:pPr>
        <w:pStyle w:val="NoSpacing"/>
        <w:spacing w:line="276" w:lineRule="auto"/>
        <w:rPr>
          <w:rFonts w:asciiTheme="majorBidi" w:hAnsiTheme="majorBidi" w:cstheme="majorBidi"/>
        </w:rPr>
      </w:pPr>
      <w:r w:rsidRPr="00D30715">
        <w:rPr>
          <w:rFonts w:asciiTheme="majorBidi" w:hAnsiTheme="majorBidi" w:cstheme="majorBidi"/>
          <w:b/>
          <w:bCs/>
        </w:rPr>
        <w:t>NB:</w:t>
      </w:r>
      <w:r w:rsidRPr="00D30715">
        <w:rPr>
          <w:rFonts w:asciiTheme="majorBidi" w:hAnsiTheme="majorBidi" w:cstheme="majorBidi"/>
        </w:rPr>
        <w:t xml:space="preserve">  Kirkpatrick levels: 1 = Reaction, 2 = Learning, 3 = Behaviour, 4 = Results</w:t>
      </w:r>
      <w:r w:rsidRPr="00D30715">
        <w:rPr>
          <w:sz w:val="21"/>
          <w:szCs w:val="21"/>
        </w:rPr>
        <w:br/>
      </w:r>
      <w:r w:rsidRPr="00D30715">
        <w:rPr>
          <w:rFonts w:asciiTheme="majorBidi" w:hAnsiTheme="majorBidi" w:cstheme="majorBidi"/>
        </w:rPr>
        <w:t xml:space="preserve">1 = Participants react favourably to the learning or intervention. </w:t>
      </w:r>
      <w:r w:rsidRPr="00D30715">
        <w:rPr>
          <w:rFonts w:asciiTheme="majorBidi" w:hAnsiTheme="majorBidi" w:cstheme="majorBidi"/>
        </w:rPr>
        <w:br/>
        <w:t>2 = Participants acquired knowledge, skills and attitudes based on the intervention or study</w:t>
      </w:r>
      <w:r w:rsidRPr="00D30715">
        <w:rPr>
          <w:rFonts w:asciiTheme="majorBidi" w:hAnsiTheme="majorBidi" w:cstheme="majorBidi"/>
        </w:rPr>
        <w:br/>
        <w:t>3 = Participants applied what they learnt into practice</w:t>
      </w:r>
      <w:r w:rsidRPr="00D30715">
        <w:rPr>
          <w:rFonts w:asciiTheme="majorBidi" w:hAnsiTheme="majorBidi" w:cstheme="majorBidi"/>
        </w:rPr>
        <w:br/>
        <w:t xml:space="preserve">4 = Once applied there was an outcome to that application of skills learnt from the intervention </w:t>
      </w:r>
      <w:r w:rsidR="0022191D" w:rsidRPr="00D30715">
        <w:rPr>
          <w:rFonts w:asciiTheme="majorBidi" w:hAnsiTheme="majorBidi" w:cstheme="majorBidi"/>
        </w:rPr>
        <w:fldChar w:fldCharType="begin"/>
      </w:r>
      <w:r w:rsidRPr="00D30715">
        <w:rPr>
          <w:rFonts w:asciiTheme="majorBidi" w:hAnsiTheme="majorBidi" w:cstheme="majorBidi"/>
        </w:rPr>
        <w:instrText xml:space="preserve"> ADDIN EN.CITE &lt;EndNote&gt;&lt;Cite&gt;&lt;Author&gt;Yvonne S&lt;/Author&gt;&lt;Year&gt;2006&lt;/Year&gt;&lt;RecNum&gt;15&lt;/RecNum&gt;&lt;DisplayText&gt;(27)&lt;/DisplayText&gt;&lt;record&gt;&lt;rec-number&gt;15&lt;/rec-number&gt;&lt;foreign-keys&gt;&lt;key app="EN" db-id="0fzpd5ftpfs9xmep0sevp9080fzdad2zref2" timestamp="1435049467"&gt;15&lt;/key&gt;&lt;/foreign-keys&gt;&lt;ref-type name="Journal Article"&gt;17&lt;/ref-type&gt;&lt;contributors&gt;&lt;authors&gt;&lt;author&gt;Yvonne S,&lt;/author&gt;&lt;author&gt;Karen M, &lt;/author&gt;&lt;author&gt;Angel C, &lt;/author&gt;&lt;author&gt;Diana D,&lt;/author&gt;&lt;author&gt;John S, &lt;/author&gt;&lt;author&gt;Mark G, &lt;/author&gt;&lt;author&gt;David P,&lt;/author&gt;&lt;/authors&gt;&lt;/contributors&gt;&lt;titles&gt;&lt;title&gt;A systematic review of faculty development initiatives designed to improve teaching effectiveness in medical education: BEME Guide No. 8&lt;/title&gt;&lt;secondary-title&gt;Medical Teacher&lt;/secondary-title&gt;&lt;/titles&gt;&lt;periodical&gt;&lt;full-title&gt;Medical Teacher&lt;/full-title&gt;&lt;/periodical&gt;&lt;volume&gt;28&lt;/volume&gt;&lt;number&gt;6&lt;/number&gt;&lt;dates&gt;&lt;year&gt;2006&lt;/year&gt;&lt;/dates&gt;&lt;urls&gt;&lt;/urls&gt;&lt;/record&gt;&lt;/Cite&gt;&lt;/EndNote&gt;</w:instrText>
      </w:r>
      <w:r w:rsidR="0022191D" w:rsidRPr="00D30715">
        <w:rPr>
          <w:rFonts w:asciiTheme="majorBidi" w:hAnsiTheme="majorBidi" w:cstheme="majorBidi"/>
        </w:rPr>
        <w:fldChar w:fldCharType="separate"/>
      </w:r>
      <w:r w:rsidRPr="00D30715">
        <w:rPr>
          <w:rFonts w:asciiTheme="majorBidi" w:hAnsiTheme="majorBidi" w:cstheme="majorBidi"/>
          <w:noProof/>
        </w:rPr>
        <w:t>(27)</w:t>
      </w:r>
      <w:r w:rsidR="0022191D" w:rsidRPr="00D30715">
        <w:rPr>
          <w:rFonts w:asciiTheme="majorBidi" w:hAnsiTheme="majorBidi" w:cstheme="majorBidi"/>
        </w:rPr>
        <w:fldChar w:fldCharType="end"/>
      </w:r>
    </w:p>
    <w:sectPr w:rsidR="00D37DBC" w:rsidRPr="008537FE" w:rsidSect="002219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ronwyn Beovich">
    <w15:presenceInfo w15:providerId="AD" w15:userId="S-1-5-21-948756243-734778046-674738317-2721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docVars>
    <w:docVar w:name="Total_Editing_Time" w:val="51"/>
  </w:docVars>
  <w:rsids>
    <w:rsidRoot w:val="00D37DBC"/>
    <w:rsid w:val="0002444E"/>
    <w:rsid w:val="00065A19"/>
    <w:rsid w:val="000F2B6B"/>
    <w:rsid w:val="000F5D42"/>
    <w:rsid w:val="0022191D"/>
    <w:rsid w:val="002C2607"/>
    <w:rsid w:val="002C6850"/>
    <w:rsid w:val="00392E72"/>
    <w:rsid w:val="00495608"/>
    <w:rsid w:val="004C21CF"/>
    <w:rsid w:val="00634F98"/>
    <w:rsid w:val="00703087"/>
    <w:rsid w:val="00783548"/>
    <w:rsid w:val="00850C6A"/>
    <w:rsid w:val="008537FE"/>
    <w:rsid w:val="008D01DA"/>
    <w:rsid w:val="00A235FA"/>
    <w:rsid w:val="00BD2A14"/>
    <w:rsid w:val="00CC1671"/>
    <w:rsid w:val="00CE54AB"/>
    <w:rsid w:val="00D37DBC"/>
    <w:rsid w:val="00DD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DBC"/>
    <w:rPr>
      <w:rFonts w:eastAsiaTheme="minorHAnsi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7D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37D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oSpacing">
    <w:name w:val="No Spacing"/>
    <w:uiPriority w:val="1"/>
    <w:qFormat/>
    <w:rsid w:val="00D37DBC"/>
    <w:pPr>
      <w:spacing w:after="0" w:line="240" w:lineRule="auto"/>
    </w:pPr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D37DBC"/>
    <w:pPr>
      <w:ind w:left="720"/>
      <w:contextualSpacing/>
    </w:pPr>
  </w:style>
  <w:style w:type="table" w:styleId="TableGrid">
    <w:name w:val="Table Grid"/>
    <w:basedOn w:val="TableNormal"/>
    <w:uiPriority w:val="59"/>
    <w:rsid w:val="00D37DB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2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6B"/>
    <w:rPr>
      <w:rFonts w:ascii="Segoe UI" w:eastAsiaTheme="minorHAns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2024</Words>
  <Characters>11539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Brett Williams</dc:creator>
  <cp:lastModifiedBy>Calumpang, Mario Jade</cp:lastModifiedBy>
  <cp:revision>19</cp:revision>
  <cp:lastPrinted>2016-11-22T05:12:00Z</cp:lastPrinted>
  <dcterms:created xsi:type="dcterms:W3CDTF">2016-11-18T03:57:00Z</dcterms:created>
  <dcterms:modified xsi:type="dcterms:W3CDTF">2017-01-23T13:41:00Z</dcterms:modified>
</cp:coreProperties>
</file>