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EF1079" w14:textId="0CB9D96D" w:rsidR="0098178F" w:rsidRPr="004544BE" w:rsidRDefault="0098178F" w:rsidP="0098178F">
      <w:pPr>
        <w:widowControl w:val="0"/>
        <w:autoSpaceDE w:val="0"/>
        <w:autoSpaceDN w:val="0"/>
        <w:adjustRightInd w:val="0"/>
        <w:spacing w:line="276" w:lineRule="auto"/>
        <w:jc w:val="center"/>
        <w:rPr>
          <w:rFonts w:eastAsia="Times New Roman" w:cs="Times New Roman"/>
          <w:b/>
          <w:bCs/>
          <w:sz w:val="28"/>
          <w:szCs w:val="28"/>
        </w:rPr>
      </w:pPr>
      <w:r w:rsidRPr="004544BE">
        <w:rPr>
          <w:rFonts w:eastAsia="Times New Roman" w:cs="Times New Roman"/>
          <w:b/>
          <w:bCs/>
          <w:sz w:val="28"/>
          <w:szCs w:val="28"/>
        </w:rPr>
        <w:t>OSCE Patient-Skills</w:t>
      </w:r>
    </w:p>
    <w:p w14:paraId="4575C427" w14:textId="59F02BFE" w:rsidR="001D777B" w:rsidRPr="004544BE" w:rsidRDefault="0098178F" w:rsidP="0098178F">
      <w:pPr>
        <w:widowControl w:val="0"/>
        <w:autoSpaceDE w:val="0"/>
        <w:autoSpaceDN w:val="0"/>
        <w:adjustRightInd w:val="0"/>
        <w:spacing w:line="276" w:lineRule="auto"/>
        <w:jc w:val="center"/>
        <w:rPr>
          <w:rFonts w:eastAsia="Times New Roman" w:cs="Times New Roman"/>
          <w:b/>
          <w:bCs/>
          <w:sz w:val="28"/>
          <w:szCs w:val="28"/>
        </w:rPr>
      </w:pPr>
      <w:r w:rsidRPr="004544BE">
        <w:rPr>
          <w:rFonts w:eastAsia="Times New Roman" w:cs="Times New Roman"/>
          <w:b/>
          <w:bCs/>
          <w:sz w:val="28"/>
          <w:szCs w:val="28"/>
        </w:rPr>
        <w:t>IV Insertion</w:t>
      </w:r>
    </w:p>
    <w:p w14:paraId="698ED2F1" w14:textId="1910D8FC" w:rsidR="004544BE" w:rsidRDefault="004544BE" w:rsidP="004544BE">
      <w:pPr>
        <w:widowControl w:val="0"/>
        <w:autoSpaceDE w:val="0"/>
        <w:autoSpaceDN w:val="0"/>
        <w:adjustRightInd w:val="0"/>
        <w:spacing w:line="276" w:lineRule="auto"/>
        <w:rPr>
          <w:rFonts w:eastAsia="Times New Roman" w:cs="Times New Roman"/>
          <w:b/>
          <w:bCs/>
        </w:rPr>
      </w:pPr>
      <w:r>
        <w:rPr>
          <w:rFonts w:eastAsia="Times New Roman" w:cs="Times New Roman"/>
          <w:b/>
          <w:bCs/>
        </w:rPr>
        <w:t>The items below require assessment as to whether the materials (the first eight items) and actions or skills are essential; useful, but not essential; or not necessary to routine IV insertion. Please indicate which</w:t>
      </w:r>
      <w:r w:rsidR="00ED4AD3">
        <w:rPr>
          <w:rFonts w:eastAsia="Times New Roman" w:cs="Times New Roman"/>
          <w:b/>
          <w:bCs/>
        </w:rPr>
        <w:t xml:space="preserve"> category each material, action</w:t>
      </w:r>
      <w:r>
        <w:rPr>
          <w:rFonts w:eastAsia="Times New Roman" w:cs="Times New Roman"/>
          <w:b/>
          <w:bCs/>
        </w:rPr>
        <w:t>,</w:t>
      </w:r>
      <w:r w:rsidR="00ED4AD3">
        <w:rPr>
          <w:rFonts w:eastAsia="Times New Roman" w:cs="Times New Roman"/>
          <w:b/>
          <w:bCs/>
        </w:rPr>
        <w:t xml:space="preserve"> </w:t>
      </w:r>
      <w:r>
        <w:rPr>
          <w:rFonts w:eastAsia="Times New Roman" w:cs="Times New Roman"/>
          <w:b/>
          <w:bCs/>
        </w:rPr>
        <w:t>or skill, in your expert opinion, belongs to. If a material, action, or skill is “useful, but not essential” or “not necessary” indicate why you believe so. For example,</w:t>
      </w:r>
    </w:p>
    <w:p w14:paraId="0AC531BB" w14:textId="36610919" w:rsidR="004544BE" w:rsidRPr="004544BE" w:rsidRDefault="004544BE" w:rsidP="004544BE">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Pr>
          <w:rFonts w:cs="Times New Roman"/>
        </w:rPr>
        <w:t>identifying where in town</w:t>
      </w:r>
      <w:r w:rsidR="00ED4AD3">
        <w:rPr>
          <w:rFonts w:cs="Times New Roman"/>
        </w:rPr>
        <w:t xml:space="preserve"> </w:t>
      </w:r>
      <w:r>
        <w:rPr>
          <w:rFonts w:cs="Times New Roman"/>
        </w:rPr>
        <w:t>the patient lives</w:t>
      </w:r>
    </w:p>
    <w:p w14:paraId="4A118536" w14:textId="77777777" w:rsidR="004544BE" w:rsidRPr="004544BE" w:rsidRDefault="004544BE" w:rsidP="004544BE">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1D303DE3" w14:textId="77777777" w:rsidR="004544BE" w:rsidRPr="004544BE" w:rsidRDefault="004544BE" w:rsidP="004544BE">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5EC2FC10" w14:textId="77777777" w:rsidR="004544BE" w:rsidRPr="004544BE" w:rsidRDefault="004544BE" w:rsidP="004544BE">
      <w:pPr>
        <w:pStyle w:val="ListParagraph"/>
        <w:numPr>
          <w:ilvl w:val="0"/>
          <w:numId w:val="2"/>
        </w:numPr>
        <w:spacing w:after="120"/>
        <w:contextualSpacing w:val="0"/>
        <w:rPr>
          <w:rFonts w:cs="Times New Roman"/>
        </w:rPr>
      </w:pPr>
      <w:r w:rsidRPr="004544BE">
        <w:rPr>
          <w:rFonts w:cs="Times New Roman"/>
        </w:rPr>
        <w:t>not necessary? Why?</w:t>
      </w:r>
    </w:p>
    <w:p w14:paraId="794CE067" w14:textId="77777777" w:rsidR="004544BE" w:rsidRPr="004544BE" w:rsidRDefault="004544BE" w:rsidP="004544BE">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4544BE" w:rsidRPr="004544BE" w14:paraId="4C4451C8" w14:textId="77777777" w:rsidTr="004544BE">
        <w:tc>
          <w:tcPr>
            <w:tcW w:w="9350" w:type="dxa"/>
            <w:vAlign w:val="bottom"/>
          </w:tcPr>
          <w:p w14:paraId="1549D385" w14:textId="63629D48" w:rsidR="004544BE" w:rsidRPr="004544BE" w:rsidRDefault="004544BE" w:rsidP="004544BE">
            <w:pPr>
              <w:spacing w:before="240"/>
            </w:pPr>
            <w:r>
              <w:t xml:space="preserve">Determining where in town a patient lives is not necessary because it has no bearing on </w:t>
            </w:r>
          </w:p>
        </w:tc>
      </w:tr>
      <w:tr w:rsidR="004544BE" w:rsidRPr="004544BE" w14:paraId="18A63625" w14:textId="77777777" w:rsidTr="004544BE">
        <w:tc>
          <w:tcPr>
            <w:tcW w:w="9350" w:type="dxa"/>
            <w:vAlign w:val="bottom"/>
          </w:tcPr>
          <w:p w14:paraId="740255E5" w14:textId="5938BAEE" w:rsidR="004544BE" w:rsidRPr="004544BE" w:rsidRDefault="004544BE" w:rsidP="004544BE">
            <w:pPr>
              <w:spacing w:before="240"/>
            </w:pPr>
            <w:r>
              <w:t>IV insertion. Additionally, there are better ways to establish the identity of the patient</w:t>
            </w:r>
          </w:p>
        </w:tc>
      </w:tr>
      <w:tr w:rsidR="004544BE" w:rsidRPr="004544BE" w14:paraId="7FA53D93" w14:textId="77777777" w:rsidTr="004544BE">
        <w:tc>
          <w:tcPr>
            <w:tcW w:w="9350" w:type="dxa"/>
            <w:vAlign w:val="bottom"/>
          </w:tcPr>
          <w:p w14:paraId="3B77D7F9" w14:textId="1D737E63" w:rsidR="004544BE" w:rsidRPr="004544BE" w:rsidRDefault="004544BE" w:rsidP="004544BE">
            <w:pPr>
              <w:spacing w:before="240"/>
            </w:pPr>
            <w:r>
              <w:t>Such as MRN, DOB, and name.</w:t>
            </w:r>
          </w:p>
        </w:tc>
      </w:tr>
    </w:tbl>
    <w:p w14:paraId="0138339B" w14:textId="77777777" w:rsidR="004544BE" w:rsidRPr="004544BE" w:rsidRDefault="004544BE" w:rsidP="004544BE">
      <w:pPr>
        <w:ind w:left="720"/>
      </w:pPr>
    </w:p>
    <w:p w14:paraId="4FE8B23C" w14:textId="3AE4652F" w:rsidR="004544BE" w:rsidRPr="004544BE" w:rsidRDefault="004544BE" w:rsidP="004544BE">
      <w:pPr>
        <w:widowControl w:val="0"/>
        <w:autoSpaceDE w:val="0"/>
        <w:autoSpaceDN w:val="0"/>
        <w:adjustRightInd w:val="0"/>
        <w:spacing w:before="240" w:line="276" w:lineRule="auto"/>
        <w:rPr>
          <w:rFonts w:eastAsia="Times New Roman" w:cs="Times New Roman"/>
          <w:b/>
          <w:bCs/>
        </w:rPr>
      </w:pPr>
      <w:r>
        <w:rPr>
          <w:rFonts w:eastAsia="Times New Roman" w:cs="Times New Roman"/>
          <w:b/>
          <w:bCs/>
        </w:rPr>
        <w:t>Preparation and Preparation Materials</w:t>
      </w:r>
    </w:p>
    <w:p w14:paraId="51F2DD9D" w14:textId="5C4A574F" w:rsidR="001D777B"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Pr="004544BE">
        <w:rPr>
          <w:rFonts w:eastAsia="Times New Roman" w:cs="Times New Roman"/>
        </w:rPr>
        <w:t>Tegaderm</w:t>
      </w:r>
      <w:r w:rsidR="00C51AAF">
        <w:rPr>
          <w:rFonts w:eastAsia="Times New Roman" w:cs="Times New Roman"/>
        </w:rPr>
        <w:fldChar w:fldCharType="begin" w:fldLock="1"/>
      </w:r>
      <w:r w:rsidR="00A24DA1">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guide","type":"book"},"uris":["http://www.mendeley.com/documents/?uuid=df67d26d-d2b1-4b38-8b36-57ac40f600b0"]},{"id":"ITEM-2","itemData":{"author":[{"dropping-particle":"","family":"Frank","given":"Robert L.","non-dropping-particle":"","parse-names":false,"suffix":""}],"container-title":"UpToDate","id":"ITEM-2","issued":{"date-parts":[["2016"]]},"title":"Peripheral venous access in adults","type":"article-journal"},"uris":["http://www.mendeley.com/documents/?uuid=c1a94686-73fb-4d3d-b6b9-2b967d50b852"]},{"id":"ITEM-3","itemData":{"author":[{"dropping-particle":"Van","family":"Leuven","given":"Wilkinson &amp;","non-dropping-particle":"","parse-names":false,"suffix":""},{"dropping-particle":"","family":"Wilkinson &amp; Van Leuven","given":"","non-dropping-particle":"","parse-names":false,"suffix":""}],"id":"ITEM-3","issued":{"date-parts":[["2007"]]},"number-of-pages":"5-9","title":"Procedure Checklist Chapter 36: Initiating a Peripheral Intravenous Infusion","type":"book"},"uris":["http://www.mendeley.com/documents/?uuid=e9eccb11-1c15-4bf6-a551-06e7d0cb072d"]},{"id":"ITEM-4","itemData":{"author":[{"dropping-particle":"","family":"Ross University School of Medicine","given":"","non-dropping-particle":"","parse-names":false,"suffix":""}],"id":"ITEM-4","issued":{"date-parts":[["2016"]]},"publisher":"Unpublished","publisher-place":"Miramar, FL","title":"Intravenous Cannulation Checklist","type":"article"},"uris":["http://www.mendeley.com/documents/?uuid=c8b8864b-924d-454a-856b-c80291612bdf"]}],"mendeley":{"formattedCitation":"&lt;sup&gt;1–4&lt;/sup&gt;","plainTextFormattedCitation":"1–4","previouslyFormattedCitation":"&lt;sup&gt;1–4&lt;/sup&gt;"},"properties":{"noteIndex":0},"schema":"https://github.com/citation-style-language/schema/raw/master/csl-citation.json"}</w:instrText>
      </w:r>
      <w:r w:rsidR="00C51AAF">
        <w:rPr>
          <w:rFonts w:eastAsia="Times New Roman" w:cs="Times New Roman"/>
        </w:rPr>
        <w:fldChar w:fldCharType="separate"/>
      </w:r>
      <w:r w:rsidR="00A24DA1" w:rsidRPr="00A24DA1">
        <w:rPr>
          <w:rFonts w:eastAsia="Times New Roman" w:cs="Times New Roman"/>
          <w:noProof/>
          <w:vertAlign w:val="superscript"/>
        </w:rPr>
        <w:t>1–4</w:t>
      </w:r>
      <w:r w:rsidR="00C51AAF">
        <w:rPr>
          <w:rFonts w:eastAsia="Times New Roman" w:cs="Times New Roman"/>
        </w:rPr>
        <w:fldChar w:fldCharType="end"/>
      </w:r>
    </w:p>
    <w:p w14:paraId="6D2CBAE1"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680A4AB0"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6DE03300" w14:textId="77777777" w:rsidR="000F2D76" w:rsidRPr="004544BE" w:rsidRDefault="001D777B" w:rsidP="004544BE">
      <w:pPr>
        <w:pStyle w:val="ListParagraph"/>
        <w:numPr>
          <w:ilvl w:val="0"/>
          <w:numId w:val="3"/>
        </w:numPr>
        <w:spacing w:after="120"/>
        <w:contextualSpacing w:val="0"/>
        <w:rPr>
          <w:rFonts w:cs="Times New Roman"/>
        </w:rPr>
      </w:pPr>
      <w:r w:rsidRPr="004544BE">
        <w:rPr>
          <w:rFonts w:cs="Times New Roman"/>
        </w:rPr>
        <w:t>not necessary? Why?</w:t>
      </w:r>
    </w:p>
    <w:p w14:paraId="4D118AE0"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48AF5D58" w14:textId="77777777" w:rsidTr="001D777B">
        <w:tc>
          <w:tcPr>
            <w:tcW w:w="8640" w:type="dxa"/>
          </w:tcPr>
          <w:p w14:paraId="3509813A" w14:textId="77777777" w:rsidR="001D777B" w:rsidRPr="004544BE" w:rsidRDefault="001D777B" w:rsidP="001D777B">
            <w:pPr>
              <w:spacing w:after="240"/>
            </w:pPr>
          </w:p>
        </w:tc>
      </w:tr>
      <w:tr w:rsidR="001D777B" w:rsidRPr="004544BE" w14:paraId="3E52D53B" w14:textId="77777777" w:rsidTr="001D777B">
        <w:tc>
          <w:tcPr>
            <w:tcW w:w="8640" w:type="dxa"/>
          </w:tcPr>
          <w:p w14:paraId="0A9CD98E" w14:textId="77777777" w:rsidR="001D777B" w:rsidRPr="004544BE" w:rsidRDefault="001D777B" w:rsidP="001D777B">
            <w:pPr>
              <w:spacing w:after="240"/>
            </w:pPr>
          </w:p>
        </w:tc>
      </w:tr>
      <w:tr w:rsidR="001D777B" w:rsidRPr="004544BE" w14:paraId="2D6043E5" w14:textId="77777777" w:rsidTr="001D777B">
        <w:tc>
          <w:tcPr>
            <w:tcW w:w="8640" w:type="dxa"/>
          </w:tcPr>
          <w:p w14:paraId="0ACB1E90" w14:textId="77777777" w:rsidR="001D777B" w:rsidRPr="004544BE" w:rsidRDefault="001D777B" w:rsidP="001D777B">
            <w:pPr>
              <w:spacing w:after="240"/>
            </w:pPr>
          </w:p>
        </w:tc>
      </w:tr>
    </w:tbl>
    <w:p w14:paraId="247EBFDA" w14:textId="305452D4" w:rsidR="0048437A" w:rsidRPr="004544BE" w:rsidRDefault="001D777B" w:rsidP="001D777B">
      <w:pPr>
        <w:widowControl w:val="0"/>
        <w:autoSpaceDE w:val="0"/>
        <w:autoSpaceDN w:val="0"/>
        <w:adjustRightInd w:val="0"/>
        <w:spacing w:before="240" w:line="276" w:lineRule="auto"/>
        <w:jc w:val="both"/>
        <w:rPr>
          <w:rFonts w:cs="Times New Roman"/>
        </w:rPr>
      </w:pPr>
      <w:r w:rsidRPr="004544BE">
        <w:rPr>
          <w:rFonts w:cs="Times New Roman"/>
        </w:rPr>
        <w:t>Is tape</w:t>
      </w:r>
      <w:r w:rsidR="00C51AAF">
        <w:rPr>
          <w:rFonts w:eastAsia="Times New Roman" w:cs="Times New Roman"/>
        </w:rPr>
        <w:fldChar w:fldCharType="begin" w:fldLock="1"/>
      </w:r>
      <w:r w:rsidR="00A24DA1">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guide","type":"book"},"uris":["http://www.mendeley.com/documents/?uuid=df67d26d-d2b1-4b38-8b36-57ac40f600b0"]},{"id":"ITEM-2","itemData":{"author":[{"dropping-particle":"","family":"Frank","given":"Robert L.","non-dropping-particle":"","parse-names":false,"suffix":""}],"container-title":"UpToDate","id":"ITEM-2","issued":{"date-parts":[["2016"]]},"title":"Peripheral venous access in adults","type":"article-journal"},"uris":["http://www.mendeley.com/documents/?uuid=c1a94686-73fb-4d3d-b6b9-2b967d50b852"]},{"id":"ITEM-3","itemData":{"author":[{"dropping-particle":"Van","family":"Leuven","given":"Wilkinson &amp;","non-dropping-particle":"","parse-names":false,"suffix":""},{"dropping-particle":"","family":"Wilkinson &amp; Van Leuven","given":"","non-dropping-particle":"","parse-names":false,"suffix":""}],"id":"ITEM-3","issued":{"date-parts":[["2007"]]},"number-of-pages":"5-9","title":"Procedure Checklist Chapter 36: Initiating a Peripheral Intravenous Infusion","type":"book"},"uris":["http://www.mendeley.com/documents/?uuid=e9eccb11-1c15-4bf6-a551-06e7d0cb072d"]},{"id":"ITEM-4","itemData":{"author":[{"dropping-particle":"","family":"Ross University School of Medicine","given":"","non-dropping-particle":"","parse-names":false,"suffix":""}],"id":"ITEM-4","issued":{"date-parts":[["2016"]]},"publisher":"Unpublished","publisher-place":"Miramar, FL","title":"Intravenous Cannulation Checklist","type":"article"},"uris":["http://www.mendeley.com/documents/?uuid=c8b8864b-924d-454a-856b-c80291612bdf"]}],"mendeley":{"formattedCitation":"&lt;sup&gt;1–4&lt;/sup&gt;","plainTextFormattedCitation":"1–4","previouslyFormattedCitation":"&lt;sup&gt;1–4&lt;/sup&gt;"},"properties":{"noteIndex":0},"schema":"https://github.com/citation-style-language/schema/raw/master/csl-citation.json"}</w:instrText>
      </w:r>
      <w:r w:rsidR="00C51AAF">
        <w:rPr>
          <w:rFonts w:eastAsia="Times New Roman" w:cs="Times New Roman"/>
        </w:rPr>
        <w:fldChar w:fldCharType="separate"/>
      </w:r>
      <w:r w:rsidR="00A24DA1" w:rsidRPr="00A24DA1">
        <w:rPr>
          <w:rFonts w:eastAsia="Times New Roman" w:cs="Times New Roman"/>
          <w:noProof/>
          <w:vertAlign w:val="superscript"/>
        </w:rPr>
        <w:t>1–4</w:t>
      </w:r>
      <w:r w:rsidR="00C51AAF">
        <w:rPr>
          <w:rFonts w:eastAsia="Times New Roman" w:cs="Times New Roman"/>
        </w:rPr>
        <w:fldChar w:fldCharType="end"/>
      </w:r>
    </w:p>
    <w:p w14:paraId="2700A839" w14:textId="604A7BDD"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5F425C5C"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120A0494"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5829CA69"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7F05894A" w14:textId="77777777" w:rsidTr="005B28D6">
        <w:tc>
          <w:tcPr>
            <w:tcW w:w="9350" w:type="dxa"/>
          </w:tcPr>
          <w:p w14:paraId="56470E89" w14:textId="77777777" w:rsidR="001D777B" w:rsidRPr="004544BE" w:rsidRDefault="001D777B" w:rsidP="005B28D6">
            <w:pPr>
              <w:spacing w:after="240"/>
            </w:pPr>
          </w:p>
        </w:tc>
      </w:tr>
      <w:tr w:rsidR="001D777B" w:rsidRPr="004544BE" w14:paraId="0CBB40B5" w14:textId="77777777" w:rsidTr="005B28D6">
        <w:tc>
          <w:tcPr>
            <w:tcW w:w="9350" w:type="dxa"/>
          </w:tcPr>
          <w:p w14:paraId="1270CED3" w14:textId="77777777" w:rsidR="001D777B" w:rsidRPr="004544BE" w:rsidRDefault="001D777B" w:rsidP="005B28D6">
            <w:pPr>
              <w:spacing w:after="240"/>
            </w:pPr>
          </w:p>
        </w:tc>
      </w:tr>
      <w:tr w:rsidR="001D777B" w:rsidRPr="004544BE" w14:paraId="613E17EB" w14:textId="77777777" w:rsidTr="005B28D6">
        <w:tc>
          <w:tcPr>
            <w:tcW w:w="9350" w:type="dxa"/>
          </w:tcPr>
          <w:p w14:paraId="06AE213F" w14:textId="77777777" w:rsidR="001D777B" w:rsidRPr="004544BE" w:rsidRDefault="001D777B" w:rsidP="005B28D6">
            <w:pPr>
              <w:spacing w:after="240"/>
            </w:pPr>
          </w:p>
        </w:tc>
      </w:tr>
    </w:tbl>
    <w:p w14:paraId="26288EC1" w14:textId="77777777" w:rsidR="001D777B" w:rsidRPr="004544BE" w:rsidRDefault="001D777B" w:rsidP="001D777B">
      <w:pPr>
        <w:ind w:left="720"/>
      </w:pPr>
    </w:p>
    <w:p w14:paraId="764CE4EA" w14:textId="743E886A" w:rsidR="0048437A"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Is a</w:t>
      </w:r>
      <w:r w:rsidR="00ED4AD3">
        <w:rPr>
          <w:rFonts w:cs="Times New Roman"/>
        </w:rPr>
        <w:t>n IV</w:t>
      </w:r>
      <w:r w:rsidRPr="004544BE">
        <w:rPr>
          <w:rFonts w:cs="Times New Roman"/>
        </w:rPr>
        <w:t xml:space="preserve"> connector</w:t>
      </w:r>
      <w:r w:rsidR="00C51AAF">
        <w:rPr>
          <w:rFonts w:eastAsia="Times New Roman" w:cs="Times New Roman"/>
        </w:rPr>
        <w:fldChar w:fldCharType="begin" w:fldLock="1"/>
      </w:r>
      <w:r w:rsidR="00A24DA1">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guide","type":"book"},"uris":["http://www.mendeley.com/documents/?uuid=df67d26d-d2b1-4b38-8b36-57ac40f600b0"]},{"id":"ITEM-2","itemData":{"author":[{"dropping-particle":"","family":"Frank","given":"Robert L.","non-dropping-particle":"","parse-names":false,"suffix":""}],"container-title":"UpToDate","id":"ITEM-2","issued":{"date-parts":[["2016"]]},"title":"Peripheral venous access in adults","type":"article-journal"},"uris":["http://www.mendeley.com/documents/?uuid=c1a94686-73fb-4d3d-b6b9-2b967d50b852"]},{"id":"ITEM-3","itemData":{"author":[{"dropping-particle":"Van","family":"Leuven","given":"Wilkinson &amp;","non-dropping-particle":"","parse-names":false,"suffix":""},{"dropping-particle":"","family":"Wilkinson &amp; Van Leuven","given":"","non-dropping-particle":"","parse-names":false,"suffix":""}],"id":"ITEM-3","issued":{"date-parts":[["2007"]]},"number-of-pages":"5-9","title":"Procedure Checklist Chapter 36: Initiating a Peripheral Intravenous Infusion","type":"book"},"uris":["http://www.mendeley.com/documents/?uuid=e9eccb11-1c15-4bf6-a551-06e7d0cb072d"]},{"id":"ITEM-4","itemData":{"author":[{"dropping-particle":"","family":"Ross University School of Medicine","given":"","non-dropping-particle":"","parse-names":false,"suffix":""}],"id":"ITEM-4","issued":{"date-parts":[["2016"]]},"publisher":"Unpublished","publisher-place":"Miramar, FL","title":"Intravenous Cannulation Checklist","type":"article"},"uris":["http://www.mendeley.com/documents/?uuid=c8b8864b-924d-454a-856b-c80291612bdf"]}],"mendeley":{"formattedCitation":"&lt;sup&gt;1–4&lt;/sup&gt;","plainTextFormattedCitation":"1–4","previouslyFormattedCitation":"&lt;sup&gt;1–4&lt;/sup&gt;"},"properties":{"noteIndex":0},"schema":"https://github.com/citation-style-language/schema/raw/master/csl-citation.json"}</w:instrText>
      </w:r>
      <w:r w:rsidR="00C51AAF">
        <w:rPr>
          <w:rFonts w:eastAsia="Times New Roman" w:cs="Times New Roman"/>
        </w:rPr>
        <w:fldChar w:fldCharType="separate"/>
      </w:r>
      <w:r w:rsidR="00A24DA1" w:rsidRPr="00A24DA1">
        <w:rPr>
          <w:rFonts w:eastAsia="Times New Roman" w:cs="Times New Roman"/>
          <w:noProof/>
          <w:vertAlign w:val="superscript"/>
        </w:rPr>
        <w:t>1–4</w:t>
      </w:r>
      <w:r w:rsidR="00C51AAF">
        <w:rPr>
          <w:rFonts w:eastAsia="Times New Roman" w:cs="Times New Roman"/>
        </w:rPr>
        <w:fldChar w:fldCharType="end"/>
      </w:r>
    </w:p>
    <w:p w14:paraId="028C10DF" w14:textId="2D92DD9F"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526FF647"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255E51F2"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5FA731A6"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2C92C88F" w14:textId="77777777" w:rsidTr="005B28D6">
        <w:tc>
          <w:tcPr>
            <w:tcW w:w="9350" w:type="dxa"/>
          </w:tcPr>
          <w:p w14:paraId="2C28996E" w14:textId="77777777" w:rsidR="001D777B" w:rsidRPr="004544BE" w:rsidRDefault="001D777B" w:rsidP="005B28D6">
            <w:pPr>
              <w:spacing w:after="240"/>
            </w:pPr>
          </w:p>
        </w:tc>
      </w:tr>
      <w:tr w:rsidR="001D777B" w:rsidRPr="004544BE" w14:paraId="20C838CD" w14:textId="77777777" w:rsidTr="005B28D6">
        <w:tc>
          <w:tcPr>
            <w:tcW w:w="9350" w:type="dxa"/>
          </w:tcPr>
          <w:p w14:paraId="1624E740" w14:textId="77777777" w:rsidR="001D777B" w:rsidRPr="004544BE" w:rsidRDefault="001D777B" w:rsidP="005B28D6">
            <w:pPr>
              <w:spacing w:after="240"/>
            </w:pPr>
          </w:p>
        </w:tc>
      </w:tr>
      <w:tr w:rsidR="001D777B" w:rsidRPr="004544BE" w14:paraId="43BE036E" w14:textId="77777777" w:rsidTr="005B28D6">
        <w:tc>
          <w:tcPr>
            <w:tcW w:w="9350" w:type="dxa"/>
          </w:tcPr>
          <w:p w14:paraId="3C37CCF1" w14:textId="77777777" w:rsidR="001D777B" w:rsidRPr="004544BE" w:rsidRDefault="001D777B" w:rsidP="005B28D6">
            <w:pPr>
              <w:spacing w:after="240"/>
            </w:pPr>
          </w:p>
        </w:tc>
      </w:tr>
    </w:tbl>
    <w:p w14:paraId="6B96708B" w14:textId="77777777" w:rsidR="001D777B" w:rsidRPr="004544BE" w:rsidRDefault="001D777B" w:rsidP="001D777B">
      <w:pPr>
        <w:ind w:left="720"/>
      </w:pPr>
    </w:p>
    <w:p w14:paraId="604E3FBD" w14:textId="7991A879" w:rsidR="0048437A"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Is a saline flush</w:t>
      </w:r>
      <w:r w:rsidR="00C51AAF">
        <w:rPr>
          <w:rFonts w:eastAsia="Times New Roman" w:cs="Times New Roman"/>
        </w:rPr>
        <w:fldChar w:fldCharType="begin" w:fldLock="1"/>
      </w:r>
      <w:r w:rsidR="00A40585">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guide","type":"book"},"uris":["http://www.mendeley.com/documents/?uuid=df67d26d-d2b1-4b38-8b36-57ac40f600b0"]},{"id":"ITEM-2","itemData":{"author":[{"dropping-particle":"","family":"Frank","given":"Robert L.","non-dropping-particle":"","parse-names":false,"suffix":""}],"container-title":"UpToDate","id":"ITEM-2","issued":{"date-parts":[["2016"]]},"title":"Peripheral venous access in adults","type":"article-journal"},"uris":["http://www.mendeley.com/documents/?uuid=c1a94686-73fb-4d3d-b6b9-2b967d50b852"]},{"id":"ITEM-3","itemData":{"author":[{"dropping-particle":"Van","family":"Leuven","given":"Wilkinson &amp;","non-dropping-particle":"","parse-names":false,"suffix":""},{"dropping-particle":"","family":"Wilkinson &amp; Van Leuven","given":"","non-dropping-particle":"","parse-names":false,"suffix":""}],"id":"ITEM-3","issued":{"date-parts":[["2007"]]},"number-of-pages":"5-9","title":"Procedure Checklist Chapter 36: Initiating a Peripheral Intravenous Infusion","type":"book"},"uris":["http://www.mendeley.com/documents/?uuid=e9eccb11-1c15-4bf6-a551-06e7d0cb072d"]},{"id":"ITEM-4","itemData":{"author":[{"dropping-particle":"","family":"Ross University School of Medicine","given":"","non-dropping-particle":"","parse-names":false,"suffix":""}],"id":"ITEM-4","issued":{"date-parts":[["2016"]]},"publisher":"Unpublished","publisher-place":"Miramar, FL","title":"Intravenous Cannulation Checklist","type":"article"},"uris":["http://www.mendeley.com/documents/?uuid=c8b8864b-924d-454a-856b-c80291612bdf"]}],"mendeley":{"formattedCitation":"&lt;sup&gt;1–4&lt;/sup&gt;","plainTextFormattedCitation":"1–4","previouslyFormattedCitation":"&lt;sup&gt;1–4&lt;/sup&gt;"},"properties":{"noteIndex":0},"schema":"https://github.com/citation-style-language/schema/raw/master/csl-citation.json"}</w:instrText>
      </w:r>
      <w:r w:rsidR="00C51AAF">
        <w:rPr>
          <w:rFonts w:eastAsia="Times New Roman" w:cs="Times New Roman"/>
        </w:rPr>
        <w:fldChar w:fldCharType="separate"/>
      </w:r>
      <w:r w:rsidR="00A24DA1" w:rsidRPr="00A24DA1">
        <w:rPr>
          <w:rFonts w:eastAsia="Times New Roman" w:cs="Times New Roman"/>
          <w:noProof/>
          <w:vertAlign w:val="superscript"/>
        </w:rPr>
        <w:t>1–4</w:t>
      </w:r>
      <w:r w:rsidR="00C51AAF">
        <w:rPr>
          <w:rFonts w:eastAsia="Times New Roman" w:cs="Times New Roman"/>
        </w:rPr>
        <w:fldChar w:fldCharType="end"/>
      </w:r>
    </w:p>
    <w:p w14:paraId="14F7015E" w14:textId="7EF6E222"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62FC2DBE"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2E7A82E3"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13D44C1D"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7D6A2360" w14:textId="77777777" w:rsidTr="005B28D6">
        <w:tc>
          <w:tcPr>
            <w:tcW w:w="9350" w:type="dxa"/>
          </w:tcPr>
          <w:p w14:paraId="5278BFFD" w14:textId="77777777" w:rsidR="001D777B" w:rsidRPr="004544BE" w:rsidRDefault="001D777B" w:rsidP="005B28D6">
            <w:pPr>
              <w:spacing w:after="240"/>
            </w:pPr>
          </w:p>
        </w:tc>
      </w:tr>
      <w:tr w:rsidR="001D777B" w:rsidRPr="004544BE" w14:paraId="73A81C9E" w14:textId="77777777" w:rsidTr="005B28D6">
        <w:tc>
          <w:tcPr>
            <w:tcW w:w="9350" w:type="dxa"/>
          </w:tcPr>
          <w:p w14:paraId="6BDC0B3D" w14:textId="77777777" w:rsidR="001D777B" w:rsidRPr="004544BE" w:rsidRDefault="001D777B" w:rsidP="005B28D6">
            <w:pPr>
              <w:spacing w:after="240"/>
            </w:pPr>
          </w:p>
        </w:tc>
      </w:tr>
      <w:tr w:rsidR="001D777B" w:rsidRPr="004544BE" w14:paraId="35989FAE" w14:textId="77777777" w:rsidTr="005B28D6">
        <w:tc>
          <w:tcPr>
            <w:tcW w:w="9350" w:type="dxa"/>
          </w:tcPr>
          <w:p w14:paraId="135EC42D" w14:textId="77777777" w:rsidR="001D777B" w:rsidRPr="004544BE" w:rsidRDefault="001D777B" w:rsidP="005B28D6">
            <w:pPr>
              <w:spacing w:after="240"/>
            </w:pPr>
          </w:p>
        </w:tc>
      </w:tr>
    </w:tbl>
    <w:p w14:paraId="3B32ABEE" w14:textId="77777777" w:rsidR="001D777B" w:rsidRPr="004544BE" w:rsidRDefault="001D777B" w:rsidP="001D777B">
      <w:pPr>
        <w:ind w:left="720"/>
      </w:pPr>
    </w:p>
    <w:p w14:paraId="21FA9B82" w14:textId="3B869EDC" w:rsidR="001D777B"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Is the catheter</w:t>
      </w:r>
      <w:r w:rsidR="00C51AAF">
        <w:rPr>
          <w:rFonts w:eastAsia="Times New Roman" w:cs="Times New Roman"/>
        </w:rPr>
        <w:fldChar w:fldCharType="begin" w:fldLock="1"/>
      </w:r>
      <w:r w:rsidR="00A40585">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guide","type":"book"},"uris":["http://www.mendeley.com/documents/?uuid=df67d26d-d2b1-4b38-8b36-57ac40f600b0"]},{"id":"ITEM-2","itemData":{"author":[{"dropping-particle":"","family":"Frank","given":"Robert L.","non-dropping-particle":"","parse-names":false,"suffix":""}],"container-title":"UpToDate","id":"ITEM-2","issued":{"date-parts":[["2016"]]},"title":"Peripheral venous access in adults","type":"article-journal"},"uris":["http://www.mendeley.com/documents/?uuid=c1a94686-73fb-4d3d-b6b9-2b967d50b852"]},{"id":"ITEM-3","itemData":{"author":[{"dropping-particle":"Van","family":"Leuven","given":"Wilkinson &amp;","non-dropping-particle":"","parse-names":false,"suffix":""},{"dropping-particle":"","family":"Wilkinson &amp; Van Leuven","given":"","non-dropping-particle":"","parse-names":false,"suffix":""}],"id":"ITEM-3","issued":{"date-parts":[["2007"]]},"number-of-pages":"5-9","title":"Procedure Checklist Chapter 36: Initiating a Peripheral Intravenous Infusion","type":"book"},"uris":["http://www.mendeley.com/documents/?uuid=e9eccb11-1c15-4bf6-a551-06e7d0cb072d"]},{"id":"ITEM-4","itemData":{"author":[{"dropping-particle":"","family":"Ross University School of Medicine","given":"","non-dropping-particle":"","parse-names":false,"suffix":""}],"id":"ITEM-4","issued":{"date-parts":[["2016"]]},"publisher":"Unpublished","publisher-place":"Miramar, FL","title":"Intravenous Cannulation Checklist","type":"article"},"uris":["http://www.mendeley.com/documents/?uuid=c8b8864b-924d-454a-856b-c80291612bdf"]}],"mendeley":{"formattedCitation":"&lt;sup&gt;1–4&lt;/sup&gt;","plainTextFormattedCitation":"1–4","previouslyFormattedCitation":"&lt;sup&gt;1–4&lt;/sup&gt;"},"properties":{"noteIndex":0},"schema":"https://github.com/citation-style-language/schema/raw/master/csl-citation.json"}</w:instrText>
      </w:r>
      <w:r w:rsidR="00C51AAF">
        <w:rPr>
          <w:rFonts w:eastAsia="Times New Roman" w:cs="Times New Roman"/>
        </w:rPr>
        <w:fldChar w:fldCharType="separate"/>
      </w:r>
      <w:r w:rsidR="00A40585" w:rsidRPr="00A40585">
        <w:rPr>
          <w:rFonts w:eastAsia="Times New Roman" w:cs="Times New Roman"/>
          <w:noProof/>
          <w:vertAlign w:val="superscript"/>
        </w:rPr>
        <w:t>1–4</w:t>
      </w:r>
      <w:r w:rsidR="00C51AAF">
        <w:rPr>
          <w:rFonts w:eastAsia="Times New Roman" w:cs="Times New Roman"/>
        </w:rPr>
        <w:fldChar w:fldCharType="end"/>
      </w:r>
    </w:p>
    <w:p w14:paraId="262CA019"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190698B4"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2CFC0D5E"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4C701D2F"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548E7AB3" w14:textId="77777777" w:rsidTr="005B28D6">
        <w:tc>
          <w:tcPr>
            <w:tcW w:w="9350" w:type="dxa"/>
          </w:tcPr>
          <w:p w14:paraId="041C8106" w14:textId="77777777" w:rsidR="001D777B" w:rsidRPr="004544BE" w:rsidRDefault="001D777B" w:rsidP="005B28D6">
            <w:pPr>
              <w:spacing w:after="240"/>
            </w:pPr>
          </w:p>
        </w:tc>
      </w:tr>
      <w:tr w:rsidR="001D777B" w:rsidRPr="004544BE" w14:paraId="797C14DF" w14:textId="77777777" w:rsidTr="005B28D6">
        <w:tc>
          <w:tcPr>
            <w:tcW w:w="9350" w:type="dxa"/>
          </w:tcPr>
          <w:p w14:paraId="790615B7" w14:textId="77777777" w:rsidR="001D777B" w:rsidRPr="004544BE" w:rsidRDefault="001D777B" w:rsidP="005B28D6">
            <w:pPr>
              <w:spacing w:after="240"/>
            </w:pPr>
          </w:p>
        </w:tc>
      </w:tr>
      <w:tr w:rsidR="001D777B" w:rsidRPr="004544BE" w14:paraId="495113BA" w14:textId="77777777" w:rsidTr="005B28D6">
        <w:tc>
          <w:tcPr>
            <w:tcW w:w="9350" w:type="dxa"/>
          </w:tcPr>
          <w:p w14:paraId="2839B7E8" w14:textId="77777777" w:rsidR="001D777B" w:rsidRPr="004544BE" w:rsidRDefault="001D777B" w:rsidP="005B28D6">
            <w:pPr>
              <w:spacing w:after="240"/>
            </w:pPr>
          </w:p>
        </w:tc>
      </w:tr>
    </w:tbl>
    <w:p w14:paraId="466E953F" w14:textId="77777777" w:rsidR="001D777B" w:rsidRPr="004544BE" w:rsidRDefault="001D777B" w:rsidP="001D777B">
      <w:pPr>
        <w:ind w:left="720"/>
      </w:pPr>
    </w:p>
    <w:p w14:paraId="1B606117" w14:textId="31EAA489" w:rsidR="001D777B"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Are gloves</w:t>
      </w:r>
      <w:r w:rsidR="00C51AAF">
        <w:rPr>
          <w:rFonts w:eastAsia="Times New Roman" w:cs="Times New Roman"/>
        </w:rPr>
        <w:fldChar w:fldCharType="begin" w:fldLock="1"/>
      </w:r>
      <w:r w:rsidR="00A40585">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guide","type":"book"},"uris":["http://www.mendeley.com/documents/?uuid=df67d26d-d2b1-4b38-8b36-57ac40f600b0"]},{"id":"ITEM-2","itemData":{"author":[{"dropping-particle":"","family":"Frank","given":"Robert L.","non-dropping-particle":"","parse-names":false,"suffix":""}],"container-title":"UpToDate","id":"ITEM-2","issued":{"date-parts":[["2016"]]},"title":"Peripheral venous access in adults","type":"article-journal"},"uris":["http://www.mendeley.com/documents/?uuid=c1a94686-73fb-4d3d-b6b9-2b967d50b852"]},{"id":"ITEM-3","itemData":{"author":[{"dropping-particle":"Van","family":"Leuven","given":"Wilkinson &amp;","non-dropping-particle":"","parse-names":false,"suffix":""},{"dropping-particle":"","family":"Wilkinson &amp; Van Leuven","given":"","non-dropping-particle":"","parse-names":false,"suffix":""}],"id":"ITEM-3","issued":{"date-parts":[["2007"]]},"number-of-pages":"5-9","title":"Procedure Checklist Chapter 36: Initiating a Peripheral Intravenous Infusion","type":"book"},"uris":["http://www.mendeley.com/documents/?uuid=e9eccb11-1c15-4bf6-a551-06e7d0cb072d"]},{"id":"ITEM-4","itemData":{"author":[{"dropping-particle":"","family":"Ross University School of Medicine","given":"","non-dropping-particle":"","parse-names":false,"suffix":""}],"id":"ITEM-4","issued":{"date-parts":[["2016"]]},"publisher":"Unpublished","publisher-place":"Miramar, FL","title":"Intravenous Cannulation Checklist","type":"article"},"uris":["http://www.mendeley.com/documents/?uuid=c8b8864b-924d-454a-856b-c80291612bdf"]}],"mendeley":{"formattedCitation":"&lt;sup&gt;1–4&lt;/sup&gt;","plainTextFormattedCitation":"1–4","previouslyFormattedCitation":"&lt;sup&gt;1–4&lt;/sup&gt;"},"properties":{"noteIndex":0},"schema":"https://github.com/citation-style-language/schema/raw/master/csl-citation.json"}</w:instrText>
      </w:r>
      <w:r w:rsidR="00C51AAF">
        <w:rPr>
          <w:rFonts w:eastAsia="Times New Roman" w:cs="Times New Roman"/>
        </w:rPr>
        <w:fldChar w:fldCharType="separate"/>
      </w:r>
      <w:r w:rsidR="00A40585" w:rsidRPr="00A40585">
        <w:rPr>
          <w:rFonts w:eastAsia="Times New Roman" w:cs="Times New Roman"/>
          <w:noProof/>
          <w:vertAlign w:val="superscript"/>
        </w:rPr>
        <w:t>1–4</w:t>
      </w:r>
      <w:r w:rsidR="00C51AAF">
        <w:rPr>
          <w:rFonts w:eastAsia="Times New Roman" w:cs="Times New Roman"/>
        </w:rPr>
        <w:fldChar w:fldCharType="end"/>
      </w:r>
    </w:p>
    <w:p w14:paraId="5B79629B"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5AC8B770"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09BED415"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lastRenderedPageBreak/>
        <w:t>not necessary? Why?</w:t>
      </w:r>
    </w:p>
    <w:p w14:paraId="5C6CA127"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19E4177B" w14:textId="77777777" w:rsidTr="005B28D6">
        <w:tc>
          <w:tcPr>
            <w:tcW w:w="9350" w:type="dxa"/>
          </w:tcPr>
          <w:p w14:paraId="4E6F2B7C" w14:textId="77777777" w:rsidR="001D777B" w:rsidRPr="004544BE" w:rsidRDefault="001D777B" w:rsidP="005B28D6">
            <w:pPr>
              <w:spacing w:after="240"/>
            </w:pPr>
          </w:p>
        </w:tc>
      </w:tr>
      <w:tr w:rsidR="001D777B" w:rsidRPr="004544BE" w14:paraId="76B5FD1B" w14:textId="77777777" w:rsidTr="005B28D6">
        <w:tc>
          <w:tcPr>
            <w:tcW w:w="9350" w:type="dxa"/>
          </w:tcPr>
          <w:p w14:paraId="5E657E95" w14:textId="77777777" w:rsidR="001D777B" w:rsidRPr="004544BE" w:rsidRDefault="001D777B" w:rsidP="005B28D6">
            <w:pPr>
              <w:spacing w:after="240"/>
            </w:pPr>
          </w:p>
        </w:tc>
      </w:tr>
      <w:tr w:rsidR="001D777B" w:rsidRPr="004544BE" w14:paraId="4B65A941" w14:textId="77777777" w:rsidTr="005B28D6">
        <w:tc>
          <w:tcPr>
            <w:tcW w:w="9350" w:type="dxa"/>
          </w:tcPr>
          <w:p w14:paraId="3EBBF2FD" w14:textId="77777777" w:rsidR="001D777B" w:rsidRPr="004544BE" w:rsidRDefault="001D777B" w:rsidP="005B28D6">
            <w:pPr>
              <w:spacing w:after="240"/>
            </w:pPr>
          </w:p>
        </w:tc>
      </w:tr>
    </w:tbl>
    <w:p w14:paraId="161AF82F" w14:textId="77777777" w:rsidR="001D777B" w:rsidRPr="004544BE" w:rsidRDefault="001D777B" w:rsidP="001D777B">
      <w:pPr>
        <w:ind w:left="720"/>
      </w:pPr>
    </w:p>
    <w:p w14:paraId="50CCE070" w14:textId="72AFFC0C" w:rsidR="0048437A"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a </w:t>
      </w:r>
      <w:r w:rsidR="00D97577" w:rsidRPr="004544BE">
        <w:rPr>
          <w:rFonts w:eastAsia="Times New Roman" w:cs="Times New Roman"/>
        </w:rPr>
        <w:t>t</w:t>
      </w:r>
      <w:r w:rsidRPr="004544BE">
        <w:rPr>
          <w:rFonts w:eastAsia="Times New Roman" w:cs="Times New Roman"/>
        </w:rPr>
        <w:t>ourniquet</w:t>
      </w:r>
      <w:r w:rsidR="00C51AAF">
        <w:rPr>
          <w:rFonts w:eastAsia="Times New Roman" w:cs="Times New Roman"/>
        </w:rPr>
        <w:fldChar w:fldCharType="begin" w:fldLock="1"/>
      </w:r>
      <w:r w:rsidR="00A40585">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guide","type":"book"},"uris":["http://www.mendeley.com/documents/?uuid=df67d26d-d2b1-4b38-8b36-57ac40f600b0"]},{"id":"ITEM-2","itemData":{"author":[{"dropping-particle":"","family":"Frank","given":"Robert L.","non-dropping-particle":"","parse-names":false,"suffix":""}],"container-title":"UpToDate","id":"ITEM-2","issued":{"date-parts":[["2016"]]},"title":"Peripheral venous access in adults","type":"article-journal"},"uris":["http://www.mendeley.com/documents/?uuid=c1a94686-73fb-4d3d-b6b9-2b967d50b852"]},{"id":"ITEM-3","itemData":{"author":[{"dropping-particle":"Van","family":"Leuven","given":"Wilkinson &amp;","non-dropping-particle":"","parse-names":false,"suffix":""},{"dropping-particle":"","family":"Wilkinson &amp; Van Leuven","given":"","non-dropping-particle":"","parse-names":false,"suffix":""}],"id":"ITEM-3","issued":{"date-parts":[["2007"]]},"number-of-pages":"5-9","title":"Procedure Checklist Chapter 36: Initiating a Peripheral Intravenous Infusion","type":"book"},"uris":["http://www.mendeley.com/documents/?uuid=e9eccb11-1c15-4bf6-a551-06e7d0cb072d"]},{"id":"ITEM-4","itemData":{"author":[{"dropping-particle":"","family":"Ross University School of Medicine","given":"","non-dropping-particle":"","parse-names":false,"suffix":""}],"id":"ITEM-4","issued":{"date-parts":[["2016"]]},"publisher":"Unpublished","publisher-place":"Miramar, FL","title":"Intravenous Cannulation Checklist","type":"article"},"uris":["http://www.mendeley.com/documents/?uuid=c8b8864b-924d-454a-856b-c80291612bdf"]}],"mendeley":{"formattedCitation":"&lt;sup&gt;1–4&lt;/sup&gt;","plainTextFormattedCitation":"1–4","previouslyFormattedCitation":"&lt;sup&gt;1–4&lt;/sup&gt;"},"properties":{"noteIndex":0},"schema":"https://github.com/citation-style-language/schema/raw/master/csl-citation.json"}</w:instrText>
      </w:r>
      <w:r w:rsidR="00C51AAF">
        <w:rPr>
          <w:rFonts w:eastAsia="Times New Roman" w:cs="Times New Roman"/>
        </w:rPr>
        <w:fldChar w:fldCharType="separate"/>
      </w:r>
      <w:r w:rsidR="00A40585" w:rsidRPr="00A40585">
        <w:rPr>
          <w:rFonts w:eastAsia="Times New Roman" w:cs="Times New Roman"/>
          <w:noProof/>
          <w:vertAlign w:val="superscript"/>
        </w:rPr>
        <w:t>1–4</w:t>
      </w:r>
      <w:r w:rsidR="00C51AAF">
        <w:rPr>
          <w:rFonts w:eastAsia="Times New Roman" w:cs="Times New Roman"/>
        </w:rPr>
        <w:fldChar w:fldCharType="end"/>
      </w:r>
    </w:p>
    <w:p w14:paraId="2E44D430" w14:textId="001C17E2"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218CEE4F"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78DAE784"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11CFF6BB"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15912E4F" w14:textId="77777777" w:rsidTr="005B28D6">
        <w:tc>
          <w:tcPr>
            <w:tcW w:w="9350" w:type="dxa"/>
          </w:tcPr>
          <w:p w14:paraId="723926C4" w14:textId="77777777" w:rsidR="001D777B" w:rsidRPr="004544BE" w:rsidRDefault="001D777B" w:rsidP="005B28D6">
            <w:pPr>
              <w:spacing w:after="240"/>
            </w:pPr>
          </w:p>
        </w:tc>
      </w:tr>
      <w:tr w:rsidR="001D777B" w:rsidRPr="004544BE" w14:paraId="073ED218" w14:textId="77777777" w:rsidTr="005B28D6">
        <w:tc>
          <w:tcPr>
            <w:tcW w:w="9350" w:type="dxa"/>
          </w:tcPr>
          <w:p w14:paraId="7DAA3EF9" w14:textId="77777777" w:rsidR="001D777B" w:rsidRPr="004544BE" w:rsidRDefault="001D777B" w:rsidP="005B28D6">
            <w:pPr>
              <w:spacing w:after="240"/>
            </w:pPr>
          </w:p>
        </w:tc>
      </w:tr>
      <w:tr w:rsidR="001D777B" w:rsidRPr="004544BE" w14:paraId="18FB60FB" w14:textId="77777777" w:rsidTr="005B28D6">
        <w:tc>
          <w:tcPr>
            <w:tcW w:w="9350" w:type="dxa"/>
          </w:tcPr>
          <w:p w14:paraId="100E8B1C" w14:textId="77777777" w:rsidR="001D777B" w:rsidRPr="004544BE" w:rsidRDefault="001D777B" w:rsidP="005B28D6">
            <w:pPr>
              <w:spacing w:after="240"/>
            </w:pPr>
          </w:p>
        </w:tc>
      </w:tr>
    </w:tbl>
    <w:p w14:paraId="7EC42C4F" w14:textId="77777777" w:rsidR="001D777B" w:rsidRPr="004544BE" w:rsidRDefault="001D777B" w:rsidP="001D777B">
      <w:pPr>
        <w:ind w:left="720"/>
      </w:pPr>
    </w:p>
    <w:p w14:paraId="670AA08D" w14:textId="1DBE3151" w:rsidR="004544BE" w:rsidRPr="004544BE" w:rsidRDefault="004544BE" w:rsidP="0048437A">
      <w:pPr>
        <w:widowControl w:val="0"/>
        <w:autoSpaceDE w:val="0"/>
        <w:autoSpaceDN w:val="0"/>
        <w:adjustRightInd w:val="0"/>
        <w:spacing w:before="240" w:line="276" w:lineRule="auto"/>
        <w:jc w:val="both"/>
        <w:outlineLvl w:val="0"/>
        <w:rPr>
          <w:rFonts w:cs="Times New Roman"/>
          <w:b/>
        </w:rPr>
      </w:pPr>
      <w:r w:rsidRPr="004544BE">
        <w:rPr>
          <w:rFonts w:cs="Times New Roman"/>
          <w:b/>
        </w:rPr>
        <w:t>IV Insertion Skills and Actions</w:t>
      </w:r>
    </w:p>
    <w:p w14:paraId="2F409D2D" w14:textId="7D3F84C6" w:rsidR="0048437A"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Is gathering the preparation supplies</w:t>
      </w:r>
      <w:r w:rsidR="008A7109">
        <w:rPr>
          <w:rFonts w:eastAsia="Times New Roman" w:cs="Times New Roman"/>
        </w:rPr>
        <w:fldChar w:fldCharType="begin" w:fldLock="1"/>
      </w:r>
      <w:r w:rsidR="00A40585">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guide","type":"book"},"uris":["http://www.mendeley.com/documents/?uuid=df67d26d-d2b1-4b38-8b36-57ac40f600b0"]},{"id":"ITEM-2","itemData":{"author":[{"dropping-particle":"","family":"Frank","given":"Robert L.","non-dropping-particle":"","parse-names":false,"suffix":""}],"container-title":"UpToDate","id":"ITEM-2","issued":{"date-parts":[["2016"]]},"title":"Peripheral venous access in adults","type":"article-journal"},"uris":["http://www.mendeley.com/documents/?uuid=c1a94686-73fb-4d3d-b6b9-2b967d50b852"]},{"id":"ITEM-3","itemData":{"author":[{"dropping-particle":"Van","family":"Leuven","given":"Wilkinson &amp;","non-dropping-particle":"","parse-names":false,"suffix":""},{"dropping-particle":"","family":"Wilkinson &amp; Van Leuven","given":"","non-dropping-particle":"","parse-names":false,"suffix":""}],"id":"ITEM-3","issued":{"date-parts":[["2007"]]},"number-of-pages":"5-9","title":"Procedure Checklist Chapter 36: Initiating a Peripheral Intravenous Infusion","type":"book"},"uris":["http://www.mendeley.com/documents/?uuid=e9eccb11-1c15-4bf6-a551-06e7d0cb072d"]},{"id":"ITEM-4","itemData":{"author":[{"dropping-particle":"","family":"Ross University School of Medicine","given":"","non-dropping-particle":"","parse-names":false,"suffix":""}],"id":"ITEM-4","issued":{"date-parts":[["2016"]]},"publisher":"Unpublished","publisher-place":"Miramar, FL","title":"Intravenous Cannulation Checklist","type":"article"},"uris":["http://www.mendeley.com/documents/?uuid=c8b8864b-924d-454a-856b-c80291612bdf"]}],"mendeley":{"formattedCitation":"&lt;sup&gt;1–4&lt;/sup&gt;","plainTextFormattedCitation":"1–4","previouslyFormattedCitation":"&lt;sup&gt;1–4&lt;/sup&gt;"},"properties":{"noteIndex":0},"schema":"https://github.com/citation-style-language/schema/raw/master/csl-citation.json"}</w:instrText>
      </w:r>
      <w:r w:rsidR="008A7109">
        <w:rPr>
          <w:rFonts w:eastAsia="Times New Roman" w:cs="Times New Roman"/>
        </w:rPr>
        <w:fldChar w:fldCharType="separate"/>
      </w:r>
      <w:r w:rsidR="00A40585" w:rsidRPr="00A40585">
        <w:rPr>
          <w:rFonts w:eastAsia="Times New Roman" w:cs="Times New Roman"/>
          <w:noProof/>
          <w:vertAlign w:val="superscript"/>
        </w:rPr>
        <w:t>1–4</w:t>
      </w:r>
      <w:r w:rsidR="008A7109">
        <w:rPr>
          <w:rFonts w:eastAsia="Times New Roman" w:cs="Times New Roman"/>
        </w:rPr>
        <w:fldChar w:fldCharType="end"/>
      </w:r>
    </w:p>
    <w:p w14:paraId="54EE88E8" w14:textId="5ECB1063"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5E070B24"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00F0B482"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616BF4E3"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2EFF24BB" w14:textId="77777777" w:rsidTr="005B28D6">
        <w:tc>
          <w:tcPr>
            <w:tcW w:w="9350" w:type="dxa"/>
          </w:tcPr>
          <w:p w14:paraId="059E8FCB" w14:textId="77777777" w:rsidR="001D777B" w:rsidRPr="004544BE" w:rsidRDefault="001D777B" w:rsidP="005B28D6">
            <w:pPr>
              <w:spacing w:after="240"/>
            </w:pPr>
          </w:p>
        </w:tc>
      </w:tr>
      <w:tr w:rsidR="001D777B" w:rsidRPr="004544BE" w14:paraId="28051BA0" w14:textId="77777777" w:rsidTr="005B28D6">
        <w:tc>
          <w:tcPr>
            <w:tcW w:w="9350" w:type="dxa"/>
          </w:tcPr>
          <w:p w14:paraId="0D30E670" w14:textId="77777777" w:rsidR="001D777B" w:rsidRPr="004544BE" w:rsidRDefault="001D777B" w:rsidP="005B28D6">
            <w:pPr>
              <w:spacing w:after="240"/>
            </w:pPr>
          </w:p>
        </w:tc>
      </w:tr>
      <w:tr w:rsidR="001D777B" w:rsidRPr="004544BE" w14:paraId="3FB6EA60" w14:textId="77777777" w:rsidTr="005B28D6">
        <w:tc>
          <w:tcPr>
            <w:tcW w:w="9350" w:type="dxa"/>
          </w:tcPr>
          <w:p w14:paraId="670180CB" w14:textId="77777777" w:rsidR="001D777B" w:rsidRPr="004544BE" w:rsidRDefault="001D777B" w:rsidP="005B28D6">
            <w:pPr>
              <w:spacing w:after="240"/>
            </w:pPr>
          </w:p>
        </w:tc>
      </w:tr>
    </w:tbl>
    <w:p w14:paraId="674A3DAA" w14:textId="77777777" w:rsidR="001D777B" w:rsidRPr="004544BE" w:rsidRDefault="001D777B" w:rsidP="001D777B">
      <w:pPr>
        <w:ind w:left="720"/>
      </w:pPr>
    </w:p>
    <w:p w14:paraId="4A5820C1" w14:textId="7B6171DC" w:rsidR="0048437A"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removing </w:t>
      </w:r>
      <w:r w:rsidRPr="004544BE">
        <w:rPr>
          <w:rFonts w:eastAsia="Times New Roman" w:cs="Times New Roman"/>
        </w:rPr>
        <w:t>the heplock</w:t>
      </w:r>
      <w:r w:rsidR="008A7109">
        <w:rPr>
          <w:rFonts w:eastAsia="Times New Roman" w:cs="Times New Roman"/>
        </w:rPr>
        <w:fldChar w:fldCharType="begin" w:fldLock="1"/>
      </w:r>
      <w:r w:rsidR="00A24DA1">
        <w:rPr>
          <w:rFonts w:eastAsia="Times New Roman" w:cs="Times New Roman"/>
        </w:rPr>
        <w:instrText>ADDIN CSL_CITATION {"citationItems":[{"id":"ITEM-1","itemData":{"author":[{"dropping-particle":"","family":"Learning","given":"Thomson Delmar","non-dropping-particle":"","parse-names":false,"suffix":""}],"id":"ITEM-1","issued":{"date-parts":[["0"]]},"title":"Skill 18: Insertion of a Peripheral IV Line","type":"report"},"uris":["http://www.mendeley.com/documents/?uuid=bf04ed84-9d41-40c3-b218-c4f709339115"]}],"mendeley":{"formattedCitation":"&lt;sup&gt;5&lt;/sup&gt;","plainTextFormattedCitation":"5","previouslyFormattedCitation":"&lt;sup&gt;5&lt;/sup&gt;"},"properties":{"noteIndex":0},"schema":"https://github.com/citation-style-language/schema/raw/master/csl-citation.json"}</w:instrText>
      </w:r>
      <w:r w:rsidR="008A7109">
        <w:rPr>
          <w:rFonts w:eastAsia="Times New Roman" w:cs="Times New Roman"/>
        </w:rPr>
        <w:fldChar w:fldCharType="separate"/>
      </w:r>
      <w:r w:rsidR="00A24DA1" w:rsidRPr="00A24DA1">
        <w:rPr>
          <w:rFonts w:eastAsia="Times New Roman" w:cs="Times New Roman"/>
          <w:noProof/>
          <w:vertAlign w:val="superscript"/>
        </w:rPr>
        <w:t>5</w:t>
      </w:r>
      <w:r w:rsidR="008A7109">
        <w:rPr>
          <w:rFonts w:eastAsia="Times New Roman" w:cs="Times New Roman"/>
        </w:rPr>
        <w:fldChar w:fldCharType="end"/>
      </w:r>
    </w:p>
    <w:p w14:paraId="151C1B17" w14:textId="5CDAA0D0"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72480A55"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2D4994F4"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24F0BFCF"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3A4CC063" w14:textId="77777777" w:rsidTr="005B28D6">
        <w:tc>
          <w:tcPr>
            <w:tcW w:w="9350" w:type="dxa"/>
          </w:tcPr>
          <w:p w14:paraId="42FB35D3" w14:textId="77777777" w:rsidR="001D777B" w:rsidRPr="004544BE" w:rsidRDefault="001D777B" w:rsidP="005B28D6">
            <w:pPr>
              <w:spacing w:after="240"/>
            </w:pPr>
          </w:p>
        </w:tc>
      </w:tr>
      <w:tr w:rsidR="001D777B" w:rsidRPr="004544BE" w14:paraId="3D5444BF" w14:textId="77777777" w:rsidTr="005B28D6">
        <w:tc>
          <w:tcPr>
            <w:tcW w:w="9350" w:type="dxa"/>
          </w:tcPr>
          <w:p w14:paraId="2D7D5C8C" w14:textId="77777777" w:rsidR="001D777B" w:rsidRPr="004544BE" w:rsidRDefault="001D777B" w:rsidP="005B28D6">
            <w:pPr>
              <w:spacing w:after="240"/>
            </w:pPr>
          </w:p>
        </w:tc>
      </w:tr>
      <w:tr w:rsidR="001D777B" w:rsidRPr="004544BE" w14:paraId="3826D683" w14:textId="77777777" w:rsidTr="005B28D6">
        <w:tc>
          <w:tcPr>
            <w:tcW w:w="9350" w:type="dxa"/>
          </w:tcPr>
          <w:p w14:paraId="64DE1DB7" w14:textId="77777777" w:rsidR="001D777B" w:rsidRPr="004544BE" w:rsidRDefault="001D777B" w:rsidP="005B28D6">
            <w:pPr>
              <w:spacing w:after="240"/>
            </w:pPr>
          </w:p>
        </w:tc>
      </w:tr>
    </w:tbl>
    <w:p w14:paraId="4500420C" w14:textId="77777777" w:rsidR="001D777B" w:rsidRPr="004544BE" w:rsidRDefault="001D777B" w:rsidP="001D777B">
      <w:pPr>
        <w:ind w:left="720"/>
      </w:pPr>
    </w:p>
    <w:p w14:paraId="7E725085" w14:textId="44BB0396" w:rsidR="0048437A"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Is attaching the extender</w:t>
      </w:r>
      <w:r w:rsidR="001C408E">
        <w:rPr>
          <w:rFonts w:cs="Times New Roman"/>
        </w:rPr>
        <w:t xml:space="preserve"> (to the heplock)</w:t>
      </w:r>
      <w:r w:rsidR="008A7109">
        <w:rPr>
          <w:rFonts w:cs="Times New Roman"/>
        </w:rPr>
        <w:fldChar w:fldCharType="begin" w:fldLock="1"/>
      </w:r>
      <w:r w:rsidR="00A24DA1">
        <w:rPr>
          <w:rFonts w:cs="Times New Roman"/>
        </w:rPr>
        <w:instrText>ADDIN CSL_CITATION {"citationItems":[{"id":"ITEM-1","itemData":{"author":[{"dropping-particle":"","family":"Learning","given":"Thomson Delmar","non-dropping-particle":"","parse-names":false,"suffix":""}],"id":"ITEM-1","issued":{"date-parts":[["0"]]},"title":"Skill 18: Insertion of a Peripheral IV Line","type":"report"},"uris":["http://www.mendeley.com/documents/?uuid=bf04ed84-9d41-40c3-b218-c4f709339115"]}],"mendeley":{"formattedCitation":"&lt;sup&gt;5&lt;/sup&gt;","plainTextFormattedCitation":"5","previouslyFormattedCitation":"&lt;sup&gt;5&lt;/sup&gt;"},"properties":{"noteIndex":0},"schema":"https://github.com/citation-style-language/schema/raw/master/csl-citation.json"}</w:instrText>
      </w:r>
      <w:r w:rsidR="008A7109">
        <w:rPr>
          <w:rFonts w:cs="Times New Roman"/>
        </w:rPr>
        <w:fldChar w:fldCharType="separate"/>
      </w:r>
      <w:r w:rsidR="00A24DA1" w:rsidRPr="00A24DA1">
        <w:rPr>
          <w:rFonts w:cs="Times New Roman"/>
          <w:noProof/>
          <w:vertAlign w:val="superscript"/>
        </w:rPr>
        <w:t>5</w:t>
      </w:r>
      <w:r w:rsidR="008A7109">
        <w:rPr>
          <w:rFonts w:cs="Times New Roman"/>
        </w:rPr>
        <w:fldChar w:fldCharType="end"/>
      </w:r>
    </w:p>
    <w:p w14:paraId="361B6BAB" w14:textId="31ED7A1C"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54FE5211"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7AE4112E"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6571F614"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21B88397" w14:textId="77777777" w:rsidTr="005B28D6">
        <w:tc>
          <w:tcPr>
            <w:tcW w:w="9350" w:type="dxa"/>
          </w:tcPr>
          <w:p w14:paraId="5FFA55C0" w14:textId="77777777" w:rsidR="001D777B" w:rsidRPr="004544BE" w:rsidRDefault="001D777B" w:rsidP="005B28D6">
            <w:pPr>
              <w:spacing w:after="240"/>
            </w:pPr>
          </w:p>
        </w:tc>
      </w:tr>
      <w:tr w:rsidR="001D777B" w:rsidRPr="004544BE" w14:paraId="254A8A10" w14:textId="77777777" w:rsidTr="005B28D6">
        <w:tc>
          <w:tcPr>
            <w:tcW w:w="9350" w:type="dxa"/>
          </w:tcPr>
          <w:p w14:paraId="3E9CED5B" w14:textId="77777777" w:rsidR="001D777B" w:rsidRPr="004544BE" w:rsidRDefault="001D777B" w:rsidP="005B28D6">
            <w:pPr>
              <w:spacing w:after="240"/>
            </w:pPr>
          </w:p>
        </w:tc>
      </w:tr>
      <w:tr w:rsidR="001D777B" w:rsidRPr="004544BE" w14:paraId="7333B1BB" w14:textId="77777777" w:rsidTr="005B28D6">
        <w:tc>
          <w:tcPr>
            <w:tcW w:w="9350" w:type="dxa"/>
          </w:tcPr>
          <w:p w14:paraId="379F3EA9" w14:textId="77777777" w:rsidR="001D777B" w:rsidRPr="004544BE" w:rsidRDefault="001D777B" w:rsidP="005B28D6">
            <w:pPr>
              <w:spacing w:after="240"/>
            </w:pPr>
          </w:p>
        </w:tc>
      </w:tr>
    </w:tbl>
    <w:p w14:paraId="2136590F" w14:textId="77777777" w:rsidR="001D777B" w:rsidRPr="004544BE" w:rsidRDefault="001D777B" w:rsidP="001D777B">
      <w:pPr>
        <w:ind w:left="720"/>
      </w:pPr>
    </w:p>
    <w:p w14:paraId="4652B0BE" w14:textId="4A48CD50" w:rsidR="00C562AA" w:rsidRPr="004544BE" w:rsidRDefault="001D777B" w:rsidP="0048437A">
      <w:pPr>
        <w:widowControl w:val="0"/>
        <w:autoSpaceDE w:val="0"/>
        <w:autoSpaceDN w:val="0"/>
        <w:adjustRightInd w:val="0"/>
        <w:spacing w:before="240" w:line="276" w:lineRule="auto"/>
        <w:jc w:val="both"/>
        <w:outlineLvl w:val="0"/>
        <w:rPr>
          <w:rFonts w:eastAsia="Times New Roman" w:cs="Times New Roman"/>
        </w:rPr>
      </w:pPr>
      <w:r w:rsidRPr="004544BE">
        <w:rPr>
          <w:rFonts w:cs="Times New Roman"/>
        </w:rPr>
        <w:t xml:space="preserve">Is </w:t>
      </w:r>
      <w:r w:rsidRPr="004544BE">
        <w:rPr>
          <w:rFonts w:eastAsia="Times New Roman" w:cs="Times New Roman"/>
        </w:rPr>
        <w:t xml:space="preserve">flushing </w:t>
      </w:r>
      <w:r w:rsidR="001C408E">
        <w:rPr>
          <w:rFonts w:eastAsia="Times New Roman" w:cs="Times New Roman"/>
        </w:rPr>
        <w:t xml:space="preserve">the </w:t>
      </w:r>
      <w:r w:rsidRPr="004544BE">
        <w:rPr>
          <w:rFonts w:eastAsia="Times New Roman" w:cs="Times New Roman"/>
        </w:rPr>
        <w:t>extender</w:t>
      </w:r>
      <w:r w:rsidR="008A7109">
        <w:rPr>
          <w:rFonts w:eastAsia="Times New Roman" w:cs="Times New Roman"/>
        </w:rPr>
        <w:fldChar w:fldCharType="begin" w:fldLock="1"/>
      </w:r>
      <w:r w:rsidR="00A24DA1">
        <w:rPr>
          <w:rFonts w:eastAsia="Times New Roman" w:cs="Times New Roman"/>
        </w:rPr>
        <w:instrText>ADDIN CSL_CITATION {"citationItems":[{"id":"ITEM-1","itemData":{"author":[{"dropping-particle":"","family":"Learning","given":"Thomson Delmar","non-dropping-particle":"","parse-names":false,"suffix":""}],"id":"ITEM-1","issued":{"date-parts":[["0"]]},"title":"Skill 18: Insertion of a Peripheral IV Line","type":"report"},"uris":["http://www.mendeley.com/documents/?uuid=bf04ed84-9d41-40c3-b218-c4f709339115"]}],"mendeley":{"formattedCitation":"&lt;sup&gt;5&lt;/sup&gt;","plainTextFormattedCitation":"5","previouslyFormattedCitation":"&lt;sup&gt;5&lt;/sup&gt;"},"properties":{"noteIndex":0},"schema":"https://github.com/citation-style-language/schema/raw/master/csl-citation.json"}</w:instrText>
      </w:r>
      <w:r w:rsidR="008A7109">
        <w:rPr>
          <w:rFonts w:eastAsia="Times New Roman" w:cs="Times New Roman"/>
        </w:rPr>
        <w:fldChar w:fldCharType="separate"/>
      </w:r>
      <w:r w:rsidR="00A24DA1" w:rsidRPr="00A24DA1">
        <w:rPr>
          <w:rFonts w:eastAsia="Times New Roman" w:cs="Times New Roman"/>
          <w:noProof/>
          <w:vertAlign w:val="superscript"/>
        </w:rPr>
        <w:t>5</w:t>
      </w:r>
      <w:r w:rsidR="008A7109">
        <w:rPr>
          <w:rFonts w:eastAsia="Times New Roman" w:cs="Times New Roman"/>
        </w:rPr>
        <w:fldChar w:fldCharType="end"/>
      </w:r>
    </w:p>
    <w:p w14:paraId="42BA1775" w14:textId="33F7D928"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7822C715"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1A74146D"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4B4EF4C1"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238CA983" w14:textId="77777777" w:rsidTr="005B28D6">
        <w:tc>
          <w:tcPr>
            <w:tcW w:w="9350" w:type="dxa"/>
          </w:tcPr>
          <w:p w14:paraId="2F1068AE" w14:textId="77777777" w:rsidR="001D777B" w:rsidRPr="004544BE" w:rsidRDefault="001D777B" w:rsidP="005B28D6">
            <w:pPr>
              <w:spacing w:after="240"/>
            </w:pPr>
          </w:p>
        </w:tc>
      </w:tr>
      <w:tr w:rsidR="001D777B" w:rsidRPr="004544BE" w14:paraId="205099EC" w14:textId="77777777" w:rsidTr="005B28D6">
        <w:tc>
          <w:tcPr>
            <w:tcW w:w="9350" w:type="dxa"/>
          </w:tcPr>
          <w:p w14:paraId="664FD94F" w14:textId="77777777" w:rsidR="001D777B" w:rsidRPr="004544BE" w:rsidRDefault="001D777B" w:rsidP="005B28D6">
            <w:pPr>
              <w:spacing w:after="240"/>
            </w:pPr>
          </w:p>
        </w:tc>
      </w:tr>
      <w:tr w:rsidR="001D777B" w:rsidRPr="004544BE" w14:paraId="266ACA7D" w14:textId="77777777" w:rsidTr="005B28D6">
        <w:tc>
          <w:tcPr>
            <w:tcW w:w="9350" w:type="dxa"/>
          </w:tcPr>
          <w:p w14:paraId="4F2DADA1" w14:textId="77777777" w:rsidR="001D777B" w:rsidRPr="004544BE" w:rsidRDefault="001D777B" w:rsidP="005B28D6">
            <w:pPr>
              <w:spacing w:after="240"/>
            </w:pPr>
          </w:p>
        </w:tc>
      </w:tr>
    </w:tbl>
    <w:p w14:paraId="69E6DE72" w14:textId="77777777" w:rsidR="001D777B" w:rsidRPr="004544BE" w:rsidRDefault="001D777B" w:rsidP="001D777B">
      <w:pPr>
        <w:ind w:left="720"/>
      </w:pPr>
    </w:p>
    <w:p w14:paraId="1CDBC084" w14:textId="1FC8A10D" w:rsidR="0048437A" w:rsidRPr="004544BE" w:rsidRDefault="00D97577" w:rsidP="0048437A">
      <w:pPr>
        <w:widowControl w:val="0"/>
        <w:autoSpaceDE w:val="0"/>
        <w:autoSpaceDN w:val="0"/>
        <w:adjustRightInd w:val="0"/>
        <w:spacing w:before="240" w:line="276" w:lineRule="auto"/>
        <w:jc w:val="both"/>
        <w:outlineLvl w:val="0"/>
        <w:rPr>
          <w:rFonts w:cs="Times New Roman"/>
        </w:rPr>
      </w:pPr>
      <w:r w:rsidRPr="004544BE">
        <w:rPr>
          <w:rFonts w:cs="Times New Roman"/>
        </w:rPr>
        <w:t>Is keeping the flush extender attached</w:t>
      </w:r>
      <w:r w:rsidR="008A7109">
        <w:rPr>
          <w:rFonts w:cs="Times New Roman"/>
        </w:rPr>
        <w:fldChar w:fldCharType="begin" w:fldLock="1"/>
      </w:r>
      <w:r w:rsidR="00A24DA1">
        <w:rPr>
          <w:rFonts w:cs="Times New Roman"/>
        </w:rPr>
        <w:instrText>ADDIN CSL_CITATION {"citationItems":[{"id":"ITEM-1","itemData":{"author":[{"dropping-particle":"","family":"Learning","given":"Thomson Delmar","non-dropping-particle":"","parse-names":false,"suffix":""}],"id":"ITEM-1","issued":{"date-parts":[["0"]]},"title":"Skill 18: Insertion of a Peripheral IV Line","type":"report"},"uris":["http://www.mendeley.com/documents/?uuid=bf04ed84-9d41-40c3-b218-c4f709339115"]}],"mendeley":{"formattedCitation":"&lt;sup&gt;5&lt;/sup&gt;","plainTextFormattedCitation":"5","previouslyFormattedCitation":"&lt;sup&gt;5&lt;/sup&gt;"},"properties":{"noteIndex":0},"schema":"https://github.com/citation-style-language/schema/raw/master/csl-citation.json"}</w:instrText>
      </w:r>
      <w:r w:rsidR="008A7109">
        <w:rPr>
          <w:rFonts w:cs="Times New Roman"/>
        </w:rPr>
        <w:fldChar w:fldCharType="separate"/>
      </w:r>
      <w:r w:rsidR="00A24DA1" w:rsidRPr="00A24DA1">
        <w:rPr>
          <w:rFonts w:cs="Times New Roman"/>
          <w:noProof/>
          <w:vertAlign w:val="superscript"/>
        </w:rPr>
        <w:t>5</w:t>
      </w:r>
      <w:r w:rsidR="008A7109">
        <w:rPr>
          <w:rFonts w:cs="Times New Roman"/>
        </w:rPr>
        <w:fldChar w:fldCharType="end"/>
      </w:r>
    </w:p>
    <w:p w14:paraId="246C0451" w14:textId="76B1C4E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5EEE5CBC"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72405B75"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37095939"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22ED7FFB" w14:textId="77777777" w:rsidTr="005B28D6">
        <w:tc>
          <w:tcPr>
            <w:tcW w:w="9350" w:type="dxa"/>
          </w:tcPr>
          <w:p w14:paraId="7CB0BA71" w14:textId="77777777" w:rsidR="001D777B" w:rsidRPr="004544BE" w:rsidRDefault="001D777B" w:rsidP="005B28D6">
            <w:pPr>
              <w:spacing w:after="240"/>
            </w:pPr>
          </w:p>
        </w:tc>
      </w:tr>
      <w:tr w:rsidR="001D777B" w:rsidRPr="004544BE" w14:paraId="7C93BD81" w14:textId="77777777" w:rsidTr="005B28D6">
        <w:tc>
          <w:tcPr>
            <w:tcW w:w="9350" w:type="dxa"/>
          </w:tcPr>
          <w:p w14:paraId="0C538EA3" w14:textId="77777777" w:rsidR="001D777B" w:rsidRPr="004544BE" w:rsidRDefault="001D777B" w:rsidP="005B28D6">
            <w:pPr>
              <w:spacing w:after="240"/>
            </w:pPr>
          </w:p>
        </w:tc>
      </w:tr>
      <w:tr w:rsidR="001D777B" w:rsidRPr="004544BE" w14:paraId="29C64EF9" w14:textId="77777777" w:rsidTr="005B28D6">
        <w:tc>
          <w:tcPr>
            <w:tcW w:w="9350" w:type="dxa"/>
          </w:tcPr>
          <w:p w14:paraId="4ADA0A34" w14:textId="77777777" w:rsidR="001D777B" w:rsidRPr="004544BE" w:rsidRDefault="001D777B" w:rsidP="005B28D6">
            <w:pPr>
              <w:spacing w:after="240"/>
            </w:pPr>
          </w:p>
        </w:tc>
      </w:tr>
    </w:tbl>
    <w:p w14:paraId="37D07761" w14:textId="77777777" w:rsidR="001D777B" w:rsidRPr="004544BE" w:rsidRDefault="001D777B" w:rsidP="001D777B">
      <w:pPr>
        <w:ind w:left="720"/>
      </w:pPr>
    </w:p>
    <w:p w14:paraId="6E0B35E8" w14:textId="13FF398E" w:rsidR="0048437A"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00D97577" w:rsidRPr="004544BE">
        <w:rPr>
          <w:rFonts w:cs="Times New Roman"/>
        </w:rPr>
        <w:t>donning gloves</w:t>
      </w:r>
      <w:r w:rsidR="008A7109">
        <w:rPr>
          <w:rFonts w:cs="Times New Roman"/>
        </w:rPr>
        <w:fldChar w:fldCharType="begin" w:fldLock="1"/>
      </w:r>
      <w:r w:rsidR="00A40585">
        <w:rPr>
          <w:rFonts w:cs="Times New Roman"/>
        </w:rPr>
        <w:instrText>ADDIN CSL_CITATION {"citationItems":[{"id":"ITEM-1","itemData":{"author":[{"dropping-particle":"","family":"Learning","given":"Thomson Delmar","non-dropping-particle":"","parse-names":false,"suffix":""}],"id":"ITEM-1","issued":{"date-parts":[["0"]]},"title":"Skill 18: Insertion of a Peripheral IV Line","type":"report"},"uris":["http://www.mendeley.com/documents/?uuid=bf04ed84-9d41-40c3-b218-c4f709339115"]},{"id":"ITEM-2","itemData":{"DOI":"10.1007/s13398-014-0173-7.2","ISBN":"9780874216561","ISSN":"13514180","PMID":"15991970","author":[{"dropping-particle":"","family":"Infusion Nursing Society","given":"","non-dropping-particle":"","parse-names":false,"suffix":""}],"container-title":"Infusion Nursing Society","id":"ITEM-2","issue":"1","issued":{"date-parts":[["2014"]]},"page":"1","title":"Short Peripheral Catheter Checklist: Think Safety, Insert Safely","type":"article-journal"},"uris":["http://www.mendeley.com/documents/?uuid=0afce61a-be4b-46d5-ad7c-a42fd37647bc"]},{"id":"ITEM-3","itemData":{"ISBN":"978-0-07-179476-3","author":[{"dropping-particle":"","family":"Tintinalli","given":"J.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M.","non-dropping-particle":"","parse-names":false,"suffix":""}],"edition":"8","id":"ITEM-3","issued":{"date-parts":[["2016"]]},"publisher":"McGraw-Hill Education / Medical","publisher-place":"Columbus, OH","title":"Tintinalli's emergency medicine: A comprehensive study guide","type":"book"},"uris":["http://www.mendeley.com/documents/?uuid=df67d26d-d2b1-4b38-8b36-57ac40f600b0"]},{"id":"ITEM-4","itemData":{"author":[{"dropping-particle":"","family":"Ross University School of Medicine","given":"","non-dropping-particle":"","parse-names":false,"suffix":""}],"id":"ITEM-4","issued":{"date-parts":[["2016"]]},"publisher":"Unpublished","publisher-place":"Miramar, FL","title":"Intravenous Cannulation Checklist","type":"article"},"uris":["http://www.mendeley.com/documents/?uuid=c8b8864b-924d-454a-856b-c80291612bdf"]}],"mendeley":{"formattedCitation":"&lt;sup&gt;1,4–6&lt;/sup&gt;","plainTextFormattedCitation":"1,4–6","previouslyFormattedCitation":"&lt;sup&gt;1,4–6&lt;/sup&gt;"},"properties":{"noteIndex":0},"schema":"https://github.com/citation-style-language/schema/raw/master/csl-citation.json"}</w:instrText>
      </w:r>
      <w:r w:rsidR="008A7109">
        <w:rPr>
          <w:rFonts w:cs="Times New Roman"/>
        </w:rPr>
        <w:fldChar w:fldCharType="separate"/>
      </w:r>
      <w:r w:rsidR="00A40585" w:rsidRPr="00A40585">
        <w:rPr>
          <w:rFonts w:cs="Times New Roman"/>
          <w:noProof/>
          <w:vertAlign w:val="superscript"/>
        </w:rPr>
        <w:t>1,4–6</w:t>
      </w:r>
      <w:r w:rsidR="008A7109">
        <w:rPr>
          <w:rFonts w:cs="Times New Roman"/>
        </w:rPr>
        <w:fldChar w:fldCharType="end"/>
      </w:r>
    </w:p>
    <w:p w14:paraId="093A2B8F" w14:textId="35753F53"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lastRenderedPageBreak/>
        <w:t>essential?</w:t>
      </w:r>
    </w:p>
    <w:p w14:paraId="17A5D4F5"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2A018ABF"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7FB9717E"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3358C5F1" w14:textId="77777777" w:rsidTr="005B28D6">
        <w:tc>
          <w:tcPr>
            <w:tcW w:w="9350" w:type="dxa"/>
          </w:tcPr>
          <w:p w14:paraId="0843FD4A" w14:textId="77777777" w:rsidR="001D777B" w:rsidRPr="004544BE" w:rsidRDefault="001D777B" w:rsidP="005B28D6">
            <w:pPr>
              <w:spacing w:after="240"/>
            </w:pPr>
          </w:p>
        </w:tc>
      </w:tr>
      <w:tr w:rsidR="001D777B" w:rsidRPr="004544BE" w14:paraId="14BEE0FF" w14:textId="77777777" w:rsidTr="005B28D6">
        <w:tc>
          <w:tcPr>
            <w:tcW w:w="9350" w:type="dxa"/>
          </w:tcPr>
          <w:p w14:paraId="6FAE8205" w14:textId="77777777" w:rsidR="001D777B" w:rsidRPr="004544BE" w:rsidRDefault="001D777B" w:rsidP="005B28D6">
            <w:pPr>
              <w:spacing w:after="240"/>
            </w:pPr>
          </w:p>
        </w:tc>
      </w:tr>
      <w:tr w:rsidR="001D777B" w:rsidRPr="004544BE" w14:paraId="613C4430" w14:textId="77777777" w:rsidTr="005B28D6">
        <w:tc>
          <w:tcPr>
            <w:tcW w:w="9350" w:type="dxa"/>
          </w:tcPr>
          <w:p w14:paraId="79CA4EC1" w14:textId="77777777" w:rsidR="001D777B" w:rsidRPr="004544BE" w:rsidRDefault="001D777B" w:rsidP="005B28D6">
            <w:pPr>
              <w:spacing w:after="240"/>
            </w:pPr>
          </w:p>
        </w:tc>
      </w:tr>
    </w:tbl>
    <w:p w14:paraId="6010CBDD" w14:textId="77777777" w:rsidR="001D777B" w:rsidRPr="004544BE" w:rsidRDefault="001D777B" w:rsidP="001D777B">
      <w:pPr>
        <w:ind w:left="720"/>
      </w:pPr>
    </w:p>
    <w:p w14:paraId="248AB1A7" w14:textId="11C8341F" w:rsidR="00ED4AD3" w:rsidRPr="004544BE" w:rsidRDefault="00ED4AD3" w:rsidP="00ED4AD3">
      <w:pPr>
        <w:widowControl w:val="0"/>
        <w:autoSpaceDE w:val="0"/>
        <w:autoSpaceDN w:val="0"/>
        <w:adjustRightInd w:val="0"/>
        <w:spacing w:before="240" w:line="276" w:lineRule="auto"/>
        <w:jc w:val="both"/>
        <w:outlineLvl w:val="0"/>
        <w:rPr>
          <w:rFonts w:cs="Times New Roman"/>
        </w:rPr>
      </w:pPr>
      <w:r w:rsidRPr="004544BE">
        <w:rPr>
          <w:rFonts w:cs="Times New Roman"/>
        </w:rPr>
        <w:t>Is identifying the non</w:t>
      </w:r>
      <w:r>
        <w:rPr>
          <w:rFonts w:cs="Times New Roman"/>
        </w:rPr>
        <w:t>-</w:t>
      </w:r>
      <w:r w:rsidRPr="004544BE">
        <w:rPr>
          <w:rFonts w:cs="Times New Roman"/>
        </w:rPr>
        <w:t>dominant arm</w:t>
      </w:r>
      <w:r w:rsidR="0035642F">
        <w:rPr>
          <w:rFonts w:cs="Times New Roman"/>
        </w:rPr>
        <w:fldChar w:fldCharType="begin" w:fldLock="1"/>
      </w:r>
      <w:r w:rsidR="00A24DA1">
        <w:rPr>
          <w:rFonts w:cs="Times New Roman"/>
        </w:rPr>
        <w:instrText>ADDIN CSL_CITATION {"citationItems":[{"id":"ITEM-1","itemData":{"author":[{"dropping-particle":"","family":"Learning","given":"Thomson Delmar","non-dropping-particle":"","parse-names":false,"suffix":""}],"id":"ITEM-1","issued":{"date-parts":[["0"]]},"title":"Skill 18: Insertion of a Peripheral IV Line","type":"report"},"uris":["http://www.mendeley.com/documents/?uuid=bf04ed84-9d41-40c3-b218-c4f709339115"]}],"mendeley":{"formattedCitation":"&lt;sup&gt;5&lt;/sup&gt;","plainTextFormattedCitation":"5","previouslyFormattedCitation":"&lt;sup&gt;5&lt;/sup&gt;"},"properties":{"noteIndex":0},"schema":"https://github.com/citation-style-language/schema/raw/master/csl-citation.json"}</w:instrText>
      </w:r>
      <w:r w:rsidR="0035642F">
        <w:rPr>
          <w:rFonts w:cs="Times New Roman"/>
        </w:rPr>
        <w:fldChar w:fldCharType="separate"/>
      </w:r>
      <w:r w:rsidR="00A24DA1" w:rsidRPr="00A24DA1">
        <w:rPr>
          <w:rFonts w:cs="Times New Roman"/>
          <w:noProof/>
          <w:vertAlign w:val="superscript"/>
        </w:rPr>
        <w:t>5</w:t>
      </w:r>
      <w:r w:rsidR="0035642F">
        <w:rPr>
          <w:rFonts w:cs="Times New Roman"/>
        </w:rPr>
        <w:fldChar w:fldCharType="end"/>
      </w:r>
    </w:p>
    <w:p w14:paraId="77CE0EB5" w14:textId="77777777" w:rsidR="00ED4AD3" w:rsidRPr="004544BE" w:rsidRDefault="00ED4AD3" w:rsidP="00ED4AD3">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37173B0D" w14:textId="77777777" w:rsidR="00ED4AD3" w:rsidRPr="004544BE" w:rsidRDefault="00ED4AD3" w:rsidP="00ED4AD3">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114140F6" w14:textId="77777777" w:rsidR="00ED4AD3" w:rsidRPr="004544BE" w:rsidRDefault="00ED4AD3" w:rsidP="00ED4AD3">
      <w:pPr>
        <w:pStyle w:val="ListParagraph"/>
        <w:numPr>
          <w:ilvl w:val="0"/>
          <w:numId w:val="1"/>
        </w:numPr>
        <w:spacing w:after="120"/>
        <w:contextualSpacing w:val="0"/>
        <w:rPr>
          <w:rFonts w:cs="Times New Roman"/>
        </w:rPr>
      </w:pPr>
      <w:r w:rsidRPr="004544BE">
        <w:rPr>
          <w:rFonts w:cs="Times New Roman"/>
        </w:rPr>
        <w:t>not necessary? Why?</w:t>
      </w:r>
    </w:p>
    <w:p w14:paraId="0F65CBAD" w14:textId="77777777" w:rsidR="00ED4AD3" w:rsidRPr="004544BE" w:rsidRDefault="00ED4AD3" w:rsidP="00ED4AD3">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ED4AD3" w:rsidRPr="004544BE" w14:paraId="68227402" w14:textId="77777777" w:rsidTr="00A57AAA">
        <w:tc>
          <w:tcPr>
            <w:tcW w:w="9350" w:type="dxa"/>
          </w:tcPr>
          <w:p w14:paraId="4F436910" w14:textId="77777777" w:rsidR="00ED4AD3" w:rsidRPr="004544BE" w:rsidRDefault="00ED4AD3" w:rsidP="00A57AAA">
            <w:pPr>
              <w:spacing w:after="240"/>
            </w:pPr>
          </w:p>
        </w:tc>
      </w:tr>
      <w:tr w:rsidR="00ED4AD3" w:rsidRPr="004544BE" w14:paraId="2720AA95" w14:textId="77777777" w:rsidTr="00A57AAA">
        <w:tc>
          <w:tcPr>
            <w:tcW w:w="9350" w:type="dxa"/>
          </w:tcPr>
          <w:p w14:paraId="0CC971D5" w14:textId="77777777" w:rsidR="00ED4AD3" w:rsidRPr="004544BE" w:rsidRDefault="00ED4AD3" w:rsidP="00A57AAA">
            <w:pPr>
              <w:spacing w:after="240"/>
            </w:pPr>
          </w:p>
        </w:tc>
      </w:tr>
      <w:tr w:rsidR="00ED4AD3" w:rsidRPr="004544BE" w14:paraId="5A1422AE" w14:textId="77777777" w:rsidTr="00A57AAA">
        <w:tc>
          <w:tcPr>
            <w:tcW w:w="9350" w:type="dxa"/>
          </w:tcPr>
          <w:p w14:paraId="2B3CE46E" w14:textId="77777777" w:rsidR="00ED4AD3" w:rsidRPr="004544BE" w:rsidRDefault="00ED4AD3" w:rsidP="00A57AAA">
            <w:pPr>
              <w:spacing w:after="240"/>
            </w:pPr>
          </w:p>
        </w:tc>
      </w:tr>
    </w:tbl>
    <w:p w14:paraId="51835B6E" w14:textId="77777777" w:rsidR="00ED4AD3" w:rsidRPr="004544BE" w:rsidRDefault="00ED4AD3" w:rsidP="00ED4AD3">
      <w:pPr>
        <w:ind w:left="720"/>
      </w:pPr>
    </w:p>
    <w:p w14:paraId="470F9F5E" w14:textId="0B8DA019" w:rsidR="0048437A"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00D97577" w:rsidRPr="004544BE">
        <w:rPr>
          <w:rFonts w:eastAsia="Times New Roman" w:cs="Times New Roman"/>
        </w:rPr>
        <w:t>placing the tourniquet proximal to insertion site tight enough to occlude venous flow</w:t>
      </w:r>
      <w:r w:rsidR="00D16257">
        <w:rPr>
          <w:rFonts w:eastAsia="Times New Roman" w:cs="Times New Roman"/>
        </w:rPr>
        <w:fldChar w:fldCharType="begin" w:fldLock="1"/>
      </w:r>
      <w:r w:rsidR="00A40585">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guide","type":"book"},"uris":["http://www.mendeley.com/documents/?uuid=df67d26d-d2b1-4b38-8b36-57ac40f600b0"]},{"id":"ITEM-2","itemData":{"author":[{"dropping-particle":"","family":"Learning","given":"Thomson Delmar","non-dropping-particle":"","parse-names":false,"suffix":""}],"id":"ITEM-2","issued":{"date-parts":[["0"]]},"title":"Skill 18: Insertion of a Peripheral IV Line","type":"report"},"uris":["http://www.mendeley.com/documents/?uuid=bf04ed84-9d41-40c3-b218-c4f709339115"]},{"id":"ITEM-3","itemData":{"author":[{"dropping-particle":"","family":"Frank","given":"Robert L.","non-dropping-particle":"","parse-names":false,"suffix":""}],"container-title":"UpToDate","id":"ITEM-3","issued":{"date-parts":[["2016"]]},"title":"Peripheral venous access in adults","type":"article-journal"},"uris":["http://www.mendeley.com/documents/?uuid=c1a94686-73fb-4d3d-b6b9-2b967d50b852"]},{"id":"ITEM-4","itemData":{"author":[{"dropping-particle":"","family":"Ross University School of Medicine","given":"","non-dropping-particle":"","parse-names":false,"suffix":""}],"id":"ITEM-4","issued":{"date-parts":[["2016"]]},"publisher":"Unpublished","publisher-place":"Miramar, FL","title":"Intravenous Cannulation Checklist","type":"article"},"uris":["http://www.mendeley.com/documents/?uuid=c8b8864b-924d-454a-856b-c80291612bdf"]}],"mendeley":{"formattedCitation":"&lt;sup&gt;1,2,4,5&lt;/sup&gt;","plainTextFormattedCitation":"1,2,4,5","previouslyFormattedCitation":"&lt;sup&gt;1,2,4,5&lt;/sup&gt;"},"properties":{"noteIndex":0},"schema":"https://github.com/citation-style-language/schema/raw/master/csl-citation.json"}</w:instrText>
      </w:r>
      <w:r w:rsidR="00D16257">
        <w:rPr>
          <w:rFonts w:eastAsia="Times New Roman" w:cs="Times New Roman"/>
        </w:rPr>
        <w:fldChar w:fldCharType="separate"/>
      </w:r>
      <w:r w:rsidR="00A40585" w:rsidRPr="00A40585">
        <w:rPr>
          <w:rFonts w:eastAsia="Times New Roman" w:cs="Times New Roman"/>
          <w:noProof/>
          <w:vertAlign w:val="superscript"/>
        </w:rPr>
        <w:t>1,2,4,5</w:t>
      </w:r>
      <w:r w:rsidR="00D16257">
        <w:rPr>
          <w:rFonts w:eastAsia="Times New Roman" w:cs="Times New Roman"/>
        </w:rPr>
        <w:fldChar w:fldCharType="end"/>
      </w:r>
    </w:p>
    <w:p w14:paraId="1760A441" w14:textId="3F1FEE8E"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718A1220"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183482F4"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13F97FE9"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31C119AE" w14:textId="77777777" w:rsidTr="005B28D6">
        <w:tc>
          <w:tcPr>
            <w:tcW w:w="9350" w:type="dxa"/>
          </w:tcPr>
          <w:p w14:paraId="65ACD054" w14:textId="77777777" w:rsidR="001D777B" w:rsidRPr="004544BE" w:rsidRDefault="001D777B" w:rsidP="005B28D6">
            <w:pPr>
              <w:spacing w:after="240"/>
            </w:pPr>
          </w:p>
        </w:tc>
      </w:tr>
      <w:tr w:rsidR="001D777B" w:rsidRPr="004544BE" w14:paraId="077DD25F" w14:textId="77777777" w:rsidTr="005B28D6">
        <w:tc>
          <w:tcPr>
            <w:tcW w:w="9350" w:type="dxa"/>
          </w:tcPr>
          <w:p w14:paraId="58030904" w14:textId="77777777" w:rsidR="001D777B" w:rsidRPr="004544BE" w:rsidRDefault="001D777B" w:rsidP="005B28D6">
            <w:pPr>
              <w:spacing w:after="240"/>
            </w:pPr>
          </w:p>
        </w:tc>
      </w:tr>
      <w:tr w:rsidR="001D777B" w:rsidRPr="004544BE" w14:paraId="674690B6" w14:textId="77777777" w:rsidTr="005B28D6">
        <w:tc>
          <w:tcPr>
            <w:tcW w:w="9350" w:type="dxa"/>
          </w:tcPr>
          <w:p w14:paraId="00FC39EB" w14:textId="77777777" w:rsidR="001D777B" w:rsidRPr="004544BE" w:rsidRDefault="001D777B" w:rsidP="005B28D6">
            <w:pPr>
              <w:spacing w:after="240"/>
            </w:pPr>
          </w:p>
        </w:tc>
      </w:tr>
    </w:tbl>
    <w:p w14:paraId="5E040A2D" w14:textId="77777777" w:rsidR="001D777B" w:rsidRPr="004544BE" w:rsidRDefault="001D777B" w:rsidP="001C408E"/>
    <w:p w14:paraId="04B4F6CE" w14:textId="5D607C57" w:rsidR="0048437A" w:rsidRPr="004544BE" w:rsidRDefault="00D97577" w:rsidP="0048437A">
      <w:pPr>
        <w:widowControl w:val="0"/>
        <w:autoSpaceDE w:val="0"/>
        <w:autoSpaceDN w:val="0"/>
        <w:adjustRightInd w:val="0"/>
        <w:spacing w:before="240" w:line="276" w:lineRule="auto"/>
        <w:jc w:val="both"/>
        <w:outlineLvl w:val="0"/>
        <w:rPr>
          <w:rFonts w:cs="Times New Roman"/>
        </w:rPr>
      </w:pPr>
      <w:r w:rsidRPr="004544BE">
        <w:rPr>
          <w:rFonts w:cs="Times New Roman"/>
        </w:rPr>
        <w:t>Is i</w:t>
      </w:r>
      <w:r w:rsidRPr="004544BE">
        <w:rPr>
          <w:rFonts w:eastAsia="Times New Roman" w:cs="Times New Roman"/>
        </w:rPr>
        <w:t xml:space="preserve">nspecting for veins </w:t>
      </w:r>
      <w:r w:rsidR="00A07C6F" w:rsidRPr="004544BE">
        <w:rPr>
          <w:rFonts w:eastAsia="Times New Roman" w:cs="Times New Roman"/>
        </w:rPr>
        <w:t xml:space="preserve">that appear easier to cannulate </w:t>
      </w:r>
      <w:r w:rsidRPr="004544BE">
        <w:rPr>
          <w:rFonts w:eastAsia="Times New Roman" w:cs="Times New Roman"/>
        </w:rPr>
        <w:t>distally on the non</w:t>
      </w:r>
      <w:r w:rsidR="001C408E">
        <w:rPr>
          <w:rFonts w:eastAsia="Times New Roman" w:cs="Times New Roman"/>
        </w:rPr>
        <w:t>-</w:t>
      </w:r>
      <w:r w:rsidRPr="004544BE">
        <w:rPr>
          <w:rFonts w:eastAsia="Times New Roman" w:cs="Times New Roman"/>
        </w:rPr>
        <w:t>dominant arm</w:t>
      </w:r>
      <w:r w:rsidR="001B0F02">
        <w:rPr>
          <w:rFonts w:eastAsia="Times New Roman" w:cs="Times New Roman"/>
        </w:rPr>
        <w:fldChar w:fldCharType="begin" w:fldLock="1"/>
      </w:r>
      <w:r w:rsidR="00A40585">
        <w:rPr>
          <w:rFonts w:eastAsia="Times New Roman" w:cs="Times New Roman"/>
        </w:rPr>
        <w:instrText>ADDIN CSL_CITATION {"citationItems":[{"id":"ITEM-1","itemData":{"author":[{"dropping-particle":"","family":"Learning","given":"Thomson Delmar","non-dropping-particle":"","parse-names":false,"suffix":""}],"id":"ITEM-1","issued":{"date-parts":[["0"]]},"title":"Skill 18: Insertion of a Peripheral IV Line","type":"report"},"uris":["http://www.mendeley.com/documents/?uuid=bf04ed84-9d41-40c3-b218-c4f709339115"]},{"id":"ITEM-2","itemData":{"ISBN":"978-0-07-179476-3","author":[{"dropping-particle":"","family":"Tintinalli","given":"J.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M.","non-dropping-particle":"","parse-names":false,"suffix":""}],"edition":"8","id":"ITEM-2","issued":{"date-parts":[["2016"]]},"publisher":"McGraw-Hill Education / Medical","publisher-place":"Columbus, OH","title":"Tintinalli's emergency medicine: A comprehensive study guide","type":"book"},"uris":["http://www.mendeley.com/documents/?uuid=df67d26d-d2b1-4b38-8b36-57ac40f600b0"]},{"id":"ITEM-3","itemData":{"author":[{"dropping-particle":"","family":"Ross University School of Medicine","given":"","non-dropping-particle":"","parse-names":false,"suffix":""}],"id":"ITEM-3","issued":{"date-parts":[["2016"]]},"publisher":"Unpublished","publisher-place":"Miramar, FL","title":"Intravenous Cannulation Checklist","type":"article"},"uris":["http://www.mendeley.com/documents/?uuid=c8b8864b-924d-454a-856b-c80291612bdf"]}],"mendeley":{"formattedCitation":"&lt;sup&gt;1,4,5&lt;/sup&gt;","plainTextFormattedCitation":"1,4,5","previouslyFormattedCitation":"&lt;sup&gt;1,4,5&lt;/sup&gt;"},"properties":{"noteIndex":0},"schema":"https://github.com/citation-style-language/schema/raw/master/csl-citation.json"}</w:instrText>
      </w:r>
      <w:r w:rsidR="001B0F02">
        <w:rPr>
          <w:rFonts w:eastAsia="Times New Roman" w:cs="Times New Roman"/>
        </w:rPr>
        <w:fldChar w:fldCharType="separate"/>
      </w:r>
      <w:r w:rsidR="00A40585" w:rsidRPr="00A40585">
        <w:rPr>
          <w:rFonts w:eastAsia="Times New Roman" w:cs="Times New Roman"/>
          <w:noProof/>
          <w:vertAlign w:val="superscript"/>
        </w:rPr>
        <w:t>1,4,5</w:t>
      </w:r>
      <w:r w:rsidR="001B0F02">
        <w:rPr>
          <w:rFonts w:eastAsia="Times New Roman" w:cs="Times New Roman"/>
        </w:rPr>
        <w:fldChar w:fldCharType="end"/>
      </w:r>
    </w:p>
    <w:p w14:paraId="1DE842BF" w14:textId="30388E39"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72556908"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0EE43AD7"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35DB966F"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24CE20A6" w14:textId="77777777" w:rsidTr="005B28D6">
        <w:tc>
          <w:tcPr>
            <w:tcW w:w="9350" w:type="dxa"/>
          </w:tcPr>
          <w:p w14:paraId="4426EFE6" w14:textId="77777777" w:rsidR="001D777B" w:rsidRPr="004544BE" w:rsidRDefault="001D777B" w:rsidP="005B28D6">
            <w:pPr>
              <w:spacing w:after="240"/>
            </w:pPr>
          </w:p>
        </w:tc>
      </w:tr>
      <w:tr w:rsidR="001D777B" w:rsidRPr="004544BE" w14:paraId="032802A5" w14:textId="77777777" w:rsidTr="005B28D6">
        <w:tc>
          <w:tcPr>
            <w:tcW w:w="9350" w:type="dxa"/>
          </w:tcPr>
          <w:p w14:paraId="12C74ED5" w14:textId="77777777" w:rsidR="001D777B" w:rsidRPr="004544BE" w:rsidRDefault="001D777B" w:rsidP="005B28D6">
            <w:pPr>
              <w:spacing w:after="240"/>
            </w:pPr>
          </w:p>
        </w:tc>
      </w:tr>
      <w:tr w:rsidR="001D777B" w:rsidRPr="004544BE" w14:paraId="08FA97B6" w14:textId="77777777" w:rsidTr="005B28D6">
        <w:tc>
          <w:tcPr>
            <w:tcW w:w="9350" w:type="dxa"/>
          </w:tcPr>
          <w:p w14:paraId="30FA2F70" w14:textId="77777777" w:rsidR="001D777B" w:rsidRPr="004544BE" w:rsidRDefault="001D777B" w:rsidP="005B28D6">
            <w:pPr>
              <w:spacing w:after="240"/>
            </w:pPr>
          </w:p>
        </w:tc>
      </w:tr>
    </w:tbl>
    <w:p w14:paraId="109AD831" w14:textId="77777777" w:rsidR="001D777B" w:rsidRPr="004544BE" w:rsidRDefault="001D777B" w:rsidP="001D777B">
      <w:pPr>
        <w:ind w:left="720"/>
      </w:pPr>
    </w:p>
    <w:p w14:paraId="0ABB3EF0" w14:textId="5E6EFABD" w:rsidR="0048437A" w:rsidRPr="004544BE" w:rsidRDefault="00A07C6F" w:rsidP="00D97577">
      <w:pPr>
        <w:widowControl w:val="0"/>
        <w:autoSpaceDE w:val="0"/>
        <w:autoSpaceDN w:val="0"/>
        <w:adjustRightInd w:val="0"/>
        <w:spacing w:before="240" w:line="276" w:lineRule="auto"/>
        <w:jc w:val="both"/>
        <w:rPr>
          <w:rFonts w:eastAsia="Times New Roman" w:cs="Times New Roman"/>
        </w:rPr>
      </w:pPr>
      <w:r w:rsidRPr="004544BE">
        <w:rPr>
          <w:rFonts w:cs="Times New Roman"/>
        </w:rPr>
        <w:t xml:space="preserve">Is </w:t>
      </w:r>
      <w:r w:rsidR="00D97577" w:rsidRPr="004544BE">
        <w:rPr>
          <w:rFonts w:eastAsia="Times New Roman" w:cs="Times New Roman"/>
        </w:rPr>
        <w:t>palpating for veins t</w:t>
      </w:r>
      <w:r w:rsidRPr="004544BE">
        <w:rPr>
          <w:rFonts w:eastAsia="Times New Roman" w:cs="Times New Roman"/>
        </w:rPr>
        <w:t>hat appear easier to cannulate distally on the non</w:t>
      </w:r>
      <w:r w:rsidR="001C408E">
        <w:rPr>
          <w:rFonts w:eastAsia="Times New Roman" w:cs="Times New Roman"/>
        </w:rPr>
        <w:t>-</w:t>
      </w:r>
      <w:r w:rsidR="00D97577" w:rsidRPr="004544BE">
        <w:rPr>
          <w:rFonts w:eastAsia="Times New Roman" w:cs="Times New Roman"/>
        </w:rPr>
        <w:t>dominant arm</w:t>
      </w:r>
      <w:r w:rsidR="004860F7">
        <w:rPr>
          <w:rFonts w:eastAsia="Times New Roman" w:cs="Times New Roman"/>
        </w:rPr>
        <w:fldChar w:fldCharType="begin" w:fldLock="1"/>
      </w:r>
      <w:r w:rsidR="00A40585">
        <w:rPr>
          <w:rFonts w:eastAsia="Times New Roman" w:cs="Times New Roman"/>
        </w:rPr>
        <w:instrText>ADDIN CSL_CITATION {"citationItems":[{"id":"ITEM-1","itemData":{"author":[{"dropping-particle":"","family":"Learning","given":"Thomson Delmar","non-dropping-particle":"","parse-names":false,"suffix":""}],"id":"ITEM-1","issued":{"date-parts":[["0"]]},"title":"Skill 18: Insertion of a Peripheral IV Line","type":"report"},"uris":["http://www.mendeley.com/documents/?uuid=bf04ed84-9d41-40c3-b218-c4f709339115"]},{"id":"ITEM-2","itemData":{"ISBN":"978-0-07-179476-3","author":[{"dropping-particle":"","family":"Tintinalli","given":"J.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M.","non-dropping-particle":"","parse-names":false,"suffix":""}],"edition":"8","id":"ITEM-2","issued":{"date-parts":[["2016"]]},"publisher":"McGraw-Hill Education / Medical","publisher-place":"Columbus, OH","title":"Tintinalli's emergency medicine: A comprehensive study guide","type":"book"},"uris":["http://www.mendeley.com/documents/?uuid=df67d26d-d2b1-4b38-8b36-57ac40f600b0"]},{"id":"ITEM-3","itemData":{"author":[{"dropping-particle":"","family":"Ross University School of Medicine","given":"","non-dropping-particle":"","parse-names":false,"suffix":""}],"id":"ITEM-3","issued":{"date-parts":[["2016"]]},"publisher":"Unpublished","publisher-place":"Miramar, FL","title":"Intravenous Cannulation Checklist","type":"article"},"uris":["http://www.mendeley.com/documents/?uuid=c8b8864b-924d-454a-856b-c80291612bdf"]}],"mendeley":{"formattedCitation":"&lt;sup&gt;1,4,5&lt;/sup&gt;","plainTextFormattedCitation":"1,4,5","previouslyFormattedCitation":"&lt;sup&gt;1,4,5&lt;/sup&gt;"},"properties":{"noteIndex":0},"schema":"https://github.com/citation-style-language/schema/raw/master/csl-citation.json"}</w:instrText>
      </w:r>
      <w:r w:rsidR="004860F7">
        <w:rPr>
          <w:rFonts w:eastAsia="Times New Roman" w:cs="Times New Roman"/>
        </w:rPr>
        <w:fldChar w:fldCharType="separate"/>
      </w:r>
      <w:r w:rsidR="00A40585" w:rsidRPr="00A40585">
        <w:rPr>
          <w:rFonts w:eastAsia="Times New Roman" w:cs="Times New Roman"/>
          <w:noProof/>
          <w:vertAlign w:val="superscript"/>
        </w:rPr>
        <w:t>1,4,5</w:t>
      </w:r>
      <w:r w:rsidR="004860F7">
        <w:rPr>
          <w:rFonts w:eastAsia="Times New Roman" w:cs="Times New Roman"/>
        </w:rPr>
        <w:fldChar w:fldCharType="end"/>
      </w:r>
    </w:p>
    <w:p w14:paraId="57EC02DD" w14:textId="5E47FCD4" w:rsidR="00D97577" w:rsidRPr="004544BE" w:rsidRDefault="00D97577" w:rsidP="00D97577">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1436B0DA" w14:textId="77777777" w:rsidR="00D97577" w:rsidRPr="004544BE" w:rsidRDefault="00D97577" w:rsidP="00D97577">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64B21209"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497AFFDB" w14:textId="77777777" w:rsidR="00D97577" w:rsidRPr="004544BE" w:rsidRDefault="00D97577" w:rsidP="00D97577">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D97577" w:rsidRPr="004544BE" w14:paraId="05F84D8E" w14:textId="77777777" w:rsidTr="005B28D6">
        <w:tc>
          <w:tcPr>
            <w:tcW w:w="9350" w:type="dxa"/>
          </w:tcPr>
          <w:p w14:paraId="0EB662C8" w14:textId="77777777" w:rsidR="00D97577" w:rsidRPr="004544BE" w:rsidRDefault="00D97577" w:rsidP="005B28D6">
            <w:pPr>
              <w:spacing w:after="240"/>
            </w:pPr>
          </w:p>
        </w:tc>
      </w:tr>
      <w:tr w:rsidR="00D97577" w:rsidRPr="004544BE" w14:paraId="7423AABE" w14:textId="77777777" w:rsidTr="005B28D6">
        <w:tc>
          <w:tcPr>
            <w:tcW w:w="9350" w:type="dxa"/>
          </w:tcPr>
          <w:p w14:paraId="21C3EB39" w14:textId="77777777" w:rsidR="00D97577" w:rsidRPr="004544BE" w:rsidRDefault="00D97577" w:rsidP="005B28D6">
            <w:pPr>
              <w:spacing w:after="240"/>
            </w:pPr>
          </w:p>
        </w:tc>
      </w:tr>
      <w:tr w:rsidR="00D97577" w:rsidRPr="004544BE" w14:paraId="79B0880F" w14:textId="77777777" w:rsidTr="005B28D6">
        <w:tc>
          <w:tcPr>
            <w:tcW w:w="9350" w:type="dxa"/>
          </w:tcPr>
          <w:p w14:paraId="175A2E57" w14:textId="77777777" w:rsidR="00D97577" w:rsidRPr="004544BE" w:rsidRDefault="00D97577" w:rsidP="005B28D6">
            <w:pPr>
              <w:spacing w:after="240"/>
            </w:pPr>
          </w:p>
        </w:tc>
      </w:tr>
    </w:tbl>
    <w:p w14:paraId="04609A18" w14:textId="77777777" w:rsidR="00D97577" w:rsidRPr="004544BE" w:rsidRDefault="00D97577" w:rsidP="00D97577">
      <w:pPr>
        <w:ind w:left="720"/>
      </w:pPr>
    </w:p>
    <w:p w14:paraId="1F6496AF" w14:textId="48EE65C9" w:rsidR="001D777B" w:rsidRPr="004544BE" w:rsidRDefault="00707ACE" w:rsidP="0048437A">
      <w:pPr>
        <w:widowControl w:val="0"/>
        <w:autoSpaceDE w:val="0"/>
        <w:autoSpaceDN w:val="0"/>
        <w:adjustRightInd w:val="0"/>
        <w:spacing w:before="240" w:line="276" w:lineRule="auto"/>
        <w:jc w:val="both"/>
        <w:outlineLvl w:val="0"/>
        <w:rPr>
          <w:rFonts w:cs="Times New Roman"/>
        </w:rPr>
      </w:pPr>
      <w:r w:rsidRPr="004544BE">
        <w:rPr>
          <w:rFonts w:cs="Times New Roman"/>
        </w:rPr>
        <w:t>Is c</w:t>
      </w:r>
      <w:r w:rsidRPr="004544BE">
        <w:rPr>
          <w:rFonts w:eastAsia="Times New Roman" w:cs="Times New Roman"/>
        </w:rPr>
        <w:t>leaning the area circumferentially from center to periphery</w:t>
      </w:r>
      <w:r w:rsidR="00E51FB5">
        <w:rPr>
          <w:rFonts w:eastAsia="Times New Roman" w:cs="Times New Roman"/>
        </w:rPr>
        <w:fldChar w:fldCharType="begin" w:fldLock="1"/>
      </w:r>
      <w:r w:rsidR="00A40585">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guide","type":"book"},"uris":["http://www.mendeley.com/documents/?uuid=df67d26d-d2b1-4b38-8b36-57ac40f600b0"]},{"id":"ITEM-2","itemData":{"author":[{"dropping-particle":"","family":"Learning","given":"Thomson Delmar","non-dropping-particle":"","parse-names":false,"suffix":""}],"id":"ITEM-2","issued":{"date-parts":[["0"]]},"title":"Skill 18: Insertion of a Peripheral IV Line","type":"report"},"uris":["http://www.mendeley.com/documents/?uuid=bf04ed84-9d41-40c3-b218-c4f709339115"]},{"id":"ITEM-3","itemData":{"DOI":"10.1007/s13398-014-0173-7.2","ISBN":"9780874216561","ISSN":"13514180","PMID":"15991970","author":[{"dropping-particle":"","family":"Infusion Nursing Society","given":"","non-dropping-particle":"","parse-names":false,"suffix":""}],"container-title":"Infusion Nursing Society","id":"ITEM-3","issue":"1","issued":{"date-parts":[["2014"]]},"page":"1","title":"Short Peripheral Catheter Checklist: Think Safety, Insert Safely","type":"article-journal"},"uris":["http://www.mendeley.com/documents/?uuid=0afce61a-be4b-46d5-ad7c-a42fd37647bc"]},{"id":"ITEM-4","itemData":{"author":[{"dropping-particle":"","family":"Frank","given":"Robert L.","non-dropping-particle":"","parse-names":false,"suffix":""}],"container-title":"UpToDate","id":"ITEM-4","issued":{"date-parts":[["2016"]]},"title":"Peripheral venous access in adults","type":"article-journal"},"uris":["http://www.mendeley.com/documents/?uuid=c1a94686-73fb-4d3d-b6b9-2b967d50b852"]},{"id":"ITEM-5","itemData":{"author":[{"dropping-particle":"","family":"Ross University School of Medicine","given":"","non-dropping-particle":"","parse-names":false,"suffix":""}],"id":"ITEM-5","issued":{"date-parts":[["2016"]]},"publisher":"Unpublished","publisher-place":"Miramar, FL","title":"Intravenous Cannulation Checklist","type":"article"},"uris":["http://www.mendeley.com/documents/?uuid=c8b8864b-924d-454a-856b-c80291612bdf"]}],"mendeley":{"formattedCitation":"&lt;sup&gt;1,2,4–6&lt;/sup&gt;","plainTextFormattedCitation":"1,2,4–6","previouslyFormattedCitation":"&lt;sup&gt;1,2,4–6&lt;/sup&gt;"},"properties":{"noteIndex":0},"schema":"https://github.com/citation-style-language/schema/raw/master/csl-citation.json"}</w:instrText>
      </w:r>
      <w:r w:rsidR="00E51FB5">
        <w:rPr>
          <w:rFonts w:eastAsia="Times New Roman" w:cs="Times New Roman"/>
        </w:rPr>
        <w:fldChar w:fldCharType="separate"/>
      </w:r>
      <w:r w:rsidR="00A40585" w:rsidRPr="00A40585">
        <w:rPr>
          <w:rFonts w:eastAsia="Times New Roman" w:cs="Times New Roman"/>
          <w:noProof/>
          <w:vertAlign w:val="superscript"/>
        </w:rPr>
        <w:t>1,2,4–6</w:t>
      </w:r>
      <w:r w:rsidR="00E51FB5">
        <w:rPr>
          <w:rFonts w:eastAsia="Times New Roman" w:cs="Times New Roman"/>
        </w:rPr>
        <w:fldChar w:fldCharType="end"/>
      </w:r>
    </w:p>
    <w:p w14:paraId="70F58AF7"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16E12C4E"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1E6ACB7F"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1B4EF13C"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352EF22F" w14:textId="77777777" w:rsidTr="005B28D6">
        <w:tc>
          <w:tcPr>
            <w:tcW w:w="9350" w:type="dxa"/>
          </w:tcPr>
          <w:p w14:paraId="3E895281" w14:textId="77777777" w:rsidR="001D777B" w:rsidRPr="004544BE" w:rsidRDefault="001D777B" w:rsidP="005B28D6">
            <w:pPr>
              <w:spacing w:after="240"/>
            </w:pPr>
          </w:p>
        </w:tc>
      </w:tr>
      <w:tr w:rsidR="001D777B" w:rsidRPr="004544BE" w14:paraId="5DB0B9B6" w14:textId="77777777" w:rsidTr="005B28D6">
        <w:tc>
          <w:tcPr>
            <w:tcW w:w="9350" w:type="dxa"/>
          </w:tcPr>
          <w:p w14:paraId="650DCE50" w14:textId="77777777" w:rsidR="001D777B" w:rsidRPr="004544BE" w:rsidRDefault="001D777B" w:rsidP="005B28D6">
            <w:pPr>
              <w:spacing w:after="240"/>
            </w:pPr>
          </w:p>
        </w:tc>
      </w:tr>
      <w:tr w:rsidR="001D777B" w:rsidRPr="004544BE" w14:paraId="0194948D" w14:textId="77777777" w:rsidTr="005B28D6">
        <w:tc>
          <w:tcPr>
            <w:tcW w:w="9350" w:type="dxa"/>
          </w:tcPr>
          <w:p w14:paraId="5FD17579" w14:textId="77777777" w:rsidR="001D777B" w:rsidRPr="004544BE" w:rsidRDefault="001D777B" w:rsidP="005B28D6">
            <w:pPr>
              <w:spacing w:after="240"/>
            </w:pPr>
          </w:p>
        </w:tc>
      </w:tr>
    </w:tbl>
    <w:p w14:paraId="3C13A6C9" w14:textId="77777777" w:rsidR="001D777B" w:rsidRPr="004544BE" w:rsidRDefault="001D777B" w:rsidP="001D777B">
      <w:pPr>
        <w:ind w:left="720"/>
      </w:pPr>
    </w:p>
    <w:p w14:paraId="26A9A6E4" w14:textId="2BD7A6E4" w:rsidR="00707ACE" w:rsidRPr="004544BE" w:rsidRDefault="00707ACE" w:rsidP="00707ACE">
      <w:pPr>
        <w:widowControl w:val="0"/>
        <w:autoSpaceDE w:val="0"/>
        <w:autoSpaceDN w:val="0"/>
        <w:adjustRightInd w:val="0"/>
        <w:spacing w:before="240" w:line="276" w:lineRule="auto"/>
        <w:ind w:left="360"/>
        <w:jc w:val="both"/>
        <w:rPr>
          <w:rFonts w:cs="Times New Roman"/>
        </w:rPr>
      </w:pPr>
      <w:r w:rsidRPr="004544BE">
        <w:rPr>
          <w:rFonts w:cs="Times New Roman"/>
        </w:rPr>
        <w:t xml:space="preserve">Is </w:t>
      </w:r>
      <w:r w:rsidRPr="004544BE">
        <w:rPr>
          <w:rFonts w:eastAsia="Times New Roman" w:cs="Times New Roman"/>
        </w:rPr>
        <w:t>not touching the intended cannulation site after it has been cleaned with alcohol</w:t>
      </w:r>
      <w:r w:rsidR="00C96AA0">
        <w:rPr>
          <w:rFonts w:eastAsia="Times New Roman" w:cs="Times New Roman"/>
        </w:rPr>
        <w:fldChar w:fldCharType="begin" w:fldLock="1"/>
      </w:r>
      <w:r w:rsidR="00A40585">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guide","type":"book"},"uris":["http://www.mendeley.com/documents/?uuid=df67d26d-d2b1-4b38-8b36-57ac40f600b0"]},{"id":"ITEM-2","itemData":{"author":[{"dropping-particle":"","family":"Learning","given":"Thomson Delmar","non-dropping-particle":"","parse-names":false,"suffix":""}],"id":"ITEM-2","issued":{"date-parts":[["0"]]},"title":"Skill 18: Insertion of a Peripheral IV Line","type":"report"},"uris":["http://www.mendeley.com/documents/?uuid=bf04ed84-9d41-40c3-b218-c4f709339115"]},{"id":"ITEM-3","itemData":{"DOI":"10.1007/s13398-014-0173-7.2","ISBN":"9780874216561","ISSN":"13514180","PMID":"15991970","author":[{"dropping-particle":"","family":"Infusion Nursing Society","given":"","non-dropping-particle":"","parse-names":false,"suffix":""}],"container-title":"Infusion Nursing Society","id":"ITEM-3","issue":"1","issued":{"date-parts":[["2014"]]},"page":"1","title":"Short Peripheral Catheter Checklist: Think Safety, Insert Safely","type":"article-journal"},"uris":["http://www.mendeley.com/documents/?uuid=0afce61a-be4b-46d5-ad7c-a42fd37647bc"]},{"id":"ITEM-4","itemData":{"author":[{"dropping-particle":"","family":"Frank","given":"Robert L.","non-dropping-particle":"","parse-names":false,"suffix":""}],"container-title":"UpToDate","id":"ITEM-4","issued":{"date-parts":[["2016"]]},"title":"Peripheral venous access in adults","type":"article-journal"},"uris":["http://www.mendeley.com/documents/?uuid=c1a94686-73fb-4d3d-b6b9-2b967d50b852"]},{"id":"ITEM-5","itemData":{"author":[{"dropping-particle":"","family":"Ross University School of Medicine","given":"","non-dropping-particle":"","parse-names":false,"suffix":""}],"id":"ITEM-5","issued":{"date-parts":[["2016"]]},"publisher":"Unpublished","publisher-place":"Miramar, FL","title":"Intravenous Cannulation Checklist","type":"article"},"uris":["http://www.mendeley.com/documents/?uuid=c8b8864b-924d-454a-856b-c80291612bdf"]}],"mendeley":{"formattedCitation":"&lt;sup&gt;1,2,4–6&lt;/sup&gt;","plainTextFormattedCitation":"1,2,4–6","previouslyFormattedCitation":"&lt;sup&gt;1,2,4–6&lt;/sup&gt;"},"properties":{"noteIndex":0},"schema":"https://github.com/citation-style-language/schema/raw/master/csl-citation.json"}</w:instrText>
      </w:r>
      <w:r w:rsidR="00C96AA0">
        <w:rPr>
          <w:rFonts w:eastAsia="Times New Roman" w:cs="Times New Roman"/>
        </w:rPr>
        <w:fldChar w:fldCharType="separate"/>
      </w:r>
      <w:r w:rsidR="00A40585" w:rsidRPr="00A40585">
        <w:rPr>
          <w:rFonts w:eastAsia="Times New Roman" w:cs="Times New Roman"/>
          <w:noProof/>
          <w:vertAlign w:val="superscript"/>
        </w:rPr>
        <w:t>1,2,4–6</w:t>
      </w:r>
      <w:r w:rsidR="00C96AA0">
        <w:rPr>
          <w:rFonts w:eastAsia="Times New Roman" w:cs="Times New Roman"/>
        </w:rPr>
        <w:fldChar w:fldCharType="end"/>
      </w:r>
    </w:p>
    <w:p w14:paraId="61366753"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7F26C16D"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020D9404"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4002D827"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3CCBEB52" w14:textId="77777777" w:rsidTr="005B28D6">
        <w:tc>
          <w:tcPr>
            <w:tcW w:w="9350" w:type="dxa"/>
          </w:tcPr>
          <w:p w14:paraId="482B3638" w14:textId="77777777" w:rsidR="001D777B" w:rsidRPr="004544BE" w:rsidRDefault="001D777B" w:rsidP="005B28D6">
            <w:pPr>
              <w:spacing w:after="240"/>
            </w:pPr>
          </w:p>
        </w:tc>
      </w:tr>
      <w:tr w:rsidR="001D777B" w:rsidRPr="004544BE" w14:paraId="4913AEB1" w14:textId="77777777" w:rsidTr="005B28D6">
        <w:tc>
          <w:tcPr>
            <w:tcW w:w="9350" w:type="dxa"/>
          </w:tcPr>
          <w:p w14:paraId="760F6E9F" w14:textId="77777777" w:rsidR="001D777B" w:rsidRPr="004544BE" w:rsidRDefault="001D777B" w:rsidP="005B28D6">
            <w:pPr>
              <w:spacing w:after="240"/>
            </w:pPr>
          </w:p>
        </w:tc>
      </w:tr>
      <w:tr w:rsidR="001D777B" w:rsidRPr="004544BE" w14:paraId="08A6CA7B" w14:textId="77777777" w:rsidTr="005B28D6">
        <w:tc>
          <w:tcPr>
            <w:tcW w:w="9350" w:type="dxa"/>
          </w:tcPr>
          <w:p w14:paraId="1321898E" w14:textId="77777777" w:rsidR="001D777B" w:rsidRPr="004544BE" w:rsidRDefault="001D777B" w:rsidP="005B28D6">
            <w:pPr>
              <w:spacing w:after="240"/>
            </w:pPr>
          </w:p>
        </w:tc>
      </w:tr>
    </w:tbl>
    <w:p w14:paraId="01B28583" w14:textId="77777777" w:rsidR="001D777B" w:rsidRPr="004544BE" w:rsidRDefault="001D777B" w:rsidP="001D777B">
      <w:pPr>
        <w:ind w:left="720"/>
      </w:pPr>
    </w:p>
    <w:p w14:paraId="38B8A83D" w14:textId="377CD684" w:rsidR="001D777B"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00910ACE">
        <w:rPr>
          <w:rFonts w:eastAsia="Times New Roman" w:cs="Times New Roman"/>
        </w:rPr>
        <w:t>inserting</w:t>
      </w:r>
      <w:r w:rsidR="00707ACE" w:rsidRPr="004544BE">
        <w:rPr>
          <w:rFonts w:eastAsia="Times New Roman" w:cs="Times New Roman"/>
        </w:rPr>
        <w:t xml:space="preserve"> the catheter bevel up</w:t>
      </w:r>
      <w:r w:rsidR="00C96AA0">
        <w:rPr>
          <w:rFonts w:eastAsia="Times New Roman" w:cs="Times New Roman"/>
        </w:rPr>
        <w:fldChar w:fldCharType="begin" w:fldLock="1"/>
      </w:r>
      <w:r w:rsidR="00A24DA1">
        <w:rPr>
          <w:rFonts w:eastAsia="Times New Roman" w:cs="Times New Roman"/>
        </w:rPr>
        <w:instrText>ADDIN CSL_CITATION {"citationItems":[{"id":"ITEM-1","itemData":{"author":[{"dropping-particle":"","family":"Learning","given":"Thomson Delmar","non-dropping-particle":"","parse-names":false,"suffix":""}],"id":"ITEM-1","issued":{"date-parts":[["0"]]},"title":"Skill 18: Insertion of a Peripheral IV Line","type":"report"},"uris":["http://www.mendeley.com/documents/?uuid=bf04ed84-9d41-40c3-b218-c4f709339115"]},{"id":"ITEM-2","itemData":{"author":[{"dropping-particle":"","family":"Frank","given":"Robert L.","non-dropping-particle":"","parse-names":false,"suffix":""}],"container-title":"UpToDate","id":"ITEM-2","issued":{"date-parts":[["2016"]]},"title":"Peripheral venous access in adults","type":"article-journal"},"uris":["http://www.mendeley.com/documents/?uuid=c1a94686-73fb-4d3d-b6b9-2b967d50b852"]},{"id":"ITEM-3","itemData":{"author":[{"dropping-particle":"Van","family":"Leuven","given":"Wilkinson &amp;","non-dropping-particle":"","parse-names":false,"suffix":""},{"dropping-particle":"","family":"Wilkinson &amp; Van Leuven","given":"","non-dropping-particle":"","parse-names":false,"suffix":""}],"id":"ITEM-3","issued":{"date-parts":[["2007"]]},"number-of-pages":"5-9","title":"Procedure Checklist Chapter 36: Initiating a Peripheral Intravenous Infusion","type":"book"},"uris":["http://www.mendeley.com/documents/?uuid=e9eccb11-1c15-4bf6-a551-06e7d0cb072d"]}],"mendeley":{"formattedCitation":"&lt;sup&gt;2,3,5&lt;/sup&gt;","plainTextFormattedCitation":"2,3,5","previouslyFormattedCitation":"&lt;sup&gt;2,3,5&lt;/sup&gt;"},"properties":{"noteIndex":0},"schema":"https://github.com/citation-style-language/schema/raw/master/csl-citation.json"}</w:instrText>
      </w:r>
      <w:r w:rsidR="00C96AA0">
        <w:rPr>
          <w:rFonts w:eastAsia="Times New Roman" w:cs="Times New Roman"/>
        </w:rPr>
        <w:fldChar w:fldCharType="separate"/>
      </w:r>
      <w:r w:rsidR="00A24DA1" w:rsidRPr="00A24DA1">
        <w:rPr>
          <w:rFonts w:eastAsia="Times New Roman" w:cs="Times New Roman"/>
          <w:noProof/>
          <w:vertAlign w:val="superscript"/>
        </w:rPr>
        <w:t>2,3,5</w:t>
      </w:r>
      <w:r w:rsidR="00C96AA0">
        <w:rPr>
          <w:rFonts w:eastAsia="Times New Roman" w:cs="Times New Roman"/>
        </w:rPr>
        <w:fldChar w:fldCharType="end"/>
      </w:r>
    </w:p>
    <w:p w14:paraId="1F1B081A"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lastRenderedPageBreak/>
        <w:t>essential?</w:t>
      </w:r>
    </w:p>
    <w:p w14:paraId="6B12930D"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5DF41EDD"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1B2E1BB7"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73DA1AAA" w14:textId="77777777" w:rsidTr="005B28D6">
        <w:tc>
          <w:tcPr>
            <w:tcW w:w="9350" w:type="dxa"/>
          </w:tcPr>
          <w:p w14:paraId="52E9F147" w14:textId="77777777" w:rsidR="001D777B" w:rsidRPr="004544BE" w:rsidRDefault="001D777B" w:rsidP="005B28D6">
            <w:pPr>
              <w:spacing w:after="240"/>
            </w:pPr>
          </w:p>
        </w:tc>
      </w:tr>
      <w:tr w:rsidR="001D777B" w:rsidRPr="004544BE" w14:paraId="0D9B04AD" w14:textId="77777777" w:rsidTr="005B28D6">
        <w:tc>
          <w:tcPr>
            <w:tcW w:w="9350" w:type="dxa"/>
          </w:tcPr>
          <w:p w14:paraId="113DDEDA" w14:textId="77777777" w:rsidR="001D777B" w:rsidRPr="004544BE" w:rsidRDefault="001D777B" w:rsidP="005B28D6">
            <w:pPr>
              <w:spacing w:after="240"/>
            </w:pPr>
          </w:p>
        </w:tc>
      </w:tr>
      <w:tr w:rsidR="001D777B" w:rsidRPr="004544BE" w14:paraId="4F5233EC" w14:textId="77777777" w:rsidTr="005B28D6">
        <w:tc>
          <w:tcPr>
            <w:tcW w:w="9350" w:type="dxa"/>
          </w:tcPr>
          <w:p w14:paraId="0F0F0C29" w14:textId="77777777" w:rsidR="001D777B" w:rsidRPr="004544BE" w:rsidRDefault="001D777B" w:rsidP="005B28D6">
            <w:pPr>
              <w:spacing w:after="240"/>
            </w:pPr>
          </w:p>
        </w:tc>
      </w:tr>
    </w:tbl>
    <w:p w14:paraId="1F9EB2F6" w14:textId="77777777" w:rsidR="001D777B" w:rsidRPr="004544BE" w:rsidRDefault="001D777B" w:rsidP="001D777B">
      <w:pPr>
        <w:ind w:left="720"/>
      </w:pPr>
    </w:p>
    <w:p w14:paraId="2644531F" w14:textId="3D4A8B2F" w:rsidR="001D777B"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00707ACE" w:rsidRPr="004544BE">
        <w:rPr>
          <w:rFonts w:eastAsia="Times New Roman" w:cs="Times New Roman"/>
        </w:rPr>
        <w:t>not touching the part of the catheter that will be inside the patient’s arm/vein</w:t>
      </w:r>
      <w:r w:rsidR="00C96AA0">
        <w:rPr>
          <w:rFonts w:eastAsia="Times New Roman" w:cs="Times New Roman"/>
        </w:rPr>
        <w:fldChar w:fldCharType="begin" w:fldLock="1"/>
      </w:r>
      <w:r w:rsidR="00A24DA1">
        <w:rPr>
          <w:rFonts w:eastAsia="Times New Roman" w:cs="Times New Roman"/>
        </w:rPr>
        <w:instrText>ADDIN CSL_CITATION {"citationItems":[{"id":"ITEM-1","itemData":{"author":[{"dropping-particle":"","family":"Learning","given":"Thomson Delmar","non-dropping-particle":"","parse-names":false,"suffix":""}],"id":"ITEM-1","issued":{"date-parts":[["0"]]},"title":"Skill 18: Insertion of a Peripheral IV Line","type":"report"},"uris":["http://www.mendeley.com/documents/?uuid=bf04ed84-9d41-40c3-b218-c4f709339115"]},{"id":"ITEM-2","itemData":{"author":[{"dropping-particle":"","family":"Frank","given":"Robert L.","non-dropping-particle":"","parse-names":false,"suffix":""}],"container-title":"UpToDate","id":"ITEM-2","issued":{"date-parts":[["2016"]]},"title":"Peripheral venous access in adults","type":"article-journal"},"uris":["http://www.mendeley.com/documents/?uuid=c1a94686-73fb-4d3d-b6b9-2b967d50b852"]},{"id":"ITEM-3","itemData":{"author":[{"dropping-particle":"Van","family":"Leuven","given":"Wilkinson &amp;","non-dropping-particle":"","parse-names":false,"suffix":""},{"dropping-particle":"","family":"Wilkinson &amp; Van Leuven","given":"","non-dropping-particle":"","parse-names":false,"suffix":""}],"id":"ITEM-3","issued":{"date-parts":[["2007"]]},"number-of-pages":"5-9","title":"Procedure Checklist Chapter 36: Initiating a Peripheral Intravenous Infusion","type":"book"},"uris":["http://www.mendeley.com/documents/?uuid=e9eccb11-1c15-4bf6-a551-06e7d0cb072d"]}],"mendeley":{"formattedCitation":"&lt;sup&gt;2,3,5&lt;/sup&gt;","plainTextFormattedCitation":"2,3,5","previouslyFormattedCitation":"&lt;sup&gt;2,3,5&lt;/sup&gt;"},"properties":{"noteIndex":0},"schema":"https://github.com/citation-style-language/schema/raw/master/csl-citation.json"}</w:instrText>
      </w:r>
      <w:r w:rsidR="00C96AA0">
        <w:rPr>
          <w:rFonts w:eastAsia="Times New Roman" w:cs="Times New Roman"/>
        </w:rPr>
        <w:fldChar w:fldCharType="separate"/>
      </w:r>
      <w:r w:rsidR="00A24DA1" w:rsidRPr="00A24DA1">
        <w:rPr>
          <w:rFonts w:eastAsia="Times New Roman" w:cs="Times New Roman"/>
          <w:noProof/>
          <w:vertAlign w:val="superscript"/>
        </w:rPr>
        <w:t>2,3,5</w:t>
      </w:r>
      <w:r w:rsidR="00C96AA0">
        <w:rPr>
          <w:rFonts w:eastAsia="Times New Roman" w:cs="Times New Roman"/>
        </w:rPr>
        <w:fldChar w:fldCharType="end"/>
      </w:r>
    </w:p>
    <w:p w14:paraId="2635983E"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711E3D0A"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7950F414"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3C45D499"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50C77962" w14:textId="77777777" w:rsidTr="005B28D6">
        <w:tc>
          <w:tcPr>
            <w:tcW w:w="9350" w:type="dxa"/>
          </w:tcPr>
          <w:p w14:paraId="5DF9BCA9" w14:textId="77777777" w:rsidR="001D777B" w:rsidRPr="004544BE" w:rsidRDefault="001D777B" w:rsidP="005B28D6">
            <w:pPr>
              <w:spacing w:after="240"/>
            </w:pPr>
          </w:p>
        </w:tc>
      </w:tr>
      <w:tr w:rsidR="001D777B" w:rsidRPr="004544BE" w14:paraId="0344DCC5" w14:textId="77777777" w:rsidTr="005B28D6">
        <w:tc>
          <w:tcPr>
            <w:tcW w:w="9350" w:type="dxa"/>
          </w:tcPr>
          <w:p w14:paraId="0F888437" w14:textId="77777777" w:rsidR="001D777B" w:rsidRPr="004544BE" w:rsidRDefault="001D777B" w:rsidP="005B28D6">
            <w:pPr>
              <w:spacing w:after="240"/>
            </w:pPr>
          </w:p>
        </w:tc>
      </w:tr>
      <w:tr w:rsidR="001D777B" w:rsidRPr="004544BE" w14:paraId="47B71B6C" w14:textId="77777777" w:rsidTr="005B28D6">
        <w:tc>
          <w:tcPr>
            <w:tcW w:w="9350" w:type="dxa"/>
          </w:tcPr>
          <w:p w14:paraId="03D61A2E" w14:textId="77777777" w:rsidR="001D777B" w:rsidRPr="004544BE" w:rsidRDefault="001D777B" w:rsidP="005B28D6">
            <w:pPr>
              <w:spacing w:after="240"/>
            </w:pPr>
          </w:p>
        </w:tc>
      </w:tr>
    </w:tbl>
    <w:p w14:paraId="56A3DE5B" w14:textId="77777777" w:rsidR="001D777B" w:rsidRPr="004544BE" w:rsidRDefault="001D777B" w:rsidP="001D777B">
      <w:pPr>
        <w:ind w:left="720"/>
      </w:pPr>
    </w:p>
    <w:p w14:paraId="67963BB2" w14:textId="52DD5CA7" w:rsidR="001D777B" w:rsidRPr="004544BE" w:rsidRDefault="00707ACE"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Pr="004544BE">
        <w:rPr>
          <w:rFonts w:eastAsia="Times New Roman" w:cs="Times New Roman"/>
        </w:rPr>
        <w:t xml:space="preserve">applying distal traction </w:t>
      </w:r>
      <w:r w:rsidR="00393009">
        <w:rPr>
          <w:rFonts w:eastAsia="Times New Roman" w:cs="Times New Roman"/>
        </w:rPr>
        <w:t xml:space="preserve">by </w:t>
      </w:r>
      <w:r w:rsidRPr="004544BE">
        <w:rPr>
          <w:rFonts w:eastAsia="Times New Roman" w:cs="Times New Roman"/>
        </w:rPr>
        <w:t xml:space="preserve">placing </w:t>
      </w:r>
      <w:r w:rsidR="00393009">
        <w:rPr>
          <w:rFonts w:eastAsia="Times New Roman" w:cs="Times New Roman"/>
        </w:rPr>
        <w:t xml:space="preserve">your </w:t>
      </w:r>
      <w:r w:rsidRPr="004544BE">
        <w:rPr>
          <w:rFonts w:eastAsia="Times New Roman" w:cs="Times New Roman"/>
        </w:rPr>
        <w:t>hand away from needle insertion site</w:t>
      </w:r>
      <w:r w:rsidR="00B435A0">
        <w:rPr>
          <w:rFonts w:eastAsia="Times New Roman" w:cs="Times New Roman"/>
        </w:rPr>
        <w:fldChar w:fldCharType="begin" w:fldLock="1"/>
      </w:r>
      <w:r w:rsidR="00A40585">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guide","type":"book"},"uris":["http://www.mendeley.com/documents/?uuid=df67d26d-d2b1-4b38-8b36-57ac40f600b0"]},{"id":"ITEM-2","itemData":{"author":[{"dropping-particle":"","family":"Learning","given":"Thomson Delmar","non-dropping-particle":"","parse-names":false,"suffix":""}],"id":"ITEM-2","issued":{"date-parts":[["0"]]},"title":"Skill 18: Insertion of a Peripheral IV Line","type":"report"},"uris":["http://www.mendeley.com/documents/?uuid=bf04ed84-9d41-40c3-b218-c4f709339115"]},{"id":"ITEM-3","itemData":{"DOI":"10.1007/s13398-014-0173-7.2","ISBN":"9780874216561","ISSN":"13514180","PMID":"15991970","author":[{"dropping-particle":"","family":"Infusion Nursing Society","given":"","non-dropping-particle":"","parse-names":false,"suffix":""}],"container-title":"Infusion Nursing Society","id":"ITEM-3","issue":"1","issued":{"date-parts":[["2014"]]},"page":"1","title":"Short Peripheral Catheter Checklist: Think Safety, Insert Safely","type":"article-journal"},"uris":["http://www.mendeley.com/documents/?uuid=0afce61a-be4b-46d5-ad7c-a42fd37647bc"]},{"id":"ITEM-4","itemData":{"author":[{"dropping-particle":"Van","family":"Leuven","given":"Wilkinson &amp;","non-dropping-particle":"","parse-names":false,"suffix":""},{"dropping-particle":"","family":"Wilkinson &amp; Van Leuven","given":"","non-dropping-particle":"","parse-names":false,"suffix":""}],"id":"ITEM-4","issued":{"date-parts":[["2007"]]},"number-of-pages":"5-9","title":"Procedure Checklist Chapter 36: Initiating a Peripheral Intravenous Infusion","type":"book"},"uris":["http://www.mendeley.com/documents/?uuid=e9eccb11-1c15-4bf6-a551-06e7d0cb072d"]},{"id":"ITEM-5","itemData":{"author":[{"dropping-particle":"","family":"Ross University School of Medicine","given":"","non-dropping-particle":"","parse-names":false,"suffix":""}],"id":"ITEM-5","issued":{"date-parts":[["2016"]]},"publisher":"Unpublished","publisher-place":"Miramar, FL","title":"Intravenous Cannulation Checklist","type":"article"},"uris":["http://www.mendeley.com/documents/?uuid=c8b8864b-924d-454a-856b-c80291612bdf"]}],"mendeley":{"formattedCitation":"&lt;sup&gt;1,3–6&lt;/sup&gt;","plainTextFormattedCitation":"1,3–6","previouslyFormattedCitation":"&lt;sup&gt;1,3–6&lt;/sup&gt;"},"properties":{"noteIndex":0},"schema":"https://github.com/citation-style-language/schema/raw/master/csl-citation.json"}</w:instrText>
      </w:r>
      <w:r w:rsidR="00B435A0">
        <w:rPr>
          <w:rFonts w:eastAsia="Times New Roman" w:cs="Times New Roman"/>
        </w:rPr>
        <w:fldChar w:fldCharType="separate"/>
      </w:r>
      <w:r w:rsidR="00A40585" w:rsidRPr="00A40585">
        <w:rPr>
          <w:rFonts w:eastAsia="Times New Roman" w:cs="Times New Roman"/>
          <w:noProof/>
          <w:vertAlign w:val="superscript"/>
        </w:rPr>
        <w:t>1,3–6</w:t>
      </w:r>
      <w:r w:rsidR="00B435A0">
        <w:rPr>
          <w:rFonts w:eastAsia="Times New Roman" w:cs="Times New Roman"/>
        </w:rPr>
        <w:fldChar w:fldCharType="end"/>
      </w:r>
    </w:p>
    <w:p w14:paraId="097D186C"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1F1EAB46"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31B09469"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0BA7CD9D"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532F8393" w14:textId="77777777" w:rsidTr="005B28D6">
        <w:tc>
          <w:tcPr>
            <w:tcW w:w="9350" w:type="dxa"/>
          </w:tcPr>
          <w:p w14:paraId="3F87AE1E" w14:textId="77777777" w:rsidR="001D777B" w:rsidRPr="004544BE" w:rsidRDefault="001D777B" w:rsidP="005B28D6">
            <w:pPr>
              <w:spacing w:after="240"/>
            </w:pPr>
          </w:p>
        </w:tc>
      </w:tr>
      <w:tr w:rsidR="001D777B" w:rsidRPr="004544BE" w14:paraId="4394868F" w14:textId="77777777" w:rsidTr="005B28D6">
        <w:tc>
          <w:tcPr>
            <w:tcW w:w="9350" w:type="dxa"/>
          </w:tcPr>
          <w:p w14:paraId="60D76D9A" w14:textId="77777777" w:rsidR="001D777B" w:rsidRPr="004544BE" w:rsidRDefault="001D777B" w:rsidP="005B28D6">
            <w:pPr>
              <w:spacing w:after="240"/>
            </w:pPr>
          </w:p>
        </w:tc>
      </w:tr>
      <w:tr w:rsidR="001D777B" w:rsidRPr="004544BE" w14:paraId="3F188805" w14:textId="77777777" w:rsidTr="005B28D6">
        <w:tc>
          <w:tcPr>
            <w:tcW w:w="9350" w:type="dxa"/>
          </w:tcPr>
          <w:p w14:paraId="33FAFF15" w14:textId="77777777" w:rsidR="001D777B" w:rsidRPr="004544BE" w:rsidRDefault="001D777B" w:rsidP="005B28D6">
            <w:pPr>
              <w:spacing w:after="240"/>
            </w:pPr>
          </w:p>
        </w:tc>
      </w:tr>
    </w:tbl>
    <w:p w14:paraId="0718F83F" w14:textId="77777777" w:rsidR="001D777B" w:rsidRPr="004544BE" w:rsidRDefault="001D777B" w:rsidP="00393009"/>
    <w:p w14:paraId="5DBFB831" w14:textId="06AC828D" w:rsidR="0048437A"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00707ACE" w:rsidRPr="004544BE">
        <w:rPr>
          <w:rFonts w:eastAsia="Times New Roman" w:cs="Times New Roman"/>
        </w:rPr>
        <w:t>advancing the needle at 30-45 degree angle with bevel facing up</w:t>
      </w:r>
      <w:r w:rsidR="003C758A">
        <w:rPr>
          <w:rFonts w:eastAsia="Times New Roman" w:cs="Times New Roman"/>
        </w:rPr>
        <w:fldChar w:fldCharType="begin" w:fldLock="1"/>
      </w:r>
      <w:r w:rsidR="00A40585">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guide","type":"book"},"uris":["http://www.mendeley.com/documents/?uuid=df67d26d-d2b1-4b38-8b36-57ac40f600b0"]},{"id":"ITEM-2","itemData":{"author":[{"dropping-particle":"","family":"Learning","given":"Thomson Delmar","non-dropping-particle":"","parse-names":false,"suffix":""}],"id":"ITEM-2","issued":{"date-parts":[["0"]]},"title":"Skill 18: Insertion of a Peripheral IV Line","type":"report"},"uris":["http://www.mendeley.com/documents/?uuid=bf04ed84-9d41-40c3-b218-c4f709339115"]},{"id":"ITEM-3","itemData":{"author":[{"dropping-particle":"","family":"Frank","given":"Robert L.","non-dropping-particle":"","parse-names":false,"suffix":""}],"container-title":"UpToDate","id":"ITEM-3","issued":{"date-parts":[["2016"]]},"title":"Peripheral venous access in adults","type":"article-journal"},"uris":["http://www.mendeley.com/documents/?uuid=c1a94686-73fb-4d3d-b6b9-2b967d50b852"]},{"id":"ITEM-4","itemData":{"author":[{"dropping-particle":"Van","family":"Leuven","given":"Wilkinson &amp;","non-dropping-particle":"","parse-names":false,"suffix":""},{"dropping-particle":"","family":"Wilkinson &amp; Van Leuven","given":"","non-dropping-particle":"","parse-names":false,"suffix":""}],"id":"ITEM-4","issued":{"date-parts":[["2007"]]},"number-of-pages":"5-9","title":"Procedure Checklist Chapter 36: Initiating a Peripheral Intravenous Infusion","type":"book"},"uris":["http://www.mendeley.com/documents/?uuid=e9eccb11-1c15-4bf6-a551-06e7d0cb072d"]},{"id":"ITEM-5","itemData":{"author":[{"dropping-particle":"","family":"Ross University School of Medicine","given":"","non-dropping-particle":"","parse-names":false,"suffix":""}],"id":"ITEM-5","issued":{"date-parts":[["2016"]]},"publisher":"Unpublished","publisher-place":"Miramar, FL","title":"Intravenous Cannulation Checklist","type":"article"},"uris":["http://www.mendeley.com/documents/?uuid=c8b8864b-924d-454a-856b-c80291612bdf"]}],"mendeley":{"formattedCitation":"&lt;sup&gt;1–5&lt;/sup&gt;","plainTextFormattedCitation":"1–5","previouslyFormattedCitation":"&lt;sup&gt;1–5&lt;/sup&gt;"},"properties":{"noteIndex":0},"schema":"https://github.com/citation-style-language/schema/raw/master/csl-citation.json"}</w:instrText>
      </w:r>
      <w:r w:rsidR="003C758A">
        <w:rPr>
          <w:rFonts w:eastAsia="Times New Roman" w:cs="Times New Roman"/>
        </w:rPr>
        <w:fldChar w:fldCharType="separate"/>
      </w:r>
      <w:r w:rsidR="00A40585" w:rsidRPr="00A40585">
        <w:rPr>
          <w:rFonts w:eastAsia="Times New Roman" w:cs="Times New Roman"/>
          <w:noProof/>
          <w:vertAlign w:val="superscript"/>
        </w:rPr>
        <w:t>1–5</w:t>
      </w:r>
      <w:r w:rsidR="003C758A">
        <w:rPr>
          <w:rFonts w:eastAsia="Times New Roman" w:cs="Times New Roman"/>
        </w:rPr>
        <w:fldChar w:fldCharType="end"/>
      </w:r>
    </w:p>
    <w:p w14:paraId="477DD2F2" w14:textId="5415A74B"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4112667B"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7B7919CF"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5F337844"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280B5CFE" w14:textId="77777777" w:rsidTr="005B28D6">
        <w:tc>
          <w:tcPr>
            <w:tcW w:w="9350" w:type="dxa"/>
          </w:tcPr>
          <w:p w14:paraId="5499B6EC" w14:textId="77777777" w:rsidR="001D777B" w:rsidRPr="004544BE" w:rsidRDefault="001D777B" w:rsidP="005B28D6">
            <w:pPr>
              <w:spacing w:after="240"/>
            </w:pPr>
          </w:p>
        </w:tc>
      </w:tr>
      <w:tr w:rsidR="001D777B" w:rsidRPr="004544BE" w14:paraId="01D03779" w14:textId="77777777" w:rsidTr="005B28D6">
        <w:tc>
          <w:tcPr>
            <w:tcW w:w="9350" w:type="dxa"/>
          </w:tcPr>
          <w:p w14:paraId="56FB4D45" w14:textId="77777777" w:rsidR="001D777B" w:rsidRPr="004544BE" w:rsidRDefault="001D777B" w:rsidP="005B28D6">
            <w:pPr>
              <w:spacing w:after="240"/>
            </w:pPr>
          </w:p>
        </w:tc>
      </w:tr>
      <w:tr w:rsidR="001D777B" w:rsidRPr="004544BE" w14:paraId="35169A3E" w14:textId="77777777" w:rsidTr="005B28D6">
        <w:tc>
          <w:tcPr>
            <w:tcW w:w="9350" w:type="dxa"/>
          </w:tcPr>
          <w:p w14:paraId="2BECC38C" w14:textId="77777777" w:rsidR="001D777B" w:rsidRPr="004544BE" w:rsidRDefault="001D777B" w:rsidP="005B28D6">
            <w:pPr>
              <w:spacing w:after="240"/>
            </w:pPr>
          </w:p>
        </w:tc>
      </w:tr>
    </w:tbl>
    <w:p w14:paraId="3F2818D6" w14:textId="77777777" w:rsidR="001D777B" w:rsidRPr="004544BE" w:rsidRDefault="001D777B" w:rsidP="001D777B">
      <w:pPr>
        <w:ind w:left="720"/>
      </w:pPr>
    </w:p>
    <w:p w14:paraId="2388BC86" w14:textId="43C045CC" w:rsidR="0048437A" w:rsidRPr="004544BE" w:rsidRDefault="00707ACE" w:rsidP="001D777B">
      <w:pPr>
        <w:widowControl w:val="0"/>
        <w:autoSpaceDE w:val="0"/>
        <w:autoSpaceDN w:val="0"/>
        <w:adjustRightInd w:val="0"/>
        <w:spacing w:before="240" w:line="276" w:lineRule="auto"/>
        <w:jc w:val="both"/>
        <w:rPr>
          <w:rFonts w:eastAsia="Times New Roman" w:cs="Times New Roman"/>
        </w:rPr>
      </w:pPr>
      <w:r w:rsidRPr="004544BE">
        <w:rPr>
          <w:rFonts w:eastAsia="Times New Roman" w:cs="Times New Roman"/>
        </w:rPr>
        <w:t>When there is blood return, is lowering the angle of the needle to 10 degrees</w:t>
      </w:r>
      <w:r w:rsidR="00C93E4C">
        <w:rPr>
          <w:rFonts w:eastAsia="Times New Roman" w:cs="Times New Roman"/>
        </w:rPr>
        <w:fldChar w:fldCharType="begin" w:fldLock="1"/>
      </w:r>
      <w:r w:rsidR="00A40585">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guide","type":"book"},"uris":["http://www.mendeley.com/documents/?uuid=df67d26d-d2b1-4b38-8b36-57ac40f600b0"]},{"id":"ITEM-2","itemData":{"author":[{"dropping-particle":"","family":"Learning","given":"Thomson Delmar","non-dropping-particle":"","parse-names":false,"suffix":""}],"id":"ITEM-2","issued":{"date-parts":[["0"]]},"title":"Skill 18: Insertion of a Peripheral IV Line","type":"report"},"uris":["http://www.mendeley.com/documents/?uuid=bf04ed84-9d41-40c3-b218-c4f709339115"]},{"id":"ITEM-3","itemData":{"author":[{"dropping-particle":"","family":"Frank","given":"Robert L.","non-dropping-particle":"","parse-names":false,"suffix":""}],"container-title":"UpToDate","id":"ITEM-3","issued":{"date-parts":[["2016"]]},"title":"Peripheral venous access in adults","type":"article-journal"},"uris":["http://www.mendeley.com/documents/?uuid=c1a94686-73fb-4d3d-b6b9-2b967d50b852"]},{"id":"ITEM-4","itemData":{"author":[{"dropping-particle":"Van","family":"Leuven","given":"Wilkinson &amp;","non-dropping-particle":"","parse-names":false,"suffix":""},{"dropping-particle":"","family":"Wilkinson &amp; Van Leuven","given":"","non-dropping-particle":"","parse-names":false,"suffix":""}],"id":"ITEM-4","issued":{"date-parts":[["2007"]]},"number-of-pages":"5-9","title":"Procedure Checklist Chapter 36: Initiating a Peripheral Intravenous Infusion","type":"book"},"uris":["http://www.mendeley.com/documents/?uuid=e9eccb11-1c15-4bf6-a551-06e7d0cb072d"]},{"id":"ITEM-5","itemData":{"author":[{"dropping-particle":"","family":"Ross University School of Medicine","given":"","non-dropping-particle":"","parse-names":false,"suffix":""}],"id":"ITEM-5","issued":{"date-parts":[["2016"]]},"publisher":"Unpublished","publisher-place":"Miramar, FL","title":"Intravenous Cannulation Checklist","type":"article"},"uris":["http://www.mendeley.com/documents/?uuid=c8b8864b-924d-454a-856b-c80291612bdf"]}],"mendeley":{"formattedCitation":"&lt;sup&gt;1–5&lt;/sup&gt;","plainTextFormattedCitation":"1–5","previouslyFormattedCitation":"&lt;sup&gt;1–5&lt;/sup&gt;"},"properties":{"noteIndex":0},"schema":"https://github.com/citation-style-language/schema/raw/master/csl-citation.json"}</w:instrText>
      </w:r>
      <w:r w:rsidR="00C93E4C">
        <w:rPr>
          <w:rFonts w:eastAsia="Times New Roman" w:cs="Times New Roman"/>
        </w:rPr>
        <w:fldChar w:fldCharType="separate"/>
      </w:r>
      <w:r w:rsidR="00A40585" w:rsidRPr="00A40585">
        <w:rPr>
          <w:rFonts w:eastAsia="Times New Roman" w:cs="Times New Roman"/>
          <w:noProof/>
          <w:vertAlign w:val="superscript"/>
        </w:rPr>
        <w:t>1–5</w:t>
      </w:r>
      <w:r w:rsidR="00C93E4C">
        <w:rPr>
          <w:rFonts w:eastAsia="Times New Roman" w:cs="Times New Roman"/>
        </w:rPr>
        <w:fldChar w:fldCharType="end"/>
      </w:r>
    </w:p>
    <w:p w14:paraId="3C476B49" w14:textId="4C6A4292"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1AEBAA1D"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6FE007F7"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6D717C2F"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20E22795" w14:textId="77777777" w:rsidTr="005B28D6">
        <w:tc>
          <w:tcPr>
            <w:tcW w:w="9350" w:type="dxa"/>
          </w:tcPr>
          <w:p w14:paraId="35B5F76F" w14:textId="77777777" w:rsidR="001D777B" w:rsidRPr="004544BE" w:rsidRDefault="001D777B" w:rsidP="005B28D6">
            <w:pPr>
              <w:spacing w:after="240"/>
            </w:pPr>
          </w:p>
        </w:tc>
      </w:tr>
      <w:tr w:rsidR="001D777B" w:rsidRPr="004544BE" w14:paraId="0B4BD599" w14:textId="77777777" w:rsidTr="005B28D6">
        <w:tc>
          <w:tcPr>
            <w:tcW w:w="9350" w:type="dxa"/>
          </w:tcPr>
          <w:p w14:paraId="1F1532D5" w14:textId="77777777" w:rsidR="001D777B" w:rsidRPr="004544BE" w:rsidRDefault="001D777B" w:rsidP="005B28D6">
            <w:pPr>
              <w:spacing w:after="240"/>
            </w:pPr>
          </w:p>
        </w:tc>
      </w:tr>
      <w:tr w:rsidR="001D777B" w:rsidRPr="004544BE" w14:paraId="04C6413D" w14:textId="77777777" w:rsidTr="005B28D6">
        <w:tc>
          <w:tcPr>
            <w:tcW w:w="9350" w:type="dxa"/>
          </w:tcPr>
          <w:p w14:paraId="774DF53E" w14:textId="77777777" w:rsidR="001D777B" w:rsidRPr="004544BE" w:rsidRDefault="001D777B" w:rsidP="005B28D6">
            <w:pPr>
              <w:spacing w:after="240"/>
            </w:pPr>
          </w:p>
        </w:tc>
      </w:tr>
    </w:tbl>
    <w:p w14:paraId="44C1826C" w14:textId="77777777" w:rsidR="001D777B" w:rsidRPr="004544BE" w:rsidRDefault="001D777B" w:rsidP="001D777B">
      <w:pPr>
        <w:ind w:left="720"/>
      </w:pPr>
    </w:p>
    <w:p w14:paraId="25B7222A" w14:textId="3F29E703" w:rsidR="00844FB1" w:rsidRDefault="001D777B" w:rsidP="00D97EB3">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00173A5F" w:rsidRPr="004544BE">
        <w:rPr>
          <w:rFonts w:eastAsia="Times New Roman" w:cs="Times New Roman"/>
        </w:rPr>
        <w:t>advancing the catheter</w:t>
      </w:r>
      <w:r w:rsidR="00CB3EEA">
        <w:rPr>
          <w:rFonts w:eastAsia="Times New Roman" w:cs="Times New Roman"/>
        </w:rPr>
        <w:fldChar w:fldCharType="begin" w:fldLock="1"/>
      </w:r>
      <w:r w:rsidR="00A40585">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guide","type":"book"},"uris":["http://www.mendeley.com/documents/?uuid=df67d26d-d2b1-4b38-8b36-57ac40f600b0"]},{"id":"ITEM-2","itemData":{"author":[{"dropping-particle":"","family":"Learning","given":"Thomson Delmar","non-dropping-particle":"","parse-names":false,"suffix":""}],"id":"ITEM-2","issued":{"date-parts":[["0"]]},"title":"Skill 18: Insertion of a Peripheral IV Line","type":"report"},"uris":["http://www.mendeley.com/documents/?uuid=bf04ed84-9d41-40c3-b218-c4f709339115"]},{"id":"ITEM-3","itemData":{"author":[{"dropping-particle":"","family":"Frank","given":"Robert L.","non-dropping-particle":"","parse-names":false,"suffix":""}],"container-title":"UpToDate","id":"ITEM-3","issued":{"date-parts":[["2016"]]},"title":"Peripheral venous access in adults","type":"article-journal"},"uris":["http://www.mendeley.com/documents/?uuid=c1a94686-73fb-4d3d-b6b9-2b967d50b852"]},{"id":"ITEM-4","itemData":{"author":[{"dropping-particle":"Van","family":"Leuven","given":"Wilkinson &amp;","non-dropping-particle":"","parse-names":false,"suffix":""},{"dropping-particle":"","family":"Wilkinson &amp; Van Leuven","given":"","non-dropping-particle":"","parse-names":false,"suffix":""}],"id":"ITEM-4","issued":{"date-parts":[["2007"]]},"number-of-pages":"5-9","title":"Procedure Checklist Chapter 36: Initiating a Peripheral Intravenous Infusion","type":"book"},"uris":["http://www.mendeley.com/documents/?uuid=e9eccb11-1c15-4bf6-a551-06e7d0cb072d"]},{"id":"ITEM-5","itemData":{"author":[{"dropping-particle":"","family":"Ross University School of Medicine","given":"","non-dropping-particle":"","parse-names":false,"suffix":""}],"id":"ITEM-5","issued":{"date-parts":[["2016"]]},"publisher":"Unpublished","publisher-place":"Miramar, FL","title":"Intravenous Cannulation Checklist","type":"article"},"uris":["http://www.mendeley.com/documents/?uuid=c8b8864b-924d-454a-856b-c80291612bdf"]}],"mendeley":{"formattedCitation":"&lt;sup&gt;1–5&lt;/sup&gt;","plainTextFormattedCitation":"1–5","previouslyFormattedCitation":"&lt;sup&gt;1–5&lt;/sup&gt;"},"properties":{"noteIndex":0},"schema":"https://github.com/citation-style-language/schema/raw/master/csl-citation.json"}</w:instrText>
      </w:r>
      <w:r w:rsidR="00CB3EEA">
        <w:rPr>
          <w:rFonts w:eastAsia="Times New Roman" w:cs="Times New Roman"/>
        </w:rPr>
        <w:fldChar w:fldCharType="separate"/>
      </w:r>
      <w:r w:rsidR="00A40585" w:rsidRPr="00A40585">
        <w:rPr>
          <w:rFonts w:eastAsia="Times New Roman" w:cs="Times New Roman"/>
          <w:noProof/>
          <w:vertAlign w:val="superscript"/>
        </w:rPr>
        <w:t>1–5</w:t>
      </w:r>
      <w:r w:rsidR="00CB3EEA">
        <w:rPr>
          <w:rFonts w:eastAsia="Times New Roman" w:cs="Times New Roman"/>
        </w:rPr>
        <w:fldChar w:fldCharType="end"/>
      </w:r>
      <w:r w:rsidR="007D52C8">
        <w:rPr>
          <w:rFonts w:eastAsia="Times New Roman" w:cs="Times New Roman"/>
        </w:rPr>
        <w:t xml:space="preserve"> </w:t>
      </w:r>
      <w:r w:rsidR="007D52C8" w:rsidRPr="00C54E4B">
        <w:rPr>
          <w:rFonts w:eastAsia="Times New Roman" w:cs="Times New Roman"/>
        </w:rPr>
        <w:t>by extending the dominant index finger against the small tab that extends up from the top of the hub of the catheter, while maintaining slight traction on the vein with the non-dominant hand to prevent vein movement</w:t>
      </w:r>
      <w:r w:rsidR="00CB3EEA">
        <w:rPr>
          <w:rFonts w:eastAsia="Times New Roman" w:cs="Times New Roman"/>
        </w:rPr>
        <w:fldChar w:fldCharType="begin" w:fldLock="1"/>
      </w:r>
      <w:r w:rsidR="00A24DA1">
        <w:rPr>
          <w:rFonts w:eastAsia="Times New Roman" w:cs="Times New Roman"/>
        </w:rPr>
        <w:instrText>ADDIN CSL_CITATION {"citationItems":[{"id":"ITEM-1","itemData":{"author":[{"dropping-particle":"","family":"Frank","given":"Robert L.","non-dropping-particle":"","parse-names":false,"suffix":""}],"container-title":"UpToDate","id":"ITEM-1","issued":{"date-parts":[["2016"]]},"title":"Peripheral venous access in adults","type":"article-journal"},"uris":["http://www.mendeley.com/documents/?uuid=c1a94686-73fb-4d3d-b6b9-2b967d50b852"]}],"mendeley":{"formattedCitation":"&lt;sup&gt;2&lt;/sup&gt;","plainTextFormattedCitation":"2","previouslyFormattedCitation":"&lt;sup&gt;2&lt;/sup&gt;"},"properties":{"noteIndex":0},"schema":"https://github.com/citation-style-language/schema/raw/master/csl-citation.json"}</w:instrText>
      </w:r>
      <w:r w:rsidR="00CB3EEA">
        <w:rPr>
          <w:rFonts w:eastAsia="Times New Roman" w:cs="Times New Roman"/>
        </w:rPr>
        <w:fldChar w:fldCharType="separate"/>
      </w:r>
      <w:r w:rsidR="00CB3EEA" w:rsidRPr="00CB3EEA">
        <w:rPr>
          <w:rFonts w:eastAsia="Times New Roman" w:cs="Times New Roman"/>
          <w:noProof/>
          <w:vertAlign w:val="superscript"/>
        </w:rPr>
        <w:t>2</w:t>
      </w:r>
      <w:r w:rsidR="00CB3EEA">
        <w:rPr>
          <w:rFonts w:eastAsia="Times New Roman" w:cs="Times New Roman"/>
        </w:rPr>
        <w:fldChar w:fldCharType="end"/>
      </w:r>
    </w:p>
    <w:p w14:paraId="1C0E93BD" w14:textId="7DA67C9F" w:rsidR="001D777B" w:rsidRPr="00844FB1" w:rsidRDefault="001D777B" w:rsidP="00844FB1">
      <w:pPr>
        <w:pStyle w:val="ListParagraph"/>
        <w:widowControl w:val="0"/>
        <w:numPr>
          <w:ilvl w:val="0"/>
          <w:numId w:val="2"/>
        </w:numPr>
        <w:autoSpaceDE w:val="0"/>
        <w:autoSpaceDN w:val="0"/>
        <w:adjustRightInd w:val="0"/>
        <w:spacing w:before="240" w:line="276" w:lineRule="auto"/>
        <w:jc w:val="both"/>
        <w:outlineLvl w:val="0"/>
        <w:rPr>
          <w:rFonts w:cs="Times New Roman"/>
        </w:rPr>
      </w:pPr>
      <w:r w:rsidRPr="00844FB1">
        <w:rPr>
          <w:rFonts w:cs="Times New Roman"/>
        </w:rPr>
        <w:t>essential?</w:t>
      </w:r>
    </w:p>
    <w:p w14:paraId="76468017"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009E92FC"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4966BAC4"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7ED7BF84" w14:textId="77777777" w:rsidTr="005B28D6">
        <w:tc>
          <w:tcPr>
            <w:tcW w:w="9350" w:type="dxa"/>
          </w:tcPr>
          <w:p w14:paraId="0517D875" w14:textId="77777777" w:rsidR="001D777B" w:rsidRPr="004544BE" w:rsidRDefault="001D777B" w:rsidP="005B28D6">
            <w:pPr>
              <w:spacing w:after="240"/>
            </w:pPr>
          </w:p>
        </w:tc>
      </w:tr>
      <w:tr w:rsidR="001D777B" w:rsidRPr="004544BE" w14:paraId="32B1DF1C" w14:textId="77777777" w:rsidTr="005B28D6">
        <w:tc>
          <w:tcPr>
            <w:tcW w:w="9350" w:type="dxa"/>
          </w:tcPr>
          <w:p w14:paraId="35DB21F1" w14:textId="77777777" w:rsidR="001D777B" w:rsidRPr="004544BE" w:rsidRDefault="001D777B" w:rsidP="005B28D6">
            <w:pPr>
              <w:spacing w:after="240"/>
            </w:pPr>
          </w:p>
        </w:tc>
      </w:tr>
      <w:tr w:rsidR="001D777B" w:rsidRPr="004544BE" w14:paraId="7979CA70" w14:textId="77777777" w:rsidTr="005B28D6">
        <w:tc>
          <w:tcPr>
            <w:tcW w:w="9350" w:type="dxa"/>
          </w:tcPr>
          <w:p w14:paraId="6CC916BA" w14:textId="77777777" w:rsidR="001D777B" w:rsidRPr="004544BE" w:rsidRDefault="001D777B" w:rsidP="005B28D6">
            <w:pPr>
              <w:spacing w:after="240"/>
            </w:pPr>
          </w:p>
        </w:tc>
      </w:tr>
    </w:tbl>
    <w:p w14:paraId="5058280B" w14:textId="77777777" w:rsidR="001D777B" w:rsidRPr="004544BE" w:rsidRDefault="001D777B" w:rsidP="001D777B">
      <w:pPr>
        <w:ind w:left="720"/>
      </w:pPr>
    </w:p>
    <w:p w14:paraId="1863B5EB" w14:textId="16FCE946" w:rsidR="001D777B" w:rsidRPr="004544BE" w:rsidRDefault="001D777B" w:rsidP="00C54E4B">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00F61F0D">
        <w:rPr>
          <w:rFonts w:eastAsia="Times New Roman" w:cs="Times New Roman"/>
        </w:rPr>
        <w:t>retracting</w:t>
      </w:r>
      <w:r w:rsidR="003B2250" w:rsidRPr="004544BE">
        <w:rPr>
          <w:rFonts w:eastAsia="Times New Roman" w:cs="Times New Roman"/>
        </w:rPr>
        <w:t xml:space="preserve"> the </w:t>
      </w:r>
      <w:r w:rsidR="00F61F0D">
        <w:rPr>
          <w:rFonts w:eastAsia="Times New Roman" w:cs="Times New Roman"/>
        </w:rPr>
        <w:t>needle</w:t>
      </w:r>
      <w:r w:rsidR="003B2250" w:rsidRPr="004544BE">
        <w:rPr>
          <w:rFonts w:eastAsia="Times New Roman" w:cs="Times New Roman"/>
        </w:rPr>
        <w:t xml:space="preserve"> </w:t>
      </w:r>
      <w:r w:rsidR="00CB3EEA">
        <w:rPr>
          <w:rFonts w:cs="Times New Roman"/>
        </w:rPr>
        <w:t>essential</w:t>
      </w:r>
      <w:r w:rsidR="00E9385E">
        <w:rPr>
          <w:rFonts w:cs="Times New Roman"/>
        </w:rPr>
        <w:fldChar w:fldCharType="begin" w:fldLock="1"/>
      </w:r>
      <w:r w:rsidR="00A24DA1">
        <w:rPr>
          <w:rFonts w:cs="Times New Roman"/>
        </w:rPr>
        <w:instrText>ADDIN CSL_CITATION {"citationItems":[{"id":"ITEM-1","itemData":{"author":[{"dropping-particle":"","family":"Learning","given":"Thomson Delmar","non-dropping-particle":"","parse-names":false,"suffix":""}],"id":"ITEM-1","issued":{"date-parts":[["0"]]},"title":"Skill 18: Insertion of a Peripheral IV Line","type":"report"},"uris":["http://www.mendeley.com/documents/?uuid=bf04ed84-9d41-40c3-b218-c4f709339115"]},{"id":"ITEM-2","itemData":{"author":[{"dropping-particle":"","family":"Frank","given":"Robert L.","non-dropping-particle":"","parse-names":false,"suffix":""}],"container-title":"UpToDate","id":"ITEM-2","issued":{"date-parts":[["2016"]]},"title":"Peripheral venous access in adults","type":"article-journal"},"uris":["http://www.mendeley.com/documents/?uuid=c1a94686-73fb-4d3d-b6b9-2b967d50b852"]},{"id":"ITEM-3","itemData":{"author":[{"dropping-particle":"Van","family":"Leuven","given":"Wilkinson &amp;","non-dropping-particle":"","parse-names":false,"suffix":""},{"dropping-particle":"","family":"Wilkinson &amp; Van Leuven","given":"","non-dropping-particle":"","parse-names":false,"suffix":""}],"id":"ITEM-3","issued":{"date-parts":[["2007"]]},"number-of-pages":"5-9","title":"Procedure Checklist Chapter 36: Initiating a Peripheral Intravenous Infusion","type":"book"},"uris":["http://www.mendeley.com/documents/?uuid=e9eccb11-1c15-4bf6-a551-06e7d0cb072d"]}],"mendeley":{"formattedCitation":"&lt;sup&gt;2,3,5&lt;/sup&gt;","plainTextFormattedCitation":"2,3,5","previouslyFormattedCitation":"&lt;sup&gt;2,3,5&lt;/sup&gt;"},"properties":{"noteIndex":0},"schema":"https://github.com/citation-style-language/schema/raw/master/csl-citation.json"}</w:instrText>
      </w:r>
      <w:r w:rsidR="00E9385E">
        <w:rPr>
          <w:rFonts w:cs="Times New Roman"/>
        </w:rPr>
        <w:fldChar w:fldCharType="separate"/>
      </w:r>
      <w:r w:rsidR="00A24DA1" w:rsidRPr="00A24DA1">
        <w:rPr>
          <w:rFonts w:cs="Times New Roman"/>
          <w:noProof/>
          <w:vertAlign w:val="superscript"/>
        </w:rPr>
        <w:t>2,3,5</w:t>
      </w:r>
      <w:r w:rsidR="00E9385E">
        <w:rPr>
          <w:rFonts w:cs="Times New Roman"/>
        </w:rPr>
        <w:fldChar w:fldCharType="end"/>
      </w:r>
    </w:p>
    <w:p w14:paraId="4446B43D"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5E797196"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50E60302"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7329232F" w14:textId="77777777" w:rsidTr="005B28D6">
        <w:tc>
          <w:tcPr>
            <w:tcW w:w="9350" w:type="dxa"/>
          </w:tcPr>
          <w:p w14:paraId="230E358D" w14:textId="77777777" w:rsidR="001D777B" w:rsidRPr="004544BE" w:rsidRDefault="001D777B" w:rsidP="005B28D6">
            <w:pPr>
              <w:spacing w:after="240"/>
            </w:pPr>
          </w:p>
        </w:tc>
      </w:tr>
      <w:tr w:rsidR="001D777B" w:rsidRPr="004544BE" w14:paraId="4F2B31E3" w14:textId="77777777" w:rsidTr="005B28D6">
        <w:tc>
          <w:tcPr>
            <w:tcW w:w="9350" w:type="dxa"/>
          </w:tcPr>
          <w:p w14:paraId="0C37AE6D" w14:textId="77777777" w:rsidR="001D777B" w:rsidRPr="004544BE" w:rsidRDefault="001D777B" w:rsidP="005B28D6">
            <w:pPr>
              <w:spacing w:after="240"/>
            </w:pPr>
          </w:p>
        </w:tc>
      </w:tr>
      <w:tr w:rsidR="001D777B" w:rsidRPr="004544BE" w14:paraId="0A1E4D0A" w14:textId="77777777" w:rsidTr="005B28D6">
        <w:tc>
          <w:tcPr>
            <w:tcW w:w="9350" w:type="dxa"/>
          </w:tcPr>
          <w:p w14:paraId="4725A456" w14:textId="77777777" w:rsidR="001D777B" w:rsidRPr="004544BE" w:rsidRDefault="001D777B" w:rsidP="005B28D6">
            <w:pPr>
              <w:spacing w:after="240"/>
            </w:pPr>
          </w:p>
        </w:tc>
      </w:tr>
    </w:tbl>
    <w:p w14:paraId="477E2B49" w14:textId="77777777" w:rsidR="001D777B" w:rsidRPr="004544BE" w:rsidRDefault="001D777B" w:rsidP="001D777B">
      <w:pPr>
        <w:ind w:left="720"/>
      </w:pPr>
    </w:p>
    <w:p w14:paraId="56534E0F" w14:textId="7CE0949D" w:rsidR="001D777B" w:rsidRPr="004544BE" w:rsidRDefault="001D777B" w:rsidP="00C54E4B">
      <w:pPr>
        <w:widowControl w:val="0"/>
        <w:autoSpaceDE w:val="0"/>
        <w:autoSpaceDN w:val="0"/>
        <w:adjustRightInd w:val="0"/>
        <w:spacing w:before="240" w:line="276" w:lineRule="auto"/>
        <w:jc w:val="both"/>
        <w:outlineLvl w:val="0"/>
        <w:rPr>
          <w:rFonts w:cs="Times New Roman"/>
        </w:rPr>
      </w:pPr>
      <w:r w:rsidRPr="004544BE">
        <w:rPr>
          <w:rFonts w:cs="Times New Roman"/>
        </w:rPr>
        <w:lastRenderedPageBreak/>
        <w:t xml:space="preserve">Is </w:t>
      </w:r>
      <w:r w:rsidR="00F61F0D">
        <w:rPr>
          <w:rFonts w:eastAsia="Times New Roman" w:cs="Times New Roman"/>
        </w:rPr>
        <w:t>removing</w:t>
      </w:r>
      <w:r w:rsidR="003B2250" w:rsidRPr="004544BE">
        <w:rPr>
          <w:rFonts w:eastAsia="Times New Roman" w:cs="Times New Roman"/>
        </w:rPr>
        <w:t xml:space="preserve"> the needle </w:t>
      </w:r>
      <w:r w:rsidR="00B92AF3">
        <w:rPr>
          <w:rFonts w:cs="Times New Roman"/>
        </w:rPr>
        <w:t>essential</w:t>
      </w:r>
      <w:r w:rsidR="00B92AF3">
        <w:rPr>
          <w:rFonts w:cs="Times New Roman"/>
        </w:rPr>
        <w:fldChar w:fldCharType="begin" w:fldLock="1"/>
      </w:r>
      <w:r w:rsidR="00A24DA1">
        <w:rPr>
          <w:rFonts w:cs="Times New Roman"/>
        </w:rPr>
        <w:instrText>ADDIN CSL_CITATION {"citationItems":[{"id":"ITEM-1","itemData":{"author":[{"dropping-particle":"","family":"Learning","given":"Thomson Delmar","non-dropping-particle":"","parse-names":false,"suffix":""}],"id":"ITEM-1","issued":{"date-parts":[["0"]]},"title":"Skill 18: Insertion of a Peripheral IV Line","type":"report"},"uris":["http://www.mendeley.com/documents/?uuid=bf04ed84-9d41-40c3-b218-c4f709339115"]},{"id":"ITEM-2","itemData":{"author":[{"dropping-particle":"","family":"Frank","given":"Robert L.","non-dropping-particle":"","parse-names":false,"suffix":""}],"container-title":"UpToDate","id":"ITEM-2","issued":{"date-parts":[["2016"]]},"title":"Peripheral venous access in adults","type":"article-journal"},"uris":["http://www.mendeley.com/documents/?uuid=c1a94686-73fb-4d3d-b6b9-2b967d50b852"]},{"id":"ITEM-3","itemData":{"author":[{"dropping-particle":"Van","family":"Leuven","given":"Wilkinson &amp;","non-dropping-particle":"","parse-names":false,"suffix":""},{"dropping-particle":"","family":"Wilkinson &amp; Van Leuven","given":"","non-dropping-particle":"","parse-names":false,"suffix":""}],"id":"ITEM-3","issued":{"date-parts":[["2007"]]},"number-of-pages":"5-9","title":"Procedure Checklist Chapter 36: Initiating a Peripheral Intravenous Infusion","type":"book"},"uris":["http://www.mendeley.com/documents/?uuid=e9eccb11-1c15-4bf6-a551-06e7d0cb072d"]}],"mendeley":{"formattedCitation":"&lt;sup&gt;2,3,5&lt;/sup&gt;","plainTextFormattedCitation":"2,3,5","previouslyFormattedCitation":"&lt;sup&gt;2,3,5&lt;/sup&gt;"},"properties":{"noteIndex":0},"schema":"https://github.com/citation-style-language/schema/raw/master/csl-citation.json"}</w:instrText>
      </w:r>
      <w:r w:rsidR="00B92AF3">
        <w:rPr>
          <w:rFonts w:cs="Times New Roman"/>
        </w:rPr>
        <w:fldChar w:fldCharType="separate"/>
      </w:r>
      <w:r w:rsidR="00A24DA1" w:rsidRPr="00A24DA1">
        <w:rPr>
          <w:rFonts w:cs="Times New Roman"/>
          <w:noProof/>
          <w:vertAlign w:val="superscript"/>
        </w:rPr>
        <w:t>2,3,5</w:t>
      </w:r>
      <w:r w:rsidR="00B92AF3">
        <w:rPr>
          <w:rFonts w:cs="Times New Roman"/>
        </w:rPr>
        <w:fldChar w:fldCharType="end"/>
      </w:r>
    </w:p>
    <w:p w14:paraId="54E685EA"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74076F7E"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30327AF5"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773A018C" w14:textId="77777777" w:rsidTr="005B28D6">
        <w:tc>
          <w:tcPr>
            <w:tcW w:w="9350" w:type="dxa"/>
          </w:tcPr>
          <w:p w14:paraId="1BA3D549" w14:textId="77777777" w:rsidR="001D777B" w:rsidRPr="004544BE" w:rsidRDefault="001D777B" w:rsidP="005B28D6">
            <w:pPr>
              <w:spacing w:after="240"/>
            </w:pPr>
          </w:p>
        </w:tc>
      </w:tr>
      <w:tr w:rsidR="001D777B" w:rsidRPr="004544BE" w14:paraId="2CACB51F" w14:textId="77777777" w:rsidTr="005B28D6">
        <w:tc>
          <w:tcPr>
            <w:tcW w:w="9350" w:type="dxa"/>
          </w:tcPr>
          <w:p w14:paraId="075A4243" w14:textId="77777777" w:rsidR="001D777B" w:rsidRPr="004544BE" w:rsidRDefault="001D777B" w:rsidP="005B28D6">
            <w:pPr>
              <w:spacing w:after="240"/>
            </w:pPr>
          </w:p>
        </w:tc>
      </w:tr>
      <w:tr w:rsidR="001D777B" w:rsidRPr="004544BE" w14:paraId="252E48E9" w14:textId="77777777" w:rsidTr="005B28D6">
        <w:tc>
          <w:tcPr>
            <w:tcW w:w="9350" w:type="dxa"/>
          </w:tcPr>
          <w:p w14:paraId="78AD2340" w14:textId="77777777" w:rsidR="001D777B" w:rsidRPr="004544BE" w:rsidRDefault="001D777B" w:rsidP="005B28D6">
            <w:pPr>
              <w:spacing w:after="240"/>
            </w:pPr>
          </w:p>
        </w:tc>
      </w:tr>
    </w:tbl>
    <w:p w14:paraId="7BAFD374" w14:textId="77777777" w:rsidR="001D777B" w:rsidRPr="004544BE" w:rsidRDefault="001D777B" w:rsidP="001D777B">
      <w:pPr>
        <w:ind w:left="720"/>
      </w:pPr>
    </w:p>
    <w:p w14:paraId="23500DEA" w14:textId="177E69E2" w:rsidR="001D777B" w:rsidRPr="004544BE" w:rsidRDefault="005B28D6" w:rsidP="0048437A">
      <w:pPr>
        <w:widowControl w:val="0"/>
        <w:autoSpaceDE w:val="0"/>
        <w:autoSpaceDN w:val="0"/>
        <w:adjustRightInd w:val="0"/>
        <w:spacing w:before="240" w:line="276" w:lineRule="auto"/>
        <w:jc w:val="both"/>
        <w:outlineLvl w:val="0"/>
        <w:rPr>
          <w:rFonts w:cs="Times New Roman"/>
        </w:rPr>
      </w:pPr>
      <w:r w:rsidRPr="004544BE">
        <w:rPr>
          <w:rFonts w:eastAsia="Times New Roman" w:cs="Times New Roman"/>
        </w:rPr>
        <w:t xml:space="preserve">Is applying pressure </w:t>
      </w:r>
      <w:r w:rsidR="000C79B0">
        <w:rPr>
          <w:rFonts w:eastAsia="Times New Roman" w:cs="Times New Roman"/>
        </w:rPr>
        <w:t xml:space="preserve">above the IV site </w:t>
      </w:r>
      <w:r w:rsidRPr="004544BE">
        <w:rPr>
          <w:rFonts w:eastAsia="Times New Roman" w:cs="Times New Roman"/>
        </w:rPr>
        <w:t>without letting go of the catheter after the needle is removed</w:t>
      </w:r>
      <w:r w:rsidR="006B48AC">
        <w:rPr>
          <w:rFonts w:eastAsia="Times New Roman" w:cs="Times New Roman"/>
        </w:rPr>
        <w:fldChar w:fldCharType="begin" w:fldLock="1"/>
      </w:r>
      <w:r w:rsidR="006B48AC">
        <w:rPr>
          <w:rFonts w:eastAsia="Times New Roman" w:cs="Times New Roman"/>
        </w:rPr>
        <w:instrText>ADDIN CSL_CITATION {"citationItems":[{"id":"ITEM-1","itemData":{"author":[{"dropping-particle":"","family":"Ross University School of Medicine","given":"","non-dropping-particle":"","parse-names":false,"suffix":""}],"id":"ITEM-1","issued":{"date-parts":[["2016"]]},"publisher":"Unpublished","publisher-place":"Miramar, FL","title":"Intravenous Cannulation Checklist","type":"article"},"uris":["http://www.mendeley.com/documents/?uuid=c8b8864b-924d-454a-856b-c80291612bdf"]}],"mendeley":{"formattedCitation":"&lt;sup&gt;4&lt;/sup&gt;","plainTextFormattedCitation":"4","previouslyFormattedCitation":"&lt;sup&gt;4&lt;/sup&gt;"},"properties":{"noteIndex":0},"schema":"https://github.com/citation-style-language/schema/raw/master/csl-citation.json"}</w:instrText>
      </w:r>
      <w:r w:rsidR="006B48AC">
        <w:rPr>
          <w:rFonts w:eastAsia="Times New Roman" w:cs="Times New Roman"/>
        </w:rPr>
        <w:fldChar w:fldCharType="separate"/>
      </w:r>
      <w:r w:rsidR="006B48AC" w:rsidRPr="006B48AC">
        <w:rPr>
          <w:rFonts w:eastAsia="Times New Roman" w:cs="Times New Roman"/>
          <w:noProof/>
          <w:vertAlign w:val="superscript"/>
        </w:rPr>
        <w:t>4</w:t>
      </w:r>
      <w:r w:rsidR="006B48AC">
        <w:rPr>
          <w:rFonts w:eastAsia="Times New Roman" w:cs="Times New Roman"/>
        </w:rPr>
        <w:fldChar w:fldCharType="end"/>
      </w:r>
    </w:p>
    <w:p w14:paraId="51329EC0" w14:textId="72E57BD9" w:rsidR="001D777B" w:rsidRPr="004544BE" w:rsidRDefault="005B28D6"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w:t>
      </w:r>
      <w:r w:rsidR="001D777B" w:rsidRPr="004544BE">
        <w:rPr>
          <w:rFonts w:cs="Times New Roman"/>
        </w:rPr>
        <w:t>ssential?</w:t>
      </w:r>
    </w:p>
    <w:p w14:paraId="1E01164D"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5C4D1E92"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53C1A90D"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74E53B42" w14:textId="77777777" w:rsidTr="005B28D6">
        <w:tc>
          <w:tcPr>
            <w:tcW w:w="9350" w:type="dxa"/>
          </w:tcPr>
          <w:p w14:paraId="477F2CC4" w14:textId="77777777" w:rsidR="001D777B" w:rsidRPr="004544BE" w:rsidRDefault="001D777B" w:rsidP="005B28D6">
            <w:pPr>
              <w:spacing w:after="240"/>
            </w:pPr>
          </w:p>
        </w:tc>
      </w:tr>
      <w:tr w:rsidR="001D777B" w:rsidRPr="004544BE" w14:paraId="60FDA682" w14:textId="77777777" w:rsidTr="005B28D6">
        <w:tc>
          <w:tcPr>
            <w:tcW w:w="9350" w:type="dxa"/>
          </w:tcPr>
          <w:p w14:paraId="191F4DF0" w14:textId="77777777" w:rsidR="001D777B" w:rsidRPr="004544BE" w:rsidRDefault="001D777B" w:rsidP="005B28D6">
            <w:pPr>
              <w:spacing w:after="240"/>
            </w:pPr>
          </w:p>
        </w:tc>
      </w:tr>
      <w:tr w:rsidR="001D777B" w:rsidRPr="004544BE" w14:paraId="0B184733" w14:textId="77777777" w:rsidTr="005B28D6">
        <w:tc>
          <w:tcPr>
            <w:tcW w:w="9350" w:type="dxa"/>
          </w:tcPr>
          <w:p w14:paraId="7DE9BD83" w14:textId="77777777" w:rsidR="001D777B" w:rsidRPr="004544BE" w:rsidRDefault="001D777B" w:rsidP="005B28D6">
            <w:pPr>
              <w:spacing w:after="240"/>
            </w:pPr>
          </w:p>
        </w:tc>
      </w:tr>
    </w:tbl>
    <w:p w14:paraId="3D7025B3" w14:textId="77777777" w:rsidR="001D777B" w:rsidRPr="004544BE" w:rsidRDefault="001D777B" w:rsidP="001D777B">
      <w:pPr>
        <w:ind w:left="720"/>
      </w:pPr>
    </w:p>
    <w:p w14:paraId="63C99494" w14:textId="62D13D00" w:rsidR="0048437A"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005B28D6" w:rsidRPr="004544BE">
        <w:rPr>
          <w:rFonts w:cs="Times New Roman"/>
        </w:rPr>
        <w:t>removing the</w:t>
      </w:r>
      <w:r w:rsidR="005B28D6" w:rsidRPr="004544BE">
        <w:rPr>
          <w:rFonts w:eastAsia="Times New Roman" w:cs="Times New Roman"/>
        </w:rPr>
        <w:t xml:space="preserve"> tourniquet</w:t>
      </w:r>
      <w:r w:rsidR="00371296">
        <w:rPr>
          <w:rFonts w:eastAsia="Times New Roman" w:cs="Times New Roman"/>
        </w:rPr>
        <w:fldChar w:fldCharType="begin" w:fldLock="1"/>
      </w:r>
      <w:r w:rsidR="00A40585">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guide","type":"book"},"uris":["http://www.mendeley.com/documents/?uuid=df67d26d-d2b1-4b38-8b36-57ac40f600b0"]},{"id":"ITEM-2","itemData":{"author":[{"dropping-particle":"","family":"Learning","given":"Thomson Delmar","non-dropping-particle":"","parse-names":false,"suffix":""}],"id":"ITEM-2","issued":{"date-parts":[["0"]]},"title":"Skill 18: Insertion of a Peripheral IV Line","type":"report"},"uris":["http://www.mendeley.com/documents/?uuid=bf04ed84-9d41-40c3-b218-c4f709339115"]},{"id":"ITEM-3","itemData":{"author":[{"dropping-particle":"","family":"Frank","given":"Robert L.","non-dropping-particle":"","parse-names":false,"suffix":""}],"container-title":"UpToDate","id":"ITEM-3","issued":{"date-parts":[["2016"]]},"title":"Peripheral venous access in adults","type":"article-journal"},"uris":["http://www.mendeley.com/documents/?uuid=c1a94686-73fb-4d3d-b6b9-2b967d50b852"]},{"id":"ITEM-4","itemData":{"author":[{"dropping-particle":"Van","family":"Leuven","given":"Wilkinson &amp;","non-dropping-particle":"","parse-names":false,"suffix":""},{"dropping-particle":"","family":"Wilkinson &amp; Van Leuven","given":"","non-dropping-particle":"","parse-names":false,"suffix":""}],"id":"ITEM-4","issued":{"date-parts":[["2007"]]},"number-of-pages":"5-9","title":"Procedure Checklist Chapter 36: Initiating a Peripheral Intravenous Infusion","type":"book"},"uris":["http://www.mendeley.com/documents/?uuid=e9eccb11-1c15-4bf6-a551-06e7d0cb072d"]},{"id":"ITEM-5","itemData":{"author":[{"dropping-particle":"","family":"Ross University School of Medicine","given":"","non-dropping-particle":"","parse-names":false,"suffix":""}],"id":"ITEM-5","issued":{"date-parts":[["2016"]]},"publisher":"Unpublished","publisher-place":"Miramar, FL","title":"Intravenous Cannulation Checklist","type":"article"},"uris":["http://www.mendeley.com/documents/?uuid=c8b8864b-924d-454a-856b-c80291612bdf"]}],"mendeley":{"formattedCitation":"&lt;sup&gt;1–5&lt;/sup&gt;","plainTextFormattedCitation":"1–5","previouslyFormattedCitation":"&lt;sup&gt;1–5&lt;/sup&gt;"},"properties":{"noteIndex":0},"schema":"https://github.com/citation-style-language/schema/raw/master/csl-citation.json"}</w:instrText>
      </w:r>
      <w:r w:rsidR="00371296">
        <w:rPr>
          <w:rFonts w:eastAsia="Times New Roman" w:cs="Times New Roman"/>
        </w:rPr>
        <w:fldChar w:fldCharType="separate"/>
      </w:r>
      <w:r w:rsidR="00A40585" w:rsidRPr="00A40585">
        <w:rPr>
          <w:rFonts w:eastAsia="Times New Roman" w:cs="Times New Roman"/>
          <w:noProof/>
          <w:vertAlign w:val="superscript"/>
        </w:rPr>
        <w:t>1–5</w:t>
      </w:r>
      <w:r w:rsidR="00371296">
        <w:rPr>
          <w:rFonts w:eastAsia="Times New Roman" w:cs="Times New Roman"/>
        </w:rPr>
        <w:fldChar w:fldCharType="end"/>
      </w:r>
    </w:p>
    <w:p w14:paraId="015DA9BA" w14:textId="1F0A28BD"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0144F9EC"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159AB32A"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51F08D10"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526C2293" w14:textId="77777777" w:rsidTr="005B28D6">
        <w:tc>
          <w:tcPr>
            <w:tcW w:w="9350" w:type="dxa"/>
          </w:tcPr>
          <w:p w14:paraId="14606E17" w14:textId="77777777" w:rsidR="001D777B" w:rsidRPr="004544BE" w:rsidRDefault="001D777B" w:rsidP="005B28D6">
            <w:pPr>
              <w:spacing w:after="240"/>
            </w:pPr>
          </w:p>
        </w:tc>
      </w:tr>
      <w:tr w:rsidR="001D777B" w:rsidRPr="004544BE" w14:paraId="0EEEE246" w14:textId="77777777" w:rsidTr="005B28D6">
        <w:tc>
          <w:tcPr>
            <w:tcW w:w="9350" w:type="dxa"/>
          </w:tcPr>
          <w:p w14:paraId="1977406A" w14:textId="77777777" w:rsidR="001D777B" w:rsidRPr="004544BE" w:rsidRDefault="001D777B" w:rsidP="005B28D6">
            <w:pPr>
              <w:spacing w:after="240"/>
            </w:pPr>
          </w:p>
        </w:tc>
      </w:tr>
      <w:tr w:rsidR="001D777B" w:rsidRPr="004544BE" w14:paraId="1B7571CE" w14:textId="77777777" w:rsidTr="005B28D6">
        <w:tc>
          <w:tcPr>
            <w:tcW w:w="9350" w:type="dxa"/>
          </w:tcPr>
          <w:p w14:paraId="7D6B6101" w14:textId="77777777" w:rsidR="001D777B" w:rsidRPr="004544BE" w:rsidRDefault="001D777B" w:rsidP="005B28D6">
            <w:pPr>
              <w:spacing w:after="240"/>
            </w:pPr>
          </w:p>
        </w:tc>
      </w:tr>
    </w:tbl>
    <w:p w14:paraId="039BAADB" w14:textId="77777777" w:rsidR="001D777B" w:rsidRPr="004544BE" w:rsidRDefault="001D777B" w:rsidP="001D777B">
      <w:pPr>
        <w:ind w:left="720"/>
      </w:pPr>
    </w:p>
    <w:p w14:paraId="43C98FF4" w14:textId="43480677" w:rsidR="0048437A"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005B28D6" w:rsidRPr="004544BE">
        <w:rPr>
          <w:rFonts w:eastAsia="Times New Roman" w:cs="Times New Roman"/>
        </w:rPr>
        <w:t>connecting an IV tube extender</w:t>
      </w:r>
      <w:r w:rsidR="00FF4C90">
        <w:rPr>
          <w:rFonts w:eastAsia="Times New Roman" w:cs="Times New Roman"/>
        </w:rPr>
        <w:fldChar w:fldCharType="begin" w:fldLock="1"/>
      </w:r>
      <w:r w:rsidR="00A40585">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guide","type":"book"},"uris":["http://www.mendeley.com/documents/?uuid=df67d26d-d2b1-4b38-8b36-57ac40f600b0"]},{"id":"ITEM-2","itemData":{"author":[{"dropping-particle":"","family":"Learning","given":"Thomson Delmar","non-dropping-particle":"","parse-names":false,"suffix":""}],"id":"ITEM-2","issued":{"date-parts":[["0"]]},"title":"Skill 18: Insertion of a Peripheral IV Line","type":"report"},"uris":["http://www.mendeley.com/documents/?uuid=bf04ed84-9d41-40c3-b218-c4f709339115"]},{"id":"ITEM-3","itemData":{"author":[{"dropping-particle":"","family":"Frank","given":"Robert L.","non-dropping-particle":"","parse-names":false,"suffix":""}],"container-title":"UpToDate","id":"ITEM-3","issued":{"date-parts":[["2016"]]},"title":"Peripheral venous access in adults","type":"article-journal"},"uris":["http://www.mendeley.com/documents/?uuid=c1a94686-73fb-4d3d-b6b9-2b967d50b852"]},{"id":"ITEM-4","itemData":{"author":[{"dropping-particle":"Van","family":"Leuven","given":"Wilkinson &amp;","non-dropping-particle":"","parse-names":false,"suffix":""},{"dropping-particle":"","family":"Wilkinson &amp; Van Leuven","given":"","non-dropping-particle":"","parse-names":false,"suffix":""}],"id":"ITEM-4","issued":{"date-parts":[["2007"]]},"number-of-pages":"5-9","title":"Procedure Checklist Chapter 36: Initiating a Peripheral Intravenous Infusion","type":"book"},"uris":["http://www.mendeley.com/documents/?uuid=e9eccb11-1c15-4bf6-a551-06e7d0cb072d"]},{"id":"ITEM-5","itemData":{"author":[{"dropping-particle":"","family":"Ross University School of Medicine","given":"","non-dropping-particle":"","parse-names":false,"suffix":""}],"id":"ITEM-5","issued":{"date-parts":[["2016"]]},"publisher":"Unpublished","publisher-place":"Miramar, FL","title":"Intravenous Cannulation Checklist","type":"article"},"uris":["http://www.mendeley.com/documents/?uuid=c8b8864b-924d-454a-856b-c80291612bdf"]}],"mendeley":{"formattedCitation":"&lt;sup&gt;1–5&lt;/sup&gt;","plainTextFormattedCitation":"1–5","previouslyFormattedCitation":"&lt;sup&gt;1–5&lt;/sup&gt;"},"properties":{"noteIndex":0},"schema":"https://github.com/citation-style-language/schema/raw/master/csl-citation.json"}</w:instrText>
      </w:r>
      <w:r w:rsidR="00FF4C90">
        <w:rPr>
          <w:rFonts w:eastAsia="Times New Roman" w:cs="Times New Roman"/>
        </w:rPr>
        <w:fldChar w:fldCharType="separate"/>
      </w:r>
      <w:r w:rsidR="00A40585" w:rsidRPr="00A40585">
        <w:rPr>
          <w:rFonts w:eastAsia="Times New Roman" w:cs="Times New Roman"/>
          <w:noProof/>
          <w:vertAlign w:val="superscript"/>
        </w:rPr>
        <w:t>1–5</w:t>
      </w:r>
      <w:r w:rsidR="00FF4C90">
        <w:rPr>
          <w:rFonts w:eastAsia="Times New Roman" w:cs="Times New Roman"/>
        </w:rPr>
        <w:fldChar w:fldCharType="end"/>
      </w:r>
    </w:p>
    <w:p w14:paraId="52AE65D9" w14:textId="4755DB44"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07861764"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6AD809DA"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235171A9"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4B4BF520" w14:textId="77777777" w:rsidTr="005B28D6">
        <w:tc>
          <w:tcPr>
            <w:tcW w:w="9350" w:type="dxa"/>
          </w:tcPr>
          <w:p w14:paraId="06822ED9" w14:textId="77777777" w:rsidR="001D777B" w:rsidRPr="004544BE" w:rsidRDefault="001D777B" w:rsidP="005B28D6">
            <w:pPr>
              <w:spacing w:after="240"/>
            </w:pPr>
          </w:p>
        </w:tc>
      </w:tr>
      <w:tr w:rsidR="001D777B" w:rsidRPr="004544BE" w14:paraId="0E5B9FF4" w14:textId="77777777" w:rsidTr="005B28D6">
        <w:tc>
          <w:tcPr>
            <w:tcW w:w="9350" w:type="dxa"/>
          </w:tcPr>
          <w:p w14:paraId="3C07B29A" w14:textId="77777777" w:rsidR="001D777B" w:rsidRPr="004544BE" w:rsidRDefault="001D777B" w:rsidP="005B28D6">
            <w:pPr>
              <w:spacing w:after="240"/>
            </w:pPr>
          </w:p>
        </w:tc>
      </w:tr>
      <w:tr w:rsidR="001D777B" w:rsidRPr="004544BE" w14:paraId="5AC034C5" w14:textId="77777777" w:rsidTr="005B28D6">
        <w:tc>
          <w:tcPr>
            <w:tcW w:w="9350" w:type="dxa"/>
          </w:tcPr>
          <w:p w14:paraId="6C141D98" w14:textId="77777777" w:rsidR="001D777B" w:rsidRPr="004544BE" w:rsidRDefault="001D777B" w:rsidP="005B28D6">
            <w:pPr>
              <w:spacing w:after="240"/>
            </w:pPr>
          </w:p>
        </w:tc>
      </w:tr>
    </w:tbl>
    <w:p w14:paraId="1AB560C8" w14:textId="77777777" w:rsidR="001D777B" w:rsidRPr="004544BE" w:rsidRDefault="001D777B" w:rsidP="001D777B">
      <w:pPr>
        <w:ind w:left="720"/>
      </w:pPr>
    </w:p>
    <w:p w14:paraId="07F9C802" w14:textId="1B700D0A" w:rsidR="0048437A"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005B28D6" w:rsidRPr="004544BE">
        <w:rPr>
          <w:rFonts w:eastAsia="Times New Roman" w:cs="Times New Roman"/>
        </w:rPr>
        <w:t>drawing back on the plunger to check for blood return</w:t>
      </w:r>
      <w:r w:rsidR="006B48AC">
        <w:rPr>
          <w:rFonts w:eastAsia="Times New Roman" w:cs="Times New Roman"/>
        </w:rPr>
        <w:fldChar w:fldCharType="begin" w:fldLock="1"/>
      </w:r>
      <w:r w:rsidR="006B48AC">
        <w:rPr>
          <w:rFonts w:eastAsia="Times New Roman" w:cs="Times New Roman"/>
        </w:rPr>
        <w:instrText>ADDIN CSL_CITATION {"citationItems":[{"id":"ITEM-1","itemData":{"author":[{"dropping-particle":"","family":"Ross University School of Medicine","given":"","non-dropping-particle":"","parse-names":false,"suffix":""}],"id":"ITEM-1","issued":{"date-parts":[["2016"]]},"publisher":"Unpublished","publisher-place":"Miramar, FL","title":"Intravenous Cannulation Checklist","type":"article"},"uris":["http://www.mendeley.com/documents/?uuid=c8b8864b-924d-454a-856b-c80291612bdf"]}],"mendeley":{"formattedCitation":"&lt;sup&gt;4&lt;/sup&gt;","plainTextFormattedCitation":"4","previouslyFormattedCitation":"&lt;sup&gt;4&lt;/sup&gt;"},"properties":{"noteIndex":0},"schema":"https://github.com/citation-style-language/schema/raw/master/csl-citation.json"}</w:instrText>
      </w:r>
      <w:r w:rsidR="006B48AC">
        <w:rPr>
          <w:rFonts w:eastAsia="Times New Roman" w:cs="Times New Roman"/>
        </w:rPr>
        <w:fldChar w:fldCharType="separate"/>
      </w:r>
      <w:r w:rsidR="006B48AC" w:rsidRPr="006B48AC">
        <w:rPr>
          <w:rFonts w:eastAsia="Times New Roman" w:cs="Times New Roman"/>
          <w:noProof/>
          <w:vertAlign w:val="superscript"/>
        </w:rPr>
        <w:t>4</w:t>
      </w:r>
      <w:r w:rsidR="006B48AC">
        <w:rPr>
          <w:rFonts w:eastAsia="Times New Roman" w:cs="Times New Roman"/>
        </w:rPr>
        <w:fldChar w:fldCharType="end"/>
      </w:r>
    </w:p>
    <w:p w14:paraId="4F5466AB" w14:textId="26A44BB9"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73F39C1D"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7CFEE7DA"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49F22FAF"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34E300AF" w14:textId="77777777" w:rsidTr="005B28D6">
        <w:tc>
          <w:tcPr>
            <w:tcW w:w="9350" w:type="dxa"/>
          </w:tcPr>
          <w:p w14:paraId="6B1C39D1" w14:textId="77777777" w:rsidR="001D777B" w:rsidRPr="004544BE" w:rsidRDefault="001D777B" w:rsidP="005B28D6">
            <w:pPr>
              <w:spacing w:after="240"/>
            </w:pPr>
          </w:p>
        </w:tc>
      </w:tr>
      <w:tr w:rsidR="001D777B" w:rsidRPr="004544BE" w14:paraId="6352D00E" w14:textId="77777777" w:rsidTr="005B28D6">
        <w:tc>
          <w:tcPr>
            <w:tcW w:w="9350" w:type="dxa"/>
          </w:tcPr>
          <w:p w14:paraId="039E19DC" w14:textId="77777777" w:rsidR="001D777B" w:rsidRPr="004544BE" w:rsidRDefault="001D777B" w:rsidP="005B28D6">
            <w:pPr>
              <w:spacing w:after="240"/>
            </w:pPr>
          </w:p>
        </w:tc>
      </w:tr>
      <w:tr w:rsidR="001D777B" w:rsidRPr="004544BE" w14:paraId="7B6F5E1B" w14:textId="77777777" w:rsidTr="005B28D6">
        <w:tc>
          <w:tcPr>
            <w:tcW w:w="9350" w:type="dxa"/>
          </w:tcPr>
          <w:p w14:paraId="7B049FB2" w14:textId="77777777" w:rsidR="001D777B" w:rsidRPr="004544BE" w:rsidRDefault="001D777B" w:rsidP="005B28D6">
            <w:pPr>
              <w:spacing w:after="240"/>
            </w:pPr>
          </w:p>
        </w:tc>
      </w:tr>
    </w:tbl>
    <w:p w14:paraId="7A7A281E" w14:textId="77777777" w:rsidR="001D777B" w:rsidRPr="004544BE" w:rsidRDefault="001D777B" w:rsidP="001D777B">
      <w:pPr>
        <w:ind w:left="720"/>
      </w:pPr>
    </w:p>
    <w:p w14:paraId="72A1DF61" w14:textId="09172542" w:rsidR="0048437A" w:rsidRPr="004544BE" w:rsidRDefault="001D777B" w:rsidP="001D777B">
      <w:pPr>
        <w:widowControl w:val="0"/>
        <w:autoSpaceDE w:val="0"/>
        <w:autoSpaceDN w:val="0"/>
        <w:adjustRightInd w:val="0"/>
        <w:spacing w:before="240" w:line="276" w:lineRule="auto"/>
        <w:jc w:val="both"/>
        <w:rPr>
          <w:rFonts w:eastAsia="Times New Roman" w:cs="Times New Roman"/>
        </w:rPr>
      </w:pPr>
      <w:r w:rsidRPr="004544BE">
        <w:rPr>
          <w:rFonts w:cs="Times New Roman"/>
        </w:rPr>
        <w:t xml:space="preserve">Is </w:t>
      </w:r>
      <w:r w:rsidR="005B28D6" w:rsidRPr="004544BE">
        <w:rPr>
          <w:rFonts w:eastAsia="Times New Roman" w:cs="Times New Roman"/>
        </w:rPr>
        <w:t xml:space="preserve">locking the extender </w:t>
      </w:r>
      <w:r w:rsidR="000C79B0">
        <w:rPr>
          <w:rFonts w:eastAsia="Times New Roman" w:cs="Times New Roman"/>
        </w:rPr>
        <w:t xml:space="preserve">securely proximal </w:t>
      </w:r>
      <w:r w:rsidR="005B28D6" w:rsidRPr="004544BE">
        <w:rPr>
          <w:rFonts w:eastAsia="Times New Roman" w:cs="Times New Roman"/>
        </w:rPr>
        <w:t>to the catheter hub</w:t>
      </w:r>
      <w:r w:rsidR="006B48AC">
        <w:rPr>
          <w:rFonts w:eastAsia="Times New Roman" w:cs="Times New Roman"/>
        </w:rPr>
        <w:fldChar w:fldCharType="begin" w:fldLock="1"/>
      </w:r>
      <w:r w:rsidR="006B48AC">
        <w:rPr>
          <w:rFonts w:eastAsia="Times New Roman" w:cs="Times New Roman"/>
        </w:rPr>
        <w:instrText>ADDIN CSL_CITATION {"citationItems":[{"id":"ITEM-1","itemData":{"author":[{"dropping-particle":"","family":"Ross University School of Medicine","given":"","non-dropping-particle":"","parse-names":false,"suffix":""}],"id":"ITEM-1","issued":{"date-parts":[["2016"]]},"publisher":"Unpublished","publisher-place":"Miramar, FL","title":"Intravenous Cannulation Checklist","type":"article"},"uris":["http://www.mendeley.com/documents/?uuid=c8b8864b-924d-454a-856b-c80291612bdf"]}],"mendeley":{"formattedCitation":"&lt;sup&gt;4&lt;/sup&gt;","plainTextFormattedCitation":"4","previouslyFormattedCitation":"&lt;sup&gt;4&lt;/sup&gt;"},"properties":{"noteIndex":0},"schema":"https://github.com/citation-style-language/schema/raw/master/csl-citation.json"}</w:instrText>
      </w:r>
      <w:r w:rsidR="006B48AC">
        <w:rPr>
          <w:rFonts w:eastAsia="Times New Roman" w:cs="Times New Roman"/>
        </w:rPr>
        <w:fldChar w:fldCharType="separate"/>
      </w:r>
      <w:r w:rsidR="006B48AC" w:rsidRPr="006B48AC">
        <w:rPr>
          <w:rFonts w:eastAsia="Times New Roman" w:cs="Times New Roman"/>
          <w:noProof/>
          <w:vertAlign w:val="superscript"/>
        </w:rPr>
        <w:t>4</w:t>
      </w:r>
      <w:r w:rsidR="006B48AC">
        <w:rPr>
          <w:rFonts w:eastAsia="Times New Roman" w:cs="Times New Roman"/>
        </w:rPr>
        <w:fldChar w:fldCharType="end"/>
      </w:r>
    </w:p>
    <w:p w14:paraId="39A34E9C" w14:textId="4FB52038"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490B7CA8"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5A11998B"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73731DB3"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274B0DF1" w14:textId="77777777" w:rsidTr="005B28D6">
        <w:tc>
          <w:tcPr>
            <w:tcW w:w="9350" w:type="dxa"/>
          </w:tcPr>
          <w:p w14:paraId="2247606E" w14:textId="77777777" w:rsidR="001D777B" w:rsidRPr="004544BE" w:rsidRDefault="001D777B" w:rsidP="005B28D6">
            <w:pPr>
              <w:spacing w:after="240"/>
            </w:pPr>
          </w:p>
        </w:tc>
      </w:tr>
      <w:tr w:rsidR="001D777B" w:rsidRPr="004544BE" w14:paraId="31391600" w14:textId="77777777" w:rsidTr="005B28D6">
        <w:tc>
          <w:tcPr>
            <w:tcW w:w="9350" w:type="dxa"/>
          </w:tcPr>
          <w:p w14:paraId="05628FF3" w14:textId="77777777" w:rsidR="001D777B" w:rsidRPr="004544BE" w:rsidRDefault="001D777B" w:rsidP="005B28D6">
            <w:pPr>
              <w:spacing w:after="240"/>
            </w:pPr>
          </w:p>
        </w:tc>
      </w:tr>
      <w:tr w:rsidR="001D777B" w:rsidRPr="004544BE" w14:paraId="094125C2" w14:textId="77777777" w:rsidTr="005B28D6">
        <w:tc>
          <w:tcPr>
            <w:tcW w:w="9350" w:type="dxa"/>
          </w:tcPr>
          <w:p w14:paraId="760DC4BB" w14:textId="77777777" w:rsidR="001D777B" w:rsidRPr="004544BE" w:rsidRDefault="001D777B" w:rsidP="005B28D6">
            <w:pPr>
              <w:spacing w:after="240"/>
            </w:pPr>
          </w:p>
        </w:tc>
      </w:tr>
    </w:tbl>
    <w:p w14:paraId="235245A4" w14:textId="77777777" w:rsidR="001D777B" w:rsidRPr="004544BE" w:rsidRDefault="001D777B" w:rsidP="001D777B">
      <w:pPr>
        <w:ind w:left="720"/>
      </w:pPr>
    </w:p>
    <w:p w14:paraId="161AE30D" w14:textId="0F6B595D" w:rsidR="0048437A" w:rsidRPr="004544BE" w:rsidRDefault="001D777B"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005B28D6" w:rsidRPr="004544BE">
        <w:rPr>
          <w:rFonts w:eastAsia="Times New Roman" w:cs="Times New Roman"/>
        </w:rPr>
        <w:t>removing the syringe</w:t>
      </w:r>
      <w:r w:rsidR="006B48AC">
        <w:rPr>
          <w:rFonts w:eastAsia="Times New Roman" w:cs="Times New Roman"/>
        </w:rPr>
        <w:fldChar w:fldCharType="begin" w:fldLock="1"/>
      </w:r>
      <w:r w:rsidR="006B48AC">
        <w:rPr>
          <w:rFonts w:eastAsia="Times New Roman" w:cs="Times New Roman"/>
        </w:rPr>
        <w:instrText>ADDIN CSL_CITATION {"citationItems":[{"id":"ITEM-1","itemData":{"author":[{"dropping-particle":"","family":"Ross University School of Medicine","given":"","non-dropping-particle":"","parse-names":false,"suffix":""}],"id":"ITEM-1","issued":{"date-parts":[["2016"]]},"publisher":"Unpublished","publisher-place":"Miramar, FL","title":"Intravenous Cannulation Checklist","type":"article"},"uris":["http://www.mendeley.com/documents/?uuid=c8b8864b-924d-454a-856b-c80291612bdf"]}],"mendeley":{"formattedCitation":"&lt;sup&gt;4&lt;/sup&gt;","plainTextFormattedCitation":"4"},"properties":{"noteIndex":0},"schema":"https://github.com/citation-style-language/schema/raw/master/csl-citation.json"}</w:instrText>
      </w:r>
      <w:r w:rsidR="006B48AC">
        <w:rPr>
          <w:rFonts w:eastAsia="Times New Roman" w:cs="Times New Roman"/>
        </w:rPr>
        <w:fldChar w:fldCharType="separate"/>
      </w:r>
      <w:r w:rsidR="006B48AC" w:rsidRPr="006B48AC">
        <w:rPr>
          <w:rFonts w:eastAsia="Times New Roman" w:cs="Times New Roman"/>
          <w:noProof/>
          <w:vertAlign w:val="superscript"/>
        </w:rPr>
        <w:t>4</w:t>
      </w:r>
      <w:r w:rsidR="006B48AC">
        <w:rPr>
          <w:rFonts w:eastAsia="Times New Roman" w:cs="Times New Roman"/>
        </w:rPr>
        <w:fldChar w:fldCharType="end"/>
      </w:r>
      <w:bookmarkStart w:id="0" w:name="_GoBack"/>
      <w:bookmarkEnd w:id="0"/>
    </w:p>
    <w:p w14:paraId="75E8E905" w14:textId="2019BAAB"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0340561D" w14:textId="77777777" w:rsidR="001D777B" w:rsidRPr="004544BE" w:rsidRDefault="001D777B" w:rsidP="001D777B">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703C535E"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2CF73E90" w14:textId="77777777" w:rsidR="001D777B" w:rsidRPr="004544BE" w:rsidRDefault="001D777B" w:rsidP="001D777B">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1D777B" w:rsidRPr="004544BE" w14:paraId="2816D8A6" w14:textId="77777777" w:rsidTr="005B28D6">
        <w:tc>
          <w:tcPr>
            <w:tcW w:w="9350" w:type="dxa"/>
          </w:tcPr>
          <w:p w14:paraId="2427DB5A" w14:textId="77777777" w:rsidR="001D777B" w:rsidRPr="004544BE" w:rsidRDefault="001D777B" w:rsidP="005B28D6">
            <w:pPr>
              <w:spacing w:after="240"/>
            </w:pPr>
          </w:p>
        </w:tc>
      </w:tr>
      <w:tr w:rsidR="001D777B" w:rsidRPr="004544BE" w14:paraId="0E2CC540" w14:textId="77777777" w:rsidTr="005B28D6">
        <w:tc>
          <w:tcPr>
            <w:tcW w:w="9350" w:type="dxa"/>
          </w:tcPr>
          <w:p w14:paraId="0F8220B0" w14:textId="77777777" w:rsidR="001D777B" w:rsidRPr="004544BE" w:rsidRDefault="001D777B" w:rsidP="005B28D6">
            <w:pPr>
              <w:spacing w:after="240"/>
            </w:pPr>
          </w:p>
        </w:tc>
      </w:tr>
      <w:tr w:rsidR="001D777B" w:rsidRPr="004544BE" w14:paraId="6AEF1F13" w14:textId="77777777" w:rsidTr="005B28D6">
        <w:tc>
          <w:tcPr>
            <w:tcW w:w="9350" w:type="dxa"/>
          </w:tcPr>
          <w:p w14:paraId="6697DC66" w14:textId="77777777" w:rsidR="001D777B" w:rsidRPr="004544BE" w:rsidRDefault="001D777B" w:rsidP="005B28D6">
            <w:pPr>
              <w:spacing w:after="240"/>
            </w:pPr>
          </w:p>
        </w:tc>
      </w:tr>
    </w:tbl>
    <w:p w14:paraId="72881CED" w14:textId="77777777" w:rsidR="001D777B" w:rsidRPr="004544BE" w:rsidRDefault="001D777B" w:rsidP="001D777B">
      <w:pPr>
        <w:ind w:left="720"/>
      </w:pPr>
    </w:p>
    <w:p w14:paraId="3141B6B9" w14:textId="04345B91" w:rsidR="0048437A" w:rsidRPr="004544BE" w:rsidRDefault="003B2250"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005B28D6" w:rsidRPr="004544BE">
        <w:rPr>
          <w:rFonts w:eastAsia="Times New Roman" w:cs="Times New Roman"/>
        </w:rPr>
        <w:t>reconnecting the heplock</w:t>
      </w:r>
      <w:r w:rsidR="003E2403">
        <w:rPr>
          <w:rFonts w:eastAsia="Times New Roman" w:cs="Times New Roman"/>
        </w:rPr>
        <w:fldChar w:fldCharType="begin" w:fldLock="1"/>
      </w:r>
      <w:r w:rsidR="00A24DA1">
        <w:rPr>
          <w:rFonts w:eastAsia="Times New Roman" w:cs="Times New Roman"/>
        </w:rPr>
        <w:instrText>ADDIN CSL_CITATION {"citationItems":[{"id":"ITEM-1","itemData":{"author":[{"dropping-particle":"Van","family":"Leuven","given":"Wilkinson &amp;","non-dropping-particle":"","parse-names":false,"suffix":""},{"dropping-particle":"","family":"Wilkinson &amp; Van Leuven","given":"","non-dropping-particle":"","parse-names":false,"suffix":""}],"id":"ITEM-1","issued":{"date-parts":[["2007"]]},"number-of-pages":"5-9","title":"Procedure Checklist Chapter 36: Initiating a Peripheral Intravenous Infusion","type":"book"},"uris":["http://www.mendeley.com/documents/?uuid=e9eccb11-1c15-4bf6-a551-06e7d0cb072d"]}],"mendeley":{"formattedCitation":"&lt;sup&gt;3&lt;/sup&gt;","plainTextFormattedCitation":"3","previouslyFormattedCitation":"&lt;sup&gt;3&lt;/sup&gt;"},"properties":{"noteIndex":0},"schema":"https://github.com/citation-style-language/schema/raw/master/csl-citation.json"}</w:instrText>
      </w:r>
      <w:r w:rsidR="003E2403">
        <w:rPr>
          <w:rFonts w:eastAsia="Times New Roman" w:cs="Times New Roman"/>
        </w:rPr>
        <w:fldChar w:fldCharType="separate"/>
      </w:r>
      <w:r w:rsidR="003E2403" w:rsidRPr="003E2403">
        <w:rPr>
          <w:rFonts w:eastAsia="Times New Roman" w:cs="Times New Roman"/>
          <w:noProof/>
          <w:vertAlign w:val="superscript"/>
        </w:rPr>
        <w:t>3</w:t>
      </w:r>
      <w:r w:rsidR="003E2403">
        <w:rPr>
          <w:rFonts w:eastAsia="Times New Roman" w:cs="Times New Roman"/>
        </w:rPr>
        <w:fldChar w:fldCharType="end"/>
      </w:r>
    </w:p>
    <w:p w14:paraId="4071699C" w14:textId="208534A7" w:rsidR="003B2250" w:rsidRPr="004544BE" w:rsidRDefault="003B2250" w:rsidP="003B2250">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lastRenderedPageBreak/>
        <w:t>essential?</w:t>
      </w:r>
    </w:p>
    <w:p w14:paraId="59ED564B" w14:textId="77777777" w:rsidR="003B2250" w:rsidRPr="004544BE" w:rsidRDefault="003B2250" w:rsidP="003B2250">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5557303D"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06A0612E" w14:textId="77777777" w:rsidR="003B2250" w:rsidRPr="004544BE" w:rsidRDefault="003B2250" w:rsidP="003B2250">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3B2250" w:rsidRPr="004544BE" w14:paraId="57258EC2" w14:textId="77777777" w:rsidTr="005B28D6">
        <w:tc>
          <w:tcPr>
            <w:tcW w:w="9350" w:type="dxa"/>
          </w:tcPr>
          <w:p w14:paraId="51BCE838" w14:textId="77777777" w:rsidR="003B2250" w:rsidRPr="004544BE" w:rsidRDefault="003B2250" w:rsidP="005B28D6">
            <w:pPr>
              <w:spacing w:after="240"/>
            </w:pPr>
          </w:p>
        </w:tc>
      </w:tr>
      <w:tr w:rsidR="003B2250" w:rsidRPr="004544BE" w14:paraId="4A077699" w14:textId="77777777" w:rsidTr="005B28D6">
        <w:tc>
          <w:tcPr>
            <w:tcW w:w="9350" w:type="dxa"/>
          </w:tcPr>
          <w:p w14:paraId="56E27DF8" w14:textId="77777777" w:rsidR="003B2250" w:rsidRPr="004544BE" w:rsidRDefault="003B2250" w:rsidP="005B28D6">
            <w:pPr>
              <w:spacing w:after="240"/>
            </w:pPr>
          </w:p>
        </w:tc>
      </w:tr>
      <w:tr w:rsidR="003B2250" w:rsidRPr="004544BE" w14:paraId="73E1E36B" w14:textId="77777777" w:rsidTr="005B28D6">
        <w:tc>
          <w:tcPr>
            <w:tcW w:w="9350" w:type="dxa"/>
          </w:tcPr>
          <w:p w14:paraId="1B5DADD1" w14:textId="77777777" w:rsidR="003B2250" w:rsidRPr="004544BE" w:rsidRDefault="003B2250" w:rsidP="005B28D6">
            <w:pPr>
              <w:spacing w:after="240"/>
            </w:pPr>
          </w:p>
        </w:tc>
      </w:tr>
    </w:tbl>
    <w:p w14:paraId="3BDE7E6D" w14:textId="77777777" w:rsidR="003B2250" w:rsidRPr="004544BE" w:rsidRDefault="003B2250" w:rsidP="003B2250">
      <w:pPr>
        <w:ind w:left="720"/>
      </w:pPr>
    </w:p>
    <w:p w14:paraId="61A4ED7E" w14:textId="004AE709" w:rsidR="003B2250" w:rsidRPr="004544BE" w:rsidRDefault="003B2250"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005B28D6" w:rsidRPr="004544BE">
        <w:rPr>
          <w:rFonts w:cs="Times New Roman"/>
        </w:rPr>
        <w:t xml:space="preserve">applying Tegaderm </w:t>
      </w:r>
      <w:r w:rsidR="005B28D6" w:rsidRPr="004544BE">
        <w:rPr>
          <w:rFonts w:eastAsia="Times New Roman" w:cs="Times New Roman"/>
        </w:rPr>
        <w:t>over the IV insertion site on the hub of the catheter</w:t>
      </w:r>
      <w:r w:rsidR="00FF3260">
        <w:rPr>
          <w:rFonts w:eastAsia="Times New Roman" w:cs="Times New Roman"/>
        </w:rPr>
        <w:fldChar w:fldCharType="begin" w:fldLock="1"/>
      </w:r>
      <w:r w:rsidR="00A40585">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DOI":"10.1007/s13398-014-0173-7.2","ISBN":"9780874216561","ISSN":"13514180","PMID":"15991970","author":[{"dropping-particle":"","family":"Infusion Nursing Society","given":"","non-dropping-particle":"","parse-names":false,"suffix":""}],"container-title":"Infusion Nursing Society","id":"ITEM-2","issue":"1","issued":{"date-parts":[["2014"]]},"page":"1","title":"Short Peripheral Catheter Checklist: Think Safety, Insert Safely","type":"article-journal"},"uris":["http://www.mendeley.com/documents/?uuid=0afce61a-be4b-46d5-ad7c-a42fd37647bc"]},{"id":"ITEM-3","itemData":{"author":[{"dropping-particle":"","family":"Frank","given":"Robert L.","non-dropping-particle":"","parse-names":false,"suffix":""}],"container-title":"UpToDate","id":"ITEM-3","issued":{"date-parts":[["2016"]]},"title":"Peripheral venous access in adults","type":"article-journal"},"uris":["http://www.mendeley.com/documents/?uuid=c1a94686-73fb-4d3d-b6b9-2b967d50b852"]},{"id":"ITEM-4","itemData":{"author":[{"dropping-particle":"Van","family":"Leuven","given":"Wilkinson &amp;","non-dropping-particle":"","parse-names":false,"suffix":""},{"dropping-particle":"","family":"Wilkinson &amp; Van Leuven","given":"","non-dropping-particle":"","parse-names":false,"suffix":""}],"id":"ITEM-4","issued":{"date-parts":[["2007"]]},"number-of-pages":"5-9","title":"Procedure Checklist Chapter 36: Initiating a Peripheral Intravenous Infusion","type":"book"},"uris":["http://www.mendeley.com/documents/?uuid=e9eccb11-1c15-4bf6-a551-06e7d0cb072d"]},{"id":"ITEM-5","itemData":{"author":[{"dropping-particle":"","family":"Ross University School of Medicine","given":"","non-dropping-particle":"","parse-names":false,"suffix":""}],"id":"ITEM-5","issued":{"date-parts":[["2016"]]},"publisher":"Unpublished","publisher-place":"Miramar, FL","title":"Intravenous Cannulation Checklist","type":"article"},"uris":["http://www.mendeley.com/documents/?uuid=c8b8864b-924d-454a-856b-c80291612bdf"]}],"mendeley":{"formattedCitation":"&lt;sup&gt;1–4,6&lt;/sup&gt;","plainTextFormattedCitation":"1–4,6","previouslyFormattedCitation":"&lt;sup&gt;1–4,6&lt;/sup&gt;"},"properties":{"noteIndex":0},"schema":"https://github.com/citation-style-language/schema/raw/master/csl-citation.json"}</w:instrText>
      </w:r>
      <w:r w:rsidR="00FF3260">
        <w:rPr>
          <w:rFonts w:eastAsia="Times New Roman" w:cs="Times New Roman"/>
        </w:rPr>
        <w:fldChar w:fldCharType="separate"/>
      </w:r>
      <w:r w:rsidR="00A40585" w:rsidRPr="00A40585">
        <w:rPr>
          <w:rFonts w:eastAsia="Times New Roman" w:cs="Times New Roman"/>
          <w:noProof/>
          <w:vertAlign w:val="superscript"/>
        </w:rPr>
        <w:t>1–4,6</w:t>
      </w:r>
      <w:r w:rsidR="00FF3260">
        <w:rPr>
          <w:rFonts w:eastAsia="Times New Roman" w:cs="Times New Roman"/>
        </w:rPr>
        <w:fldChar w:fldCharType="end"/>
      </w:r>
    </w:p>
    <w:p w14:paraId="0F37E912" w14:textId="77777777" w:rsidR="003B2250" w:rsidRPr="004544BE" w:rsidRDefault="003B2250" w:rsidP="003B2250">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6EF51966" w14:textId="77777777" w:rsidR="003B2250" w:rsidRPr="004544BE" w:rsidRDefault="003B2250" w:rsidP="003B2250">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0CE26E01"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5E27922C" w14:textId="77777777" w:rsidR="003B2250" w:rsidRPr="004544BE" w:rsidRDefault="003B2250" w:rsidP="003B2250">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3B2250" w:rsidRPr="004544BE" w14:paraId="657F4397" w14:textId="77777777" w:rsidTr="005B28D6">
        <w:tc>
          <w:tcPr>
            <w:tcW w:w="9350" w:type="dxa"/>
          </w:tcPr>
          <w:p w14:paraId="2F1F795A" w14:textId="77777777" w:rsidR="003B2250" w:rsidRPr="004544BE" w:rsidRDefault="003B2250" w:rsidP="005B28D6">
            <w:pPr>
              <w:spacing w:after="240"/>
            </w:pPr>
          </w:p>
        </w:tc>
      </w:tr>
      <w:tr w:rsidR="003B2250" w:rsidRPr="004544BE" w14:paraId="609A2807" w14:textId="77777777" w:rsidTr="005B28D6">
        <w:tc>
          <w:tcPr>
            <w:tcW w:w="9350" w:type="dxa"/>
          </w:tcPr>
          <w:p w14:paraId="5E50E626" w14:textId="77777777" w:rsidR="003B2250" w:rsidRPr="004544BE" w:rsidRDefault="003B2250" w:rsidP="005B28D6">
            <w:pPr>
              <w:spacing w:after="240"/>
            </w:pPr>
          </w:p>
        </w:tc>
      </w:tr>
      <w:tr w:rsidR="003B2250" w:rsidRPr="004544BE" w14:paraId="03ABEB70" w14:textId="77777777" w:rsidTr="005B28D6">
        <w:tc>
          <w:tcPr>
            <w:tcW w:w="9350" w:type="dxa"/>
          </w:tcPr>
          <w:p w14:paraId="14FE87C9" w14:textId="77777777" w:rsidR="003B2250" w:rsidRPr="004544BE" w:rsidRDefault="003B2250" w:rsidP="005B28D6">
            <w:pPr>
              <w:spacing w:after="240"/>
            </w:pPr>
          </w:p>
        </w:tc>
      </w:tr>
    </w:tbl>
    <w:p w14:paraId="7573CAC0" w14:textId="77777777" w:rsidR="003B2250" w:rsidRPr="004544BE" w:rsidRDefault="003B2250" w:rsidP="003B2250">
      <w:pPr>
        <w:ind w:left="720"/>
      </w:pPr>
    </w:p>
    <w:p w14:paraId="74EDB50F" w14:textId="4C5BF98E" w:rsidR="0048437A" w:rsidRPr="004544BE" w:rsidRDefault="003B2250"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005B28D6" w:rsidRPr="004544BE">
        <w:rPr>
          <w:rFonts w:eastAsia="Times New Roman" w:cs="Times New Roman"/>
        </w:rPr>
        <w:t>taping the catheter and tubing in place with two separate pieces of tape</w:t>
      </w:r>
      <w:r w:rsidR="00FF3260">
        <w:rPr>
          <w:rFonts w:eastAsia="Times New Roman" w:cs="Times New Roman"/>
        </w:rPr>
        <w:fldChar w:fldCharType="begin" w:fldLock="1"/>
      </w:r>
      <w:r w:rsidR="006B48AC">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guide","type":"book"},"uris":["http://www.mendeley.com/documents/?uuid=df67d26d-d2b1-4b38-8b36-57ac40f600b0"]},{"id":"ITEM-2","itemData":{"author":[{"dropping-particle":"","family":"Ross University School of Medicine","given":"","non-dropping-particle":"","parse-names":false,"suffix":""}],"id":"ITEM-2","issued":{"date-parts":[["2016"]]},"publisher":"Unpublished","publisher-place":"Miramar, FL","title":"Intravenous Cannulation Checklist","type":"article"},"uris":["http://www.mendeley.com/documents/?uuid=c8b8864b-924d-454a-856b-c80291612bdf"]}],"mendeley":{"formattedCitation":"&lt;sup&gt;1,4&lt;/sup&gt;","plainTextFormattedCitation":"1,4","previouslyFormattedCitation":"&lt;sup&gt;1,4&lt;/sup&gt;"},"properties":{"noteIndex":0},"schema":"https://github.com/citation-style-language/schema/raw/master/csl-citation.json"}</w:instrText>
      </w:r>
      <w:r w:rsidR="00FF3260">
        <w:rPr>
          <w:rFonts w:eastAsia="Times New Roman" w:cs="Times New Roman"/>
        </w:rPr>
        <w:fldChar w:fldCharType="separate"/>
      </w:r>
      <w:r w:rsidR="00A40585" w:rsidRPr="00A40585">
        <w:rPr>
          <w:rFonts w:eastAsia="Times New Roman" w:cs="Times New Roman"/>
          <w:noProof/>
          <w:vertAlign w:val="superscript"/>
        </w:rPr>
        <w:t>1,4</w:t>
      </w:r>
      <w:r w:rsidR="00FF3260">
        <w:rPr>
          <w:rFonts w:eastAsia="Times New Roman" w:cs="Times New Roman"/>
        </w:rPr>
        <w:fldChar w:fldCharType="end"/>
      </w:r>
    </w:p>
    <w:p w14:paraId="16B30CDF" w14:textId="410B98B2" w:rsidR="003B2250" w:rsidRPr="004544BE" w:rsidRDefault="003B2250" w:rsidP="003B2250">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6E0196F5" w14:textId="77777777" w:rsidR="003B2250" w:rsidRPr="004544BE" w:rsidRDefault="003B2250" w:rsidP="003B2250">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65A2C7AB"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5134309F" w14:textId="77777777" w:rsidR="003B2250" w:rsidRPr="004544BE" w:rsidRDefault="003B2250" w:rsidP="003B2250">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3B2250" w:rsidRPr="004544BE" w14:paraId="013E1DC1" w14:textId="77777777" w:rsidTr="005B28D6">
        <w:tc>
          <w:tcPr>
            <w:tcW w:w="9350" w:type="dxa"/>
          </w:tcPr>
          <w:p w14:paraId="5A3A14D5" w14:textId="77777777" w:rsidR="003B2250" w:rsidRPr="004544BE" w:rsidRDefault="003B2250" w:rsidP="005B28D6">
            <w:pPr>
              <w:spacing w:after="240"/>
            </w:pPr>
          </w:p>
        </w:tc>
      </w:tr>
      <w:tr w:rsidR="003B2250" w:rsidRPr="004544BE" w14:paraId="1C7D77E3" w14:textId="77777777" w:rsidTr="005B28D6">
        <w:tc>
          <w:tcPr>
            <w:tcW w:w="9350" w:type="dxa"/>
          </w:tcPr>
          <w:p w14:paraId="47081795" w14:textId="77777777" w:rsidR="003B2250" w:rsidRPr="004544BE" w:rsidRDefault="003B2250" w:rsidP="005B28D6">
            <w:pPr>
              <w:spacing w:after="240"/>
            </w:pPr>
          </w:p>
        </w:tc>
      </w:tr>
      <w:tr w:rsidR="003B2250" w:rsidRPr="004544BE" w14:paraId="368DACBC" w14:textId="77777777" w:rsidTr="005B28D6">
        <w:tc>
          <w:tcPr>
            <w:tcW w:w="9350" w:type="dxa"/>
          </w:tcPr>
          <w:p w14:paraId="146D0CB8" w14:textId="77777777" w:rsidR="003B2250" w:rsidRPr="004544BE" w:rsidRDefault="003B2250" w:rsidP="005B28D6">
            <w:pPr>
              <w:spacing w:after="240"/>
            </w:pPr>
          </w:p>
        </w:tc>
      </w:tr>
    </w:tbl>
    <w:p w14:paraId="7428837B" w14:textId="77777777" w:rsidR="003B2250" w:rsidRPr="004544BE" w:rsidRDefault="003B2250" w:rsidP="003B2250">
      <w:pPr>
        <w:ind w:left="720"/>
      </w:pPr>
    </w:p>
    <w:p w14:paraId="5149080F" w14:textId="49D7306B" w:rsidR="003B2250" w:rsidRPr="004544BE" w:rsidRDefault="003B2250" w:rsidP="0048437A">
      <w:pPr>
        <w:widowControl w:val="0"/>
        <w:autoSpaceDE w:val="0"/>
        <w:autoSpaceDN w:val="0"/>
        <w:adjustRightInd w:val="0"/>
        <w:spacing w:before="240" w:line="276" w:lineRule="auto"/>
        <w:jc w:val="both"/>
        <w:outlineLvl w:val="0"/>
        <w:rPr>
          <w:rFonts w:cs="Times New Roman"/>
        </w:rPr>
      </w:pPr>
      <w:r w:rsidRPr="004544BE">
        <w:rPr>
          <w:rFonts w:cs="Times New Roman"/>
        </w:rPr>
        <w:t xml:space="preserve">Is </w:t>
      </w:r>
      <w:r w:rsidR="0048437A" w:rsidRPr="004544BE">
        <w:rPr>
          <w:rFonts w:eastAsia="Times New Roman" w:cs="Times New Roman"/>
        </w:rPr>
        <w:t>disposing of the needle in a proper sharps container</w:t>
      </w:r>
      <w:r w:rsidR="00FF3260">
        <w:rPr>
          <w:rFonts w:eastAsia="Times New Roman" w:cs="Times New Roman"/>
        </w:rPr>
        <w:fldChar w:fldCharType="begin" w:fldLock="1"/>
      </w:r>
      <w:r w:rsidR="00A40585">
        <w:rPr>
          <w:rFonts w:eastAsia="Times New Roman" w:cs="Times New Roman"/>
        </w:rPr>
        <w:instrText>ADDIN CSL_CITATION {"citationItems":[{"id":"ITEM-1","itemData":{"ISBN":"978-0-07-179476-3","author":[{"dropping-particle":"","family":"Tintinalli","given":"J. E.","non-dropping-particle":"","parse-names":false,"suffix":""},{"dropping-particle":"","family":"Stapczynski","given":"J. S.","non-dropping-particle":"","parse-names":false,"suffix":""},{"dropping-particle":"","family":"Ma","given":"O. J.","non-dropping-particle":"","parse-names":false,"suffix":""},{"dropping-particle":"","family":"Yealy","given":"D. M.","non-dropping-particle":"","parse-names":false,"suffix":""},{"dropping-particle":"","family":"Meckler","given":"G. D.","non-dropping-particle":"","parse-names":false,"suffix":""},{"dropping-particle":"","family":"Cline","given":"D. M.","non-dropping-particle":"","parse-names":false,"suffix":""}],"edition":"8","id":"ITEM-1","issued":{"date-parts":[["2016"]]},"publisher":"McGraw-Hill Education / Medical","publisher-place":"Columbus, OH","title":"Tintinalli's emergency medicine: A comprehensive study guide","type":"book"},"uris":["http://www.mendeley.com/documents/?uuid=df67d26d-d2b1-4b38-8b36-57ac40f600b0"]},{"id":"ITEM-2","itemData":{"author":[{"dropping-particle":"","family":"Ross University School of Medicine","given":"","non-dropping-particle":"","parse-names":false,"suffix":""}],"id":"ITEM-2","issued":{"date-parts":[["2016"]]},"publisher":"Unpublished","publisher-place":"Miramar, FL","title":"Intravenous Cannulation Checklist","type":"article"},"uris":["http://www.mendeley.com/documents/?uuid=c8b8864b-924d-454a-856b-c80291612bdf"]}],"mendeley":{"formattedCitation":"&lt;sup&gt;1,4&lt;/sup&gt;","plainTextFormattedCitation":"1,4","previouslyFormattedCitation":"&lt;sup&gt;1,4&lt;/sup&gt;"},"properties":{"noteIndex":0},"schema":"https://github.com/citation-style-language/schema/raw/master/csl-citation.json"}</w:instrText>
      </w:r>
      <w:r w:rsidR="00FF3260">
        <w:rPr>
          <w:rFonts w:eastAsia="Times New Roman" w:cs="Times New Roman"/>
        </w:rPr>
        <w:fldChar w:fldCharType="separate"/>
      </w:r>
      <w:r w:rsidR="00A40585" w:rsidRPr="00A40585">
        <w:rPr>
          <w:rFonts w:eastAsia="Times New Roman" w:cs="Times New Roman"/>
          <w:noProof/>
          <w:vertAlign w:val="superscript"/>
        </w:rPr>
        <w:t>1,4</w:t>
      </w:r>
      <w:r w:rsidR="00FF3260">
        <w:rPr>
          <w:rFonts w:eastAsia="Times New Roman" w:cs="Times New Roman"/>
        </w:rPr>
        <w:fldChar w:fldCharType="end"/>
      </w:r>
    </w:p>
    <w:p w14:paraId="79C70362" w14:textId="77777777" w:rsidR="003B2250" w:rsidRPr="004544BE" w:rsidRDefault="003B2250" w:rsidP="003B2250">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essential?</w:t>
      </w:r>
    </w:p>
    <w:p w14:paraId="62D9C1EF" w14:textId="77777777" w:rsidR="003B2250" w:rsidRPr="004544BE" w:rsidRDefault="003B2250" w:rsidP="003B2250">
      <w:pPr>
        <w:pStyle w:val="ListParagraph"/>
        <w:widowControl w:val="0"/>
        <w:numPr>
          <w:ilvl w:val="0"/>
          <w:numId w:val="1"/>
        </w:numPr>
        <w:autoSpaceDE w:val="0"/>
        <w:autoSpaceDN w:val="0"/>
        <w:adjustRightInd w:val="0"/>
        <w:spacing w:line="276" w:lineRule="auto"/>
        <w:jc w:val="both"/>
        <w:rPr>
          <w:rFonts w:cs="Times New Roman"/>
        </w:rPr>
      </w:pPr>
      <w:r w:rsidRPr="004544BE">
        <w:rPr>
          <w:rFonts w:cs="Times New Roman"/>
        </w:rPr>
        <w:t>useful but not essential? Why? or</w:t>
      </w:r>
    </w:p>
    <w:p w14:paraId="30D2EAE0" w14:textId="77777777" w:rsidR="004544BE" w:rsidRPr="004544BE" w:rsidRDefault="004544BE" w:rsidP="004544BE">
      <w:pPr>
        <w:pStyle w:val="ListParagraph"/>
        <w:numPr>
          <w:ilvl w:val="0"/>
          <w:numId w:val="1"/>
        </w:numPr>
        <w:spacing w:after="120"/>
        <w:contextualSpacing w:val="0"/>
        <w:rPr>
          <w:rFonts w:cs="Times New Roman"/>
        </w:rPr>
      </w:pPr>
      <w:r w:rsidRPr="004544BE">
        <w:rPr>
          <w:rFonts w:cs="Times New Roman"/>
        </w:rPr>
        <w:t>not necessary? Why?</w:t>
      </w:r>
    </w:p>
    <w:p w14:paraId="146E9778" w14:textId="77777777" w:rsidR="003B2250" w:rsidRPr="004544BE" w:rsidRDefault="003B2250" w:rsidP="003B2250">
      <w:pPr>
        <w:ind w:left="720"/>
      </w:pPr>
      <w:r w:rsidRPr="004544BE">
        <w:t>Why? (Required for all answers except “useful”.)</w:t>
      </w:r>
    </w:p>
    <w:tbl>
      <w:tblPr>
        <w:tblStyle w:val="TableGrid"/>
        <w:tblW w:w="0" w:type="auto"/>
        <w:tblInd w:w="720"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3B2250" w:rsidRPr="004544BE" w14:paraId="5B9E704C" w14:textId="77777777" w:rsidTr="005B28D6">
        <w:tc>
          <w:tcPr>
            <w:tcW w:w="9350" w:type="dxa"/>
          </w:tcPr>
          <w:p w14:paraId="71B58439" w14:textId="77777777" w:rsidR="003B2250" w:rsidRPr="004544BE" w:rsidRDefault="003B2250" w:rsidP="005B28D6">
            <w:pPr>
              <w:spacing w:after="240"/>
            </w:pPr>
          </w:p>
        </w:tc>
      </w:tr>
      <w:tr w:rsidR="003B2250" w:rsidRPr="004544BE" w14:paraId="062C8E24" w14:textId="77777777" w:rsidTr="005B28D6">
        <w:tc>
          <w:tcPr>
            <w:tcW w:w="9350" w:type="dxa"/>
          </w:tcPr>
          <w:p w14:paraId="6846FB88" w14:textId="77777777" w:rsidR="003B2250" w:rsidRPr="004544BE" w:rsidRDefault="003B2250" w:rsidP="005B28D6">
            <w:pPr>
              <w:spacing w:after="240"/>
            </w:pPr>
          </w:p>
        </w:tc>
      </w:tr>
      <w:tr w:rsidR="003B2250" w:rsidRPr="004544BE" w14:paraId="4EE59CF7" w14:textId="77777777" w:rsidTr="005B28D6">
        <w:tc>
          <w:tcPr>
            <w:tcW w:w="9350" w:type="dxa"/>
          </w:tcPr>
          <w:p w14:paraId="7655A69C" w14:textId="77777777" w:rsidR="003B2250" w:rsidRPr="004544BE" w:rsidRDefault="003B2250" w:rsidP="005B28D6">
            <w:pPr>
              <w:spacing w:after="240"/>
            </w:pPr>
          </w:p>
        </w:tc>
      </w:tr>
    </w:tbl>
    <w:p w14:paraId="59C397F4" w14:textId="77777777" w:rsidR="003B2250" w:rsidRDefault="003B2250" w:rsidP="003B2250">
      <w:pPr>
        <w:ind w:left="720"/>
      </w:pPr>
    </w:p>
    <w:p w14:paraId="4C178CB9" w14:textId="77777777" w:rsidR="00FF3260" w:rsidRDefault="00FF3260" w:rsidP="00FF3260">
      <w:pPr>
        <w:spacing w:line="480" w:lineRule="auto"/>
        <w:ind w:left="720"/>
        <w:jc w:val="center"/>
      </w:pPr>
    </w:p>
    <w:p w14:paraId="6EF35146" w14:textId="1ED0D211" w:rsidR="00FF3260" w:rsidRDefault="00FF3260" w:rsidP="00FF3260">
      <w:pPr>
        <w:spacing w:line="480" w:lineRule="auto"/>
        <w:ind w:left="720"/>
        <w:jc w:val="center"/>
      </w:pPr>
      <w:r>
        <w:t>References</w:t>
      </w:r>
    </w:p>
    <w:p w14:paraId="0432C50A" w14:textId="31438F6B" w:rsidR="006B48AC" w:rsidRPr="006B48AC" w:rsidRDefault="00FF3260" w:rsidP="006B48AC">
      <w:pPr>
        <w:widowControl w:val="0"/>
        <w:autoSpaceDE w:val="0"/>
        <w:autoSpaceDN w:val="0"/>
        <w:adjustRightInd w:val="0"/>
        <w:spacing w:line="480" w:lineRule="auto"/>
        <w:ind w:left="640" w:hanging="640"/>
        <w:rPr>
          <w:rFonts w:cs="Times New Roman"/>
          <w:noProof/>
        </w:rPr>
      </w:pPr>
      <w:r>
        <w:fldChar w:fldCharType="begin" w:fldLock="1"/>
      </w:r>
      <w:r>
        <w:instrText xml:space="preserve">ADDIN Mendeley Bibliography CSL_BIBLIOGRAPHY </w:instrText>
      </w:r>
      <w:r>
        <w:fldChar w:fldCharType="separate"/>
      </w:r>
      <w:r w:rsidR="006B48AC" w:rsidRPr="006B48AC">
        <w:rPr>
          <w:rFonts w:cs="Times New Roman"/>
          <w:noProof/>
        </w:rPr>
        <w:t xml:space="preserve">1. </w:t>
      </w:r>
      <w:r w:rsidR="006B48AC" w:rsidRPr="006B48AC">
        <w:rPr>
          <w:rFonts w:cs="Times New Roman"/>
          <w:noProof/>
        </w:rPr>
        <w:tab/>
        <w:t xml:space="preserve">Tintinalli JE, Stapczynski JS, Ma OJ, Yealy DM, Meckler GD, Cline DM. </w:t>
      </w:r>
      <w:r w:rsidR="006B48AC" w:rsidRPr="006B48AC">
        <w:rPr>
          <w:rFonts w:cs="Times New Roman"/>
          <w:i/>
          <w:iCs/>
          <w:noProof/>
        </w:rPr>
        <w:t>Tintinalli’s Emergency Medicine: A Comprehensive Study Guide</w:t>
      </w:r>
      <w:r w:rsidR="006B48AC" w:rsidRPr="006B48AC">
        <w:rPr>
          <w:rFonts w:cs="Times New Roman"/>
          <w:noProof/>
        </w:rPr>
        <w:t>. Vol 8th ed. Columbus, OH: McGraw-Hill Education / Medical; 2016.</w:t>
      </w:r>
    </w:p>
    <w:p w14:paraId="2ABDD3D8" w14:textId="77777777" w:rsidR="006B48AC" w:rsidRPr="006B48AC" w:rsidRDefault="006B48AC" w:rsidP="006B48AC">
      <w:pPr>
        <w:widowControl w:val="0"/>
        <w:autoSpaceDE w:val="0"/>
        <w:autoSpaceDN w:val="0"/>
        <w:adjustRightInd w:val="0"/>
        <w:spacing w:line="480" w:lineRule="auto"/>
        <w:ind w:left="640" w:hanging="640"/>
        <w:rPr>
          <w:rFonts w:cs="Times New Roman"/>
          <w:noProof/>
        </w:rPr>
      </w:pPr>
      <w:r w:rsidRPr="006B48AC">
        <w:rPr>
          <w:rFonts w:cs="Times New Roman"/>
          <w:noProof/>
        </w:rPr>
        <w:t xml:space="preserve">2. </w:t>
      </w:r>
      <w:r w:rsidRPr="006B48AC">
        <w:rPr>
          <w:rFonts w:cs="Times New Roman"/>
          <w:noProof/>
        </w:rPr>
        <w:tab/>
        <w:t xml:space="preserve">Frank RL. Peripheral venous access in adults. </w:t>
      </w:r>
      <w:r w:rsidRPr="006B48AC">
        <w:rPr>
          <w:rFonts w:cs="Times New Roman"/>
          <w:i/>
          <w:iCs/>
          <w:noProof/>
        </w:rPr>
        <w:t>UpToDate</w:t>
      </w:r>
      <w:r w:rsidRPr="006B48AC">
        <w:rPr>
          <w:rFonts w:cs="Times New Roman"/>
          <w:noProof/>
        </w:rPr>
        <w:t>. 2016.</w:t>
      </w:r>
    </w:p>
    <w:p w14:paraId="4F74DCAF" w14:textId="77777777" w:rsidR="006B48AC" w:rsidRPr="006B48AC" w:rsidRDefault="006B48AC" w:rsidP="006B48AC">
      <w:pPr>
        <w:widowControl w:val="0"/>
        <w:autoSpaceDE w:val="0"/>
        <w:autoSpaceDN w:val="0"/>
        <w:adjustRightInd w:val="0"/>
        <w:spacing w:line="480" w:lineRule="auto"/>
        <w:ind w:left="640" w:hanging="640"/>
        <w:rPr>
          <w:rFonts w:cs="Times New Roman"/>
          <w:noProof/>
        </w:rPr>
      </w:pPr>
      <w:r w:rsidRPr="006B48AC">
        <w:rPr>
          <w:rFonts w:cs="Times New Roman"/>
          <w:noProof/>
        </w:rPr>
        <w:t xml:space="preserve">3. </w:t>
      </w:r>
      <w:r w:rsidRPr="006B48AC">
        <w:rPr>
          <w:rFonts w:cs="Times New Roman"/>
          <w:noProof/>
        </w:rPr>
        <w:tab/>
        <w:t xml:space="preserve">Leuven W&amp; Van, Wilkinson &amp; Van Leuven. </w:t>
      </w:r>
      <w:r w:rsidRPr="006B48AC">
        <w:rPr>
          <w:rFonts w:cs="Times New Roman"/>
          <w:i/>
          <w:iCs/>
          <w:noProof/>
        </w:rPr>
        <w:t>Procedure Checklist Chapter 36: Initiating a Peripheral Intravenous Infusion</w:t>
      </w:r>
      <w:r w:rsidRPr="006B48AC">
        <w:rPr>
          <w:rFonts w:cs="Times New Roman"/>
          <w:noProof/>
        </w:rPr>
        <w:t>.; 2007.</w:t>
      </w:r>
    </w:p>
    <w:p w14:paraId="51430FE6" w14:textId="77777777" w:rsidR="006B48AC" w:rsidRPr="006B48AC" w:rsidRDefault="006B48AC" w:rsidP="006B48AC">
      <w:pPr>
        <w:widowControl w:val="0"/>
        <w:autoSpaceDE w:val="0"/>
        <w:autoSpaceDN w:val="0"/>
        <w:adjustRightInd w:val="0"/>
        <w:spacing w:line="480" w:lineRule="auto"/>
        <w:ind w:left="640" w:hanging="640"/>
        <w:rPr>
          <w:rFonts w:cs="Times New Roman"/>
          <w:noProof/>
        </w:rPr>
      </w:pPr>
      <w:r w:rsidRPr="006B48AC">
        <w:rPr>
          <w:rFonts w:cs="Times New Roman"/>
          <w:noProof/>
        </w:rPr>
        <w:t xml:space="preserve">4. </w:t>
      </w:r>
      <w:r w:rsidRPr="006B48AC">
        <w:rPr>
          <w:rFonts w:cs="Times New Roman"/>
          <w:noProof/>
        </w:rPr>
        <w:tab/>
        <w:t>Ross University School of Medicine. Intravenous Cannulation Checklist. 2016.</w:t>
      </w:r>
    </w:p>
    <w:p w14:paraId="14C5BABB" w14:textId="77777777" w:rsidR="006B48AC" w:rsidRPr="006B48AC" w:rsidRDefault="006B48AC" w:rsidP="006B48AC">
      <w:pPr>
        <w:widowControl w:val="0"/>
        <w:autoSpaceDE w:val="0"/>
        <w:autoSpaceDN w:val="0"/>
        <w:adjustRightInd w:val="0"/>
        <w:spacing w:line="480" w:lineRule="auto"/>
        <w:ind w:left="640" w:hanging="640"/>
        <w:rPr>
          <w:rFonts w:cs="Times New Roman"/>
          <w:noProof/>
        </w:rPr>
      </w:pPr>
      <w:r w:rsidRPr="006B48AC">
        <w:rPr>
          <w:rFonts w:cs="Times New Roman"/>
          <w:noProof/>
        </w:rPr>
        <w:t xml:space="preserve">5. </w:t>
      </w:r>
      <w:r w:rsidRPr="006B48AC">
        <w:rPr>
          <w:rFonts w:cs="Times New Roman"/>
          <w:noProof/>
        </w:rPr>
        <w:tab/>
        <w:t xml:space="preserve">Learning TD. </w:t>
      </w:r>
      <w:r w:rsidRPr="006B48AC">
        <w:rPr>
          <w:rFonts w:cs="Times New Roman"/>
          <w:i/>
          <w:iCs/>
          <w:noProof/>
        </w:rPr>
        <w:t>Skill 18: Insertion of a Peripheral IV Line</w:t>
      </w:r>
      <w:r w:rsidRPr="006B48AC">
        <w:rPr>
          <w:rFonts w:cs="Times New Roman"/>
          <w:noProof/>
        </w:rPr>
        <w:t>.</w:t>
      </w:r>
    </w:p>
    <w:p w14:paraId="0099590D" w14:textId="77777777" w:rsidR="006B48AC" w:rsidRPr="006B48AC" w:rsidRDefault="006B48AC" w:rsidP="006B48AC">
      <w:pPr>
        <w:widowControl w:val="0"/>
        <w:autoSpaceDE w:val="0"/>
        <w:autoSpaceDN w:val="0"/>
        <w:adjustRightInd w:val="0"/>
        <w:spacing w:line="480" w:lineRule="auto"/>
        <w:ind w:left="640" w:hanging="640"/>
        <w:rPr>
          <w:noProof/>
        </w:rPr>
      </w:pPr>
      <w:r w:rsidRPr="006B48AC">
        <w:rPr>
          <w:rFonts w:cs="Times New Roman"/>
          <w:noProof/>
        </w:rPr>
        <w:t xml:space="preserve">6. </w:t>
      </w:r>
      <w:r w:rsidRPr="006B48AC">
        <w:rPr>
          <w:rFonts w:cs="Times New Roman"/>
          <w:noProof/>
        </w:rPr>
        <w:tab/>
        <w:t xml:space="preserve">Infusion Nursing Society. Short Peripheral Catheter Checklist: Think Safety, Insert Safely. </w:t>
      </w:r>
      <w:r w:rsidRPr="006B48AC">
        <w:rPr>
          <w:rFonts w:cs="Times New Roman"/>
          <w:i/>
          <w:iCs/>
          <w:noProof/>
        </w:rPr>
        <w:t>Infus Nurs Soc</w:t>
      </w:r>
      <w:r w:rsidRPr="006B48AC">
        <w:rPr>
          <w:rFonts w:cs="Times New Roman"/>
          <w:noProof/>
        </w:rPr>
        <w:t>. 2014;(1):1. doi:10.1007/s13398-014-0173-7.2.</w:t>
      </w:r>
    </w:p>
    <w:p w14:paraId="58766922" w14:textId="244FEB9A" w:rsidR="00FF3260" w:rsidRPr="004544BE" w:rsidRDefault="00FF3260" w:rsidP="006B48AC">
      <w:pPr>
        <w:widowControl w:val="0"/>
        <w:autoSpaceDE w:val="0"/>
        <w:autoSpaceDN w:val="0"/>
        <w:adjustRightInd w:val="0"/>
        <w:spacing w:line="480" w:lineRule="auto"/>
        <w:ind w:left="640" w:hanging="640"/>
      </w:pPr>
      <w:r>
        <w:fldChar w:fldCharType="end"/>
      </w:r>
    </w:p>
    <w:sectPr w:rsidR="00FF3260" w:rsidRPr="004544BE" w:rsidSect="00671E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67AB2"/>
    <w:multiLevelType w:val="hybridMultilevel"/>
    <w:tmpl w:val="A38000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490FAF"/>
    <w:multiLevelType w:val="hybridMultilevel"/>
    <w:tmpl w:val="DFEE64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4F119F"/>
    <w:multiLevelType w:val="hybridMultilevel"/>
    <w:tmpl w:val="7366AE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77B"/>
    <w:rsid w:val="000C79B0"/>
    <w:rsid w:val="000F2D76"/>
    <w:rsid w:val="00173A5F"/>
    <w:rsid w:val="001B0F02"/>
    <w:rsid w:val="001C408E"/>
    <w:rsid w:val="001D777B"/>
    <w:rsid w:val="0035642F"/>
    <w:rsid w:val="00371296"/>
    <w:rsid w:val="00393009"/>
    <w:rsid w:val="003B2250"/>
    <w:rsid w:val="003C758A"/>
    <w:rsid w:val="003E2403"/>
    <w:rsid w:val="004544BE"/>
    <w:rsid w:val="0048437A"/>
    <w:rsid w:val="004860F7"/>
    <w:rsid w:val="005A3D80"/>
    <w:rsid w:val="005B28D6"/>
    <w:rsid w:val="00671ECA"/>
    <w:rsid w:val="006B48AC"/>
    <w:rsid w:val="00707ACE"/>
    <w:rsid w:val="007D52C8"/>
    <w:rsid w:val="00844FB1"/>
    <w:rsid w:val="008A7109"/>
    <w:rsid w:val="00910ACE"/>
    <w:rsid w:val="0098178F"/>
    <w:rsid w:val="00A07C6F"/>
    <w:rsid w:val="00A24DA1"/>
    <w:rsid w:val="00A40585"/>
    <w:rsid w:val="00B435A0"/>
    <w:rsid w:val="00B92AF3"/>
    <w:rsid w:val="00C51AAF"/>
    <w:rsid w:val="00C54E4B"/>
    <w:rsid w:val="00C562AA"/>
    <w:rsid w:val="00C93E4C"/>
    <w:rsid w:val="00C94E2C"/>
    <w:rsid w:val="00C96AA0"/>
    <w:rsid w:val="00CB3EEA"/>
    <w:rsid w:val="00D16257"/>
    <w:rsid w:val="00D77B8F"/>
    <w:rsid w:val="00D97577"/>
    <w:rsid w:val="00D97EB3"/>
    <w:rsid w:val="00DC0070"/>
    <w:rsid w:val="00E51FB5"/>
    <w:rsid w:val="00E9385E"/>
    <w:rsid w:val="00ED4AD3"/>
    <w:rsid w:val="00F61F0D"/>
    <w:rsid w:val="00FB2AB2"/>
    <w:rsid w:val="00FF3260"/>
    <w:rsid w:val="00FF4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C0EB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777B"/>
    <w:rPr>
      <w:rFonts w:ascii="Garamond" w:hAnsi="Garamon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77B"/>
    <w:pPr>
      <w:ind w:left="720"/>
      <w:contextualSpacing/>
    </w:pPr>
  </w:style>
  <w:style w:type="table" w:styleId="TableGrid">
    <w:name w:val="Table Grid"/>
    <w:basedOn w:val="TableNormal"/>
    <w:uiPriority w:val="39"/>
    <w:rsid w:val="001D77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73A5F"/>
    <w:rPr>
      <w:sz w:val="18"/>
      <w:szCs w:val="18"/>
    </w:rPr>
  </w:style>
  <w:style w:type="paragraph" w:styleId="CommentText">
    <w:name w:val="annotation text"/>
    <w:basedOn w:val="Normal"/>
    <w:link w:val="CommentTextChar"/>
    <w:uiPriority w:val="99"/>
    <w:semiHidden/>
    <w:unhideWhenUsed/>
    <w:rsid w:val="00173A5F"/>
  </w:style>
  <w:style w:type="character" w:customStyle="1" w:styleId="CommentTextChar">
    <w:name w:val="Comment Text Char"/>
    <w:basedOn w:val="DefaultParagraphFont"/>
    <w:link w:val="CommentText"/>
    <w:uiPriority w:val="99"/>
    <w:semiHidden/>
    <w:rsid w:val="00173A5F"/>
    <w:rPr>
      <w:rFonts w:ascii="Garamond" w:hAnsi="Garamond"/>
    </w:rPr>
  </w:style>
  <w:style w:type="paragraph" w:styleId="CommentSubject">
    <w:name w:val="annotation subject"/>
    <w:basedOn w:val="CommentText"/>
    <w:next w:val="CommentText"/>
    <w:link w:val="CommentSubjectChar"/>
    <w:uiPriority w:val="99"/>
    <w:semiHidden/>
    <w:unhideWhenUsed/>
    <w:rsid w:val="00173A5F"/>
    <w:rPr>
      <w:b/>
      <w:bCs/>
      <w:sz w:val="20"/>
      <w:szCs w:val="20"/>
    </w:rPr>
  </w:style>
  <w:style w:type="character" w:customStyle="1" w:styleId="CommentSubjectChar">
    <w:name w:val="Comment Subject Char"/>
    <w:basedOn w:val="CommentTextChar"/>
    <w:link w:val="CommentSubject"/>
    <w:uiPriority w:val="99"/>
    <w:semiHidden/>
    <w:rsid w:val="00173A5F"/>
    <w:rPr>
      <w:rFonts w:ascii="Garamond" w:hAnsi="Garamond"/>
      <w:b/>
      <w:bCs/>
      <w:sz w:val="20"/>
      <w:szCs w:val="20"/>
    </w:rPr>
  </w:style>
  <w:style w:type="paragraph" w:styleId="BalloonText">
    <w:name w:val="Balloon Text"/>
    <w:basedOn w:val="Normal"/>
    <w:link w:val="BalloonTextChar"/>
    <w:uiPriority w:val="99"/>
    <w:semiHidden/>
    <w:unhideWhenUsed/>
    <w:rsid w:val="00173A5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73A5F"/>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C1138-3EF2-A640-9BDB-5ADC70ED5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12951</Words>
  <Characters>73826</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Buckley, Lisa</cp:lastModifiedBy>
  <cp:revision>4</cp:revision>
  <dcterms:created xsi:type="dcterms:W3CDTF">2019-01-14T18:51:00Z</dcterms:created>
  <dcterms:modified xsi:type="dcterms:W3CDTF">2019-01-14T19:03:00Z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http://www.zotero.org/styles/american-medical-association</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6th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16th edition (author-date)</vt:lpwstr>
  </property>
  <property fmtid="{D5CDD505-2E9C-101B-9397-08002B2CF9AE}" pid="12" name="Mendeley Recent Style Id 4_1">
    <vt:lpwstr>http://www.zotero.org/styles/harvard1</vt:lpwstr>
  </property>
  <property fmtid="{D5CDD505-2E9C-101B-9397-08002B2CF9AE}" pid="13" name="Mendeley Recent Style Name 4_1">
    <vt:lpwstr>Harvard Reference format 1 (author-date)</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7th edition</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05149cc2-8d35-317f-9051-0567103191dd</vt:lpwstr>
  </property>
</Properties>
</file>