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04AB7" w14:textId="26AAF87E" w:rsidR="00E94891" w:rsidRPr="00EE21A2" w:rsidRDefault="004605D3" w:rsidP="00EE21A2">
      <w:pPr>
        <w:spacing w:after="0" w:line="240" w:lineRule="auto"/>
        <w:jc w:val="center"/>
        <w:rPr>
          <w:rFonts w:eastAsiaTheme="minorHAnsi"/>
          <w:b/>
          <w:bCs/>
          <w:sz w:val="32"/>
          <w:szCs w:val="32"/>
          <w:u w:val="single"/>
          <w:lang w:val="nl-NL"/>
        </w:rPr>
      </w:pPr>
      <w:r w:rsidRPr="008E0472">
        <w:rPr>
          <w:rStyle w:val="Zwaar"/>
          <w:sz w:val="32"/>
          <w:szCs w:val="32"/>
          <w:u w:val="single"/>
        </w:rPr>
        <w:t>A</w:t>
      </w:r>
      <w:r>
        <w:rPr>
          <w:rStyle w:val="Zwaar"/>
          <w:sz w:val="32"/>
          <w:szCs w:val="32"/>
          <w:u w:val="single"/>
        </w:rPr>
        <w:t>dditional File</w:t>
      </w:r>
      <w:r w:rsidR="00F50748" w:rsidRPr="00EE21A2">
        <w:rPr>
          <w:rFonts w:eastAsiaTheme="minorHAnsi"/>
          <w:b/>
          <w:bCs/>
          <w:sz w:val="32"/>
          <w:szCs w:val="32"/>
          <w:u w:val="single"/>
          <w:lang w:val="nl-NL"/>
        </w:rPr>
        <w:t xml:space="preserve"> </w:t>
      </w:r>
      <w:r w:rsidR="004E5FD4">
        <w:rPr>
          <w:rFonts w:eastAsiaTheme="minorHAnsi"/>
          <w:b/>
          <w:bCs/>
          <w:sz w:val="32"/>
          <w:szCs w:val="32"/>
          <w:u w:val="single"/>
          <w:lang w:val="nl-NL"/>
        </w:rPr>
        <w:t>3</w:t>
      </w:r>
      <w:r w:rsidR="00FE7AC3">
        <w:rPr>
          <w:rFonts w:eastAsiaTheme="minorHAnsi"/>
          <w:b/>
          <w:bCs/>
          <w:sz w:val="32"/>
          <w:szCs w:val="32"/>
          <w:u w:val="single"/>
          <w:lang w:val="nl-NL"/>
        </w:rPr>
        <w:t>:</w:t>
      </w:r>
      <w:r w:rsidR="00F50748" w:rsidRPr="00EE21A2">
        <w:rPr>
          <w:rFonts w:eastAsiaTheme="minorHAnsi"/>
          <w:b/>
          <w:bCs/>
          <w:sz w:val="32"/>
          <w:szCs w:val="32"/>
          <w:u w:val="single"/>
          <w:lang w:val="nl-NL"/>
        </w:rPr>
        <w:t xml:space="preserve"> Inclusion and Exclusion Criteria for ECPR </w:t>
      </w:r>
      <w:r w:rsidR="00EE21A2">
        <w:rPr>
          <w:rFonts w:eastAsiaTheme="minorHAnsi"/>
          <w:b/>
          <w:bCs/>
          <w:sz w:val="32"/>
          <w:szCs w:val="32"/>
          <w:u w:val="single"/>
          <w:lang w:val="nl-NL"/>
        </w:rPr>
        <w:t xml:space="preserve">in the </w:t>
      </w:r>
      <w:r w:rsidR="00F50748">
        <w:rPr>
          <w:rFonts w:eastAsiaTheme="minorHAnsi"/>
          <w:b/>
          <w:bCs/>
          <w:sz w:val="32"/>
          <w:szCs w:val="32"/>
          <w:u w:val="single"/>
          <w:lang w:val="nl-NL"/>
        </w:rPr>
        <w:t>introduced</w:t>
      </w:r>
      <w:r w:rsidR="00EE21A2">
        <w:rPr>
          <w:rFonts w:eastAsiaTheme="minorHAnsi"/>
          <w:b/>
          <w:bCs/>
          <w:sz w:val="32"/>
          <w:szCs w:val="32"/>
          <w:u w:val="single"/>
          <w:lang w:val="nl-NL"/>
        </w:rPr>
        <w:t xml:space="preserve"> protocol</w:t>
      </w:r>
    </w:p>
    <w:p w14:paraId="126C33BF" w14:textId="77777777" w:rsidR="00EE21A2" w:rsidRPr="00EE21A2" w:rsidRDefault="00EE21A2" w:rsidP="00EE21A2"/>
    <w:p w14:paraId="4B2F0853" w14:textId="77777777" w:rsidR="00E94891" w:rsidRDefault="00F50748">
      <w:pPr>
        <w:pStyle w:val="Kop2"/>
      </w:pPr>
      <w:r>
        <w:t>Inclusion Criteria</w:t>
      </w:r>
    </w:p>
    <w:p w14:paraId="665F3AAE" w14:textId="77777777" w:rsidR="00E94891" w:rsidRDefault="00F50748">
      <w:pPr>
        <w:pStyle w:val="Lijstopsomteken"/>
      </w:pPr>
      <w:r>
        <w:t>Age &lt;65–70 years (biological age considered over chronological age)</w:t>
      </w:r>
    </w:p>
    <w:p w14:paraId="6E5B1FF1" w14:textId="77777777" w:rsidR="00E94891" w:rsidRDefault="00F50748">
      <w:pPr>
        <w:pStyle w:val="Lijstopsomteken"/>
      </w:pPr>
      <w:r>
        <w:t>Witnessed cardiac arrest</w:t>
      </w:r>
    </w:p>
    <w:p w14:paraId="38E54E9F" w14:textId="77777777" w:rsidR="00E94891" w:rsidRDefault="00F50748">
      <w:pPr>
        <w:pStyle w:val="Lijstopsomteken"/>
      </w:pPr>
      <w:r>
        <w:t>Initiation of chest compressions within 5 minutes of arrest</w:t>
      </w:r>
    </w:p>
    <w:p w14:paraId="5005FD28" w14:textId="77777777" w:rsidR="00E94891" w:rsidRDefault="00F50748">
      <w:pPr>
        <w:pStyle w:val="Lijstopsomteken"/>
      </w:pPr>
      <w:r>
        <w:t>Estimated time between cardiac arrest and ECMO initiation &lt;60 minutes</w:t>
      </w:r>
    </w:p>
    <w:p w14:paraId="10CDC7BE" w14:textId="6EF241B2" w:rsidR="00E94891" w:rsidRDefault="00F50748">
      <w:pPr>
        <w:pStyle w:val="Lijstopsomteken"/>
      </w:pPr>
      <w:r>
        <w:t>Initial rhythm was not asystole</w:t>
      </w:r>
    </w:p>
    <w:p w14:paraId="2D3913F1" w14:textId="77777777" w:rsidR="00EE21A2" w:rsidRDefault="00EE21A2" w:rsidP="00EE21A2">
      <w:pPr>
        <w:pStyle w:val="Lijstopsomteken"/>
        <w:numPr>
          <w:ilvl w:val="0"/>
          <w:numId w:val="0"/>
        </w:numPr>
        <w:ind w:left="360"/>
      </w:pPr>
    </w:p>
    <w:p w14:paraId="41748031" w14:textId="77777777" w:rsidR="00E94891" w:rsidRDefault="00F50748">
      <w:pPr>
        <w:pStyle w:val="Kop2"/>
      </w:pPr>
      <w:r>
        <w:t>Exclusion Criteria</w:t>
      </w:r>
    </w:p>
    <w:p w14:paraId="2D66AC2C" w14:textId="77777777" w:rsidR="00E94891" w:rsidRDefault="00F50748">
      <w:pPr>
        <w:pStyle w:val="Lijstopsomteken"/>
      </w:pPr>
      <w:r>
        <w:t>Known pre-existing do-not-intubate (DNI) or do-not-resuscitate (DNR) order</w:t>
      </w:r>
    </w:p>
    <w:p w14:paraId="56E7DBB1" w14:textId="17035125" w:rsidR="00E94891" w:rsidRDefault="00F50748">
      <w:pPr>
        <w:pStyle w:val="Lijstopsomteken"/>
      </w:pPr>
      <w:r>
        <w:t xml:space="preserve">Significant pre-existing comorbidities </w:t>
      </w:r>
    </w:p>
    <w:p w14:paraId="17E3E8A0" w14:textId="77777777" w:rsidR="00E94891" w:rsidRDefault="00F50748">
      <w:pPr>
        <w:pStyle w:val="Lijstopsomteken"/>
      </w:pPr>
      <w:r>
        <w:t>Multi-organ failure</w:t>
      </w:r>
    </w:p>
    <w:p w14:paraId="0546E7A8" w14:textId="77777777" w:rsidR="00E94891" w:rsidRDefault="00F50748">
      <w:pPr>
        <w:pStyle w:val="Lijstopsomteken"/>
      </w:pPr>
      <w:r>
        <w:t>Vasopressor-refractory shock</w:t>
      </w:r>
    </w:p>
    <w:p w14:paraId="0C31C5AB" w14:textId="77777777" w:rsidR="00E94891" w:rsidRDefault="00F50748">
      <w:pPr>
        <w:pStyle w:val="Lijstopsomteken"/>
      </w:pPr>
      <w:r>
        <w:t>Low-flow time &gt;60 minutes</w:t>
      </w:r>
    </w:p>
    <w:p w14:paraId="085D8EB3" w14:textId="77777777" w:rsidR="00EE21A2" w:rsidRDefault="00F50748" w:rsidP="00EE21A2">
      <w:pPr>
        <w:pStyle w:val="Lijstopsomteken"/>
        <w:tabs>
          <w:tab w:val="clear" w:pos="360"/>
          <w:tab w:val="num" w:pos="720"/>
        </w:tabs>
        <w:ind w:left="720"/>
      </w:pPr>
      <w:r>
        <w:t>Exceptionally extendable up to 90 minutes in cases of:</w:t>
      </w:r>
    </w:p>
    <w:p w14:paraId="61CF04CE" w14:textId="77777777" w:rsidR="00EE21A2" w:rsidRDefault="00F50748" w:rsidP="00EE21A2">
      <w:pPr>
        <w:pStyle w:val="Lijstopsomteken"/>
        <w:tabs>
          <w:tab w:val="clear" w:pos="360"/>
          <w:tab w:val="num" w:pos="1080"/>
        </w:tabs>
        <w:ind w:left="1080"/>
      </w:pPr>
      <w:r>
        <w:t>Signs of life during resuscitation</w:t>
      </w:r>
    </w:p>
    <w:p w14:paraId="54F158E0" w14:textId="4F31F94C" w:rsidR="00EE21A2" w:rsidRDefault="00EE21A2" w:rsidP="00EE21A2">
      <w:pPr>
        <w:pStyle w:val="Lijstopsomteken"/>
        <w:tabs>
          <w:tab w:val="clear" w:pos="360"/>
          <w:tab w:val="num" w:pos="1080"/>
        </w:tabs>
        <w:ind w:left="1080"/>
      </w:pPr>
      <w:r>
        <w:t>H</w:t>
      </w:r>
      <w:r w:rsidR="00F50748">
        <w:t>ypothermia</w:t>
      </w:r>
    </w:p>
    <w:p w14:paraId="5D58B014" w14:textId="52609F39" w:rsidR="00EE21A2" w:rsidRDefault="00EE21A2" w:rsidP="00EE21A2">
      <w:pPr>
        <w:pStyle w:val="Lijstopsomteken"/>
        <w:tabs>
          <w:tab w:val="clear" w:pos="360"/>
          <w:tab w:val="num" w:pos="1080"/>
        </w:tabs>
        <w:ind w:left="1080"/>
      </w:pPr>
      <w:r>
        <w:t>I</w:t>
      </w:r>
      <w:r w:rsidR="00F50748">
        <w:t>ntoxication</w:t>
      </w:r>
    </w:p>
    <w:p w14:paraId="6C65BB6A" w14:textId="0F201880" w:rsidR="00E94891" w:rsidRDefault="00F50748" w:rsidP="00EE21A2">
      <w:pPr>
        <w:pStyle w:val="Lijstopsomteken"/>
        <w:tabs>
          <w:tab w:val="clear" w:pos="360"/>
          <w:tab w:val="num" w:pos="1080"/>
        </w:tabs>
        <w:ind w:left="1080"/>
      </w:pPr>
      <w:r>
        <w:t>High end-tidal CO₂ (EtCO₂) levels</w:t>
      </w:r>
    </w:p>
    <w:p w14:paraId="15D3B624" w14:textId="5F965859" w:rsidR="00E94891" w:rsidRDefault="00F50748">
      <w:r>
        <w:t xml:space="preserve">Note: </w:t>
      </w:r>
      <w:r w:rsidR="00EE21A2">
        <w:t>also think about relative contra-indications (</w:t>
      </w:r>
      <w:r w:rsidR="00EE21A2" w:rsidRPr="00EE21A2">
        <w:t xml:space="preserve">Moderate AI  </w:t>
      </w:r>
      <w:r w:rsidR="00EE21A2">
        <w:t>(</w:t>
      </w:r>
      <w:r w:rsidR="00EE21A2" w:rsidRPr="00EE21A2">
        <w:t>2-3/4)</w:t>
      </w:r>
      <w:r w:rsidR="00EE21A2">
        <w:t>,..)</w:t>
      </w:r>
    </w:p>
    <w:sectPr w:rsidR="00E9489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7832866">
    <w:abstractNumId w:val="8"/>
  </w:num>
  <w:num w:numId="2" w16cid:durableId="1701319510">
    <w:abstractNumId w:val="6"/>
  </w:num>
  <w:num w:numId="3" w16cid:durableId="1540168816">
    <w:abstractNumId w:val="5"/>
  </w:num>
  <w:num w:numId="4" w16cid:durableId="1865242663">
    <w:abstractNumId w:val="4"/>
  </w:num>
  <w:num w:numId="5" w16cid:durableId="1676766001">
    <w:abstractNumId w:val="7"/>
  </w:num>
  <w:num w:numId="6" w16cid:durableId="1752851664">
    <w:abstractNumId w:val="3"/>
  </w:num>
  <w:num w:numId="7" w16cid:durableId="1577785162">
    <w:abstractNumId w:val="2"/>
  </w:num>
  <w:num w:numId="8" w16cid:durableId="1002126789">
    <w:abstractNumId w:val="1"/>
  </w:num>
  <w:num w:numId="9" w16cid:durableId="2113818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5F4F"/>
    <w:rsid w:val="0015074B"/>
    <w:rsid w:val="0029639D"/>
    <w:rsid w:val="00326F90"/>
    <w:rsid w:val="004605D3"/>
    <w:rsid w:val="004E5FD4"/>
    <w:rsid w:val="00AA1D8D"/>
    <w:rsid w:val="00B47730"/>
    <w:rsid w:val="00CB0664"/>
    <w:rsid w:val="00E94891"/>
    <w:rsid w:val="00EE21A2"/>
    <w:rsid w:val="00F50748"/>
    <w:rsid w:val="00FC693F"/>
    <w:rsid w:val="00FE7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8C3AE1"/>
  <w14:defaultImageDpi w14:val="300"/>
  <w15:docId w15:val="{D1005922-FE2B-F14F-9605-35D4D26FB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677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Frederik Marynen</cp:lastModifiedBy>
  <cp:revision>5</cp:revision>
  <dcterms:created xsi:type="dcterms:W3CDTF">2025-04-10T18:25:00Z</dcterms:created>
  <dcterms:modified xsi:type="dcterms:W3CDTF">2025-11-25T12:11:00Z</dcterms:modified>
  <cp:category/>
</cp:coreProperties>
</file>