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E31F1" w14:textId="77777777" w:rsidR="00951556" w:rsidRDefault="00A44FB0">
      <w:pPr>
        <w:keepNext/>
        <w:spacing w:before="120" w:after="60" w:line="240" w:lineRule="auto"/>
        <w:jc w:val="center"/>
        <w:rPr>
          <w:b/>
          <w:bCs/>
          <w:sz w:val="24"/>
          <w:szCs w:val="24"/>
        </w:rPr>
      </w:pPr>
      <w:r>
        <w:rPr>
          <w:rFonts w:hint="eastAsia" w:ascii="Arial" w:hAnsi="Arial" w:eastAsia="Arial" w:cs="Arial"/>
          <w:b/>
          <w:bCs/>
          <w:sz w:val="17"/>
          <w:szCs w:val="24"/>
        </w:rPr>
        <w:t>Additional file 2</w:t>
      </w:r>
    </w:p>
    <w:p w14:paraId="129ECA03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70B8984C" w14:textId="77777777" w:rsidR="00951556" w:rsidRDefault="00A44FB0">
      <w:pPr>
        <w:keepNext/>
        <w:spacing w:before="120" w:after="60" w:line="240" w:lineRule="auto"/>
        <w:jc w:val="left"/>
        <w:rPr>
          <w:b/>
          <w:bCs/>
          <w:sz w:val="24"/>
          <w:szCs w:val="24"/>
        </w:rPr>
      </w:pPr>
      <w:r>
        <w:rPr>
          <w:rFonts w:hint="eastAsia" w:ascii="Arial" w:hAnsi="Arial" w:eastAsia="Arial" w:cs="Arial"/>
          <w:b/>
          <w:bCs/>
          <w:sz w:val="17"/>
          <w:szCs w:val="24"/>
        </w:rPr>
        <w:t>Practical curriculum materials for adaptation</w:t>
      </w:r>
    </w:p>
    <w:p w14:paraId="74B79930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427CB0C3" w14:textId="77777777" w:rsidR="00951556" w:rsidRDefault="00A44FB0">
      <w:pPr>
        <w:spacing w:after="60" w:line="240" w:lineRule="auto"/>
        <w:jc w:val="left"/>
        <w:rPr>
          <w:szCs w:val="21"/>
        </w:rPr>
      </w:pPr>
      <w:r>
        <w:rPr>
          <w:rFonts w:ascii="Arial" w:hAnsi="Arial" w:eastAsia="Arial" w:cs="Arial"/>
          <w:sz w:val="17"/>
        </w:rPr>
        <w:t>This file provides abbreviated practical materials to support adaptation of the AIDET-informed perioperative communication simulation curriculum. These materials are not intended as a fixed script. They illustrate how the curriculum converted a communication frame into observable behaviors, role-player cues, structured observation, and debriefing prompts.</w:t>
      </w:r>
    </w:p>
    <w:p w14:paraId="4495F917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4881AF70" w14:textId="77777777" w:rsidR="00951556" w:rsidRDefault="00A44FB0">
      <w:pPr>
        <w:keepNext/>
        <w:spacing w:before="120" w:after="60" w:line="240" w:lineRule="auto"/>
        <w:jc w:val="left"/>
        <w:rPr>
          <w:b/>
          <w:bCs/>
          <w:sz w:val="24"/>
          <w:szCs w:val="24"/>
        </w:rPr>
      </w:pPr>
      <w:r>
        <w:rPr>
          <w:rFonts w:hint="eastAsia" w:ascii="Arial" w:hAnsi="Arial" w:eastAsia="Arial" w:cs="Arial"/>
          <w:b/>
          <w:bCs/>
          <w:sz w:val="17"/>
          <w:szCs w:val="24"/>
        </w:rPr>
        <w:t>Supplementary Table S1. Learner-flow schedule for one small-group session</w:t>
      </w:r>
    </w:p>
    <w:p w14:paraId="32342B7D" w14:textId="77777777" w:rsidR="00951556" w:rsidRDefault="00951556">
      <w:pPr>
        <w:spacing w:after="60" w:line="240" w:lineRule="auto"/>
        <w:jc w:val="left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autofit"/>
        <w:tblLook w:val="04A0" w:firstRow="1" w:lastRow="0" w:firstColumn="1" w:lastColumn="0" w:noHBand="0" w:noVBand="1"/>
      </w:tblPr>
      <w:tblGrid>
        <w:gridCol w:w="2400"/>
        <w:gridCol w:w="2400"/>
        <w:gridCol w:w="2400"/>
        <w:gridCol w:w="2400"/>
      </w:tblGrid>
      <w:tr w:rsidR="00951556" w14:paraId="723BA185" w14:textId="77777777" w:rsidTr="00840016">
        <w:trPr>
          <w:tblHeader w:val="true"/>
          <w:cantSplit w:val="true"/>
        </w:trPr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6751F0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Phase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634D18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Approximate duration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356C411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Participants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2AC977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Purpose</w:t>
            </w:r>
          </w:p>
        </w:tc>
      </w:tr>
      <w:tr w:rsidR="00951556" w14:paraId="38B6877B" w14:textId="77777777" w:rsidTr="00840016">
        <w:trPr>
          <w:cantSplit w:val="true"/>
        </w:trPr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4B05DBB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Briefing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D08B6D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5 min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25BED5D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Facilitator, residents, standardized patient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BADE1A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Orient learners to scenario goals, confidentiality, fiction contract, and observation task</w:t>
            </w:r>
          </w:p>
        </w:tc>
      </w:tr>
      <w:tr w:rsidR="00951556" w14:paraId="650267DC" w14:textId="77777777" w:rsidTr="00840016">
        <w:trPr>
          <w:cantSplit w:val="true"/>
        </w:trPr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D783BEB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Case review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89F961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3-5 min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D4DC387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Active resident and observers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B52DD5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Review clinical facts and learner task</w:t>
            </w:r>
          </w:p>
        </w:tc>
      </w:tr>
      <w:tr w:rsidR="00951556" w14:paraId="65441359" w14:textId="77777777" w:rsidTr="00840016">
        <w:trPr>
          <w:cantSplit w:val="true"/>
        </w:trPr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8575C8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Simulated encounter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A859FAE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8-10 min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34B9A9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Active resident and standardized patient/family member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6779961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Practice communication using the AIDET frame in context</w:t>
            </w:r>
          </w:p>
        </w:tc>
      </w:tr>
      <w:tr w:rsidR="00951556" w14:paraId="311748D6" w14:textId="77777777" w:rsidTr="00840016">
        <w:trPr>
          <w:cantSplit w:val="true"/>
        </w:trPr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FA739E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Structured observation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D6688A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During encounter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19527B0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Peer observers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2206D8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Record observable behaviors, missed emotional cues, and wording choices</w:t>
            </w:r>
          </w:p>
        </w:tc>
      </w:tr>
      <w:tr w:rsidR="00951556" w14:paraId="57419000" w14:textId="77777777" w:rsidTr="00840016">
        <w:trPr>
          <w:cantSplit w:val="true"/>
        </w:trPr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551FD54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Immediate reflection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5706A37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2-3 min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4A78CA3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Active resident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ACAF5B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Elicit resident's self-assessment before feedback</w:t>
            </w:r>
          </w:p>
        </w:tc>
      </w:tr>
      <w:tr w:rsidR="00951556" w14:paraId="3B018E89" w14:textId="77777777" w:rsidTr="00840016">
        <w:trPr>
          <w:cantSplit w:val="true"/>
        </w:trPr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93E291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Facilitated debriefing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0BB3012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15-20 min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82FFEC7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Facilitator, resident, observers, standardized patient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44DE2C7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 xml:space="preserve">Link communication choices with patient/family experience and AIDET </w:t>
            </w:r>
            <w:r>
              <w:rPr>
                <w:rFonts w:hint="eastAsia" w:ascii="Arial" w:hAnsi="Arial" w:eastAsia="Arial" w:cs="Arial"/>
                <w:sz w:val="15"/>
              </w:rPr>
              <w:lastRenderedPageBreak/>
              <w:t>elements</w:t>
            </w:r>
          </w:p>
        </w:tc>
      </w:tr>
      <w:tr w:rsidR="00951556" w14:paraId="40376DE7" w14:textId="77777777" w:rsidTr="00840016">
        <w:trPr>
          <w:cantSplit w:val="true"/>
        </w:trPr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5C5F7F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lastRenderedPageBreak/>
              <w:t>Take-home point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6C74CB2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2 min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6D633D0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Facilitator</w:t>
            </w:r>
          </w:p>
        </w:tc>
        <w:tc>
          <w:tcPr>
            <w:tcW w:w="24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28E82A9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Identify one transferable communication behavior</w:t>
            </w:r>
          </w:p>
        </w:tc>
      </w:tr>
    </w:tbl>
    <w:p w14:paraId="29800EF6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30CAB741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6BE501D1" w14:textId="77777777" w:rsidR="00951556" w:rsidRDefault="00A44FB0">
      <w:pPr>
        <w:keepNext/>
        <w:spacing w:before="120" w:after="60" w:line="240" w:lineRule="auto"/>
        <w:jc w:val="left"/>
        <w:rPr>
          <w:b/>
          <w:bCs/>
          <w:sz w:val="24"/>
          <w:szCs w:val="24"/>
        </w:rPr>
      </w:pPr>
      <w:r>
        <w:rPr>
          <w:rFonts w:hint="eastAsia" w:ascii="Arial" w:hAnsi="Arial" w:eastAsia="Arial" w:cs="Arial"/>
          <w:b/>
          <w:bCs/>
          <w:sz w:val="17"/>
          <w:szCs w:val="24"/>
        </w:rPr>
        <w:t>Supplementary Table S2. Structured observation prompts</w:t>
      </w:r>
    </w:p>
    <w:p w14:paraId="4B839A86" w14:textId="77777777" w:rsidR="00951556" w:rsidRDefault="00951556">
      <w:pPr>
        <w:spacing w:after="60" w:line="240" w:lineRule="auto"/>
        <w:jc w:val="left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autofit"/>
        <w:tblLook w:val="04A0" w:firstRow="1" w:lastRow="0" w:firstColumn="1" w:lastColumn="0" w:noHBand="0" w:noVBand="1"/>
      </w:tblPr>
      <w:tblGrid>
        <w:gridCol w:w="4800"/>
        <w:gridCol w:w="4800"/>
      </w:tblGrid>
      <w:tr w:rsidR="00951556" w14:paraId="09CA477D" w14:textId="77777777" w:rsidTr="00840016">
        <w:trPr>
          <w:tblHeader w:val="true"/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2CBDA3A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Observation domain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17FAADA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Prompt for observers</w:t>
            </w:r>
          </w:p>
        </w:tc>
      </w:tr>
      <w:tr w:rsidR="00951556" w14:paraId="1AD487FF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025352B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Acknowledge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E757349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Did the resident acknowledge the patient's or family member's emotion before giving technical information?</w:t>
            </w:r>
          </w:p>
        </w:tc>
      </w:tr>
      <w:tr w:rsidR="00951556" w14:paraId="7074C90C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671F842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Introduce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D4DE5C7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Did the resident clarify their role as the anesthesiologist and their relationship to the surgical team?</w:t>
            </w:r>
          </w:p>
        </w:tc>
      </w:tr>
      <w:tr w:rsidR="00951556" w14:paraId="3C5A26EC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B51D5A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Duration/sequence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D7F6BE0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Did the resident explain what would happen next, how long key steps might take, or when updates would occur?</w:t>
            </w:r>
          </w:p>
        </w:tc>
      </w:tr>
      <w:tr w:rsidR="00951556" w14:paraId="3BD9172C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9940E90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Explanation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FFF9A8D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Was the explanation accurate, sequenced, and checked for understanding?</w:t>
            </w:r>
          </w:p>
        </w:tc>
      </w:tr>
      <w:tr w:rsidR="00951556" w14:paraId="4A9CD8C2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25AC7E2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Thank/closure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FB2D4D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Did the resident close the conversation respectfully and offer a clear next step?</w:t>
            </w:r>
          </w:p>
        </w:tc>
      </w:tr>
      <w:tr w:rsidR="00951556" w14:paraId="29E34899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E34665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Emotional cue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B46E59B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What emotion was expressed or implied by the patient/family member? How did the resident respond?</w:t>
            </w:r>
          </w:p>
        </w:tc>
      </w:tr>
      <w:tr w:rsidR="00951556" w14:paraId="13ABAEAC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F64CE8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Relational repair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953ECA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If tension appeared, did the resident name the concern, apologize where appropriate, or rebuild trust?</w:t>
            </w:r>
          </w:p>
        </w:tc>
      </w:tr>
      <w:tr w:rsidR="00951556" w14:paraId="3DAC3010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C58BFB2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Observer question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3BEE6E2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What one phrase helped the encounter? What one phrase could be revised?</w:t>
            </w:r>
          </w:p>
        </w:tc>
      </w:tr>
    </w:tbl>
    <w:p w14:paraId="11BCA5FD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0D389C07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4FC66619" w14:textId="77777777" w:rsidR="00951556" w:rsidRDefault="00A44FB0">
      <w:pPr>
        <w:keepNext/>
        <w:spacing w:before="120" w:after="60" w:line="240" w:lineRule="auto"/>
        <w:jc w:val="left"/>
        <w:rPr>
          <w:b/>
          <w:bCs/>
          <w:sz w:val="24"/>
          <w:szCs w:val="24"/>
        </w:rPr>
      </w:pPr>
      <w:r>
        <w:rPr>
          <w:rFonts w:hint="eastAsia" w:ascii="Arial" w:hAnsi="Arial" w:eastAsia="Arial" w:cs="Arial"/>
          <w:b/>
          <w:bCs/>
          <w:sz w:val="17"/>
          <w:szCs w:val="24"/>
        </w:rPr>
        <w:t>Supplementary Table S3. Sample debriefing questions</w:t>
      </w:r>
    </w:p>
    <w:p w14:paraId="0947B7B5" w14:textId="77777777" w:rsidR="00951556" w:rsidRDefault="00951556">
      <w:pPr>
        <w:spacing w:after="60" w:line="240" w:lineRule="auto"/>
        <w:jc w:val="left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autofit"/>
        <w:tblLook w:val="04A0" w:firstRow="1" w:lastRow="0" w:firstColumn="1" w:lastColumn="0" w:noHBand="0" w:noVBand="1"/>
      </w:tblPr>
      <w:tblGrid>
        <w:gridCol w:w="4800"/>
        <w:gridCol w:w="4800"/>
      </w:tblGrid>
      <w:tr w:rsidR="00951556" w14:paraId="06460BA2" w14:textId="77777777" w:rsidTr="00840016">
        <w:trPr>
          <w:tblHeader w:val="true"/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F5F6071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Debriefing focus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9037FAE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Example facilitator question</w:t>
            </w:r>
          </w:p>
        </w:tc>
      </w:tr>
      <w:tr w:rsidR="00951556" w14:paraId="463637E4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838FC0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Opening the encounter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D29588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 xml:space="preserve">What did the opening do for the patient's sense of </w:t>
            </w:r>
            <w:r>
              <w:rPr>
                <w:rFonts w:hint="eastAsia" w:ascii="Arial" w:hAnsi="Arial" w:eastAsia="Arial" w:cs="Arial"/>
                <w:sz w:val="15"/>
              </w:rPr>
              <w:lastRenderedPageBreak/>
              <w:t>safety?</w:t>
            </w:r>
          </w:p>
        </w:tc>
      </w:tr>
      <w:tr w:rsidR="00951556" w14:paraId="0AADE068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90B018B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lastRenderedPageBreak/>
              <w:t>Role clarity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646F190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How did the resident explain the anesthesiologist's role? What remained unclear?</w:t>
            </w:r>
          </w:p>
        </w:tc>
      </w:tr>
      <w:tr w:rsidR="00951556" w14:paraId="3382C2FA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B86A702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Managing uncertainty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7C1DE8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Where did the resident make uncertainty understandable without sounding evasive?</w:t>
            </w:r>
          </w:p>
        </w:tc>
      </w:tr>
      <w:tr w:rsidR="00951556" w14:paraId="7E3347E9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A7EB3C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Responding to emotion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9C4CE83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What emotional cue did the patient or family member offer? Was it taken up or bypassed?</w:t>
            </w:r>
          </w:p>
        </w:tc>
      </w:tr>
      <w:tr w:rsidR="00951556" w14:paraId="079CD8DF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05AAB0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Information sequencing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1612A35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Was information delivered in an order the patient could follow?</w:t>
            </w:r>
          </w:p>
        </w:tc>
      </w:tr>
      <w:tr w:rsidR="00951556" w14:paraId="20341BE4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7389D89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AIDET adaptation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2004A6D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Which AIDET element was used flexibly rather than mechanically?</w:t>
            </w:r>
          </w:p>
        </w:tc>
      </w:tr>
      <w:tr w:rsidR="00951556" w14:paraId="0759FC06" w14:textId="77777777" w:rsidTr="00840016">
        <w:trPr>
          <w:cantSplit w:val="true"/>
        </w:trPr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A1EC55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Repair and closure</w:t>
            </w:r>
          </w:p>
        </w:tc>
        <w:tc>
          <w:tcPr>
            <w:tcW w:w="48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986117E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How did the resident close the conversation, and what would the patient know to expect next?</w:t>
            </w:r>
          </w:p>
        </w:tc>
      </w:tr>
    </w:tbl>
    <w:p w14:paraId="22261F37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2B883AD4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2445932F" w14:textId="77777777" w:rsidR="00951556" w:rsidRDefault="00A44FB0">
      <w:pPr>
        <w:keepNext/>
        <w:spacing w:before="120" w:after="60" w:line="240" w:lineRule="auto"/>
        <w:jc w:val="left"/>
        <w:rPr>
          <w:b/>
          <w:bCs/>
          <w:sz w:val="24"/>
          <w:szCs w:val="24"/>
        </w:rPr>
      </w:pPr>
      <w:r>
        <w:rPr>
          <w:rFonts w:ascii="Arial" w:hAnsi="Arial" w:eastAsia="Arial" w:cs="Arial"/>
          <w:sz w:val="17"/>
        </w:rPr>
        <w:t>Supplementary Table S4. Abbreviated role-player emotional scripts</w:t>
      </w:r>
    </w:p>
    <w:p w14:paraId="1C2C4672" w14:textId="77777777" w:rsidR="00951556" w:rsidRDefault="00951556">
      <w:pPr>
        <w:spacing w:after="60" w:line="240" w:lineRule="auto"/>
        <w:jc w:val="left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autofit"/>
        <w:tblLook w:val="04A0" w:firstRow="1" w:lastRow="0" w:firstColumn="1" w:lastColumn="0" w:noHBand="0" w:noVBand="1"/>
      </w:tblPr>
      <w:tblGrid>
        <w:gridCol w:w="3200"/>
        <w:gridCol w:w="3200"/>
        <w:gridCol w:w="3200"/>
      </w:tblGrid>
      <w:tr w:rsidR="00951556" w14:paraId="716C04DF" w14:textId="77777777" w:rsidTr="00840016">
        <w:trPr>
          <w:tblHeader w:val="true"/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9974B1E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Scenario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C29B794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ascii="Arial" w:hAnsi="Arial" w:eastAsia="Arial" w:cs="Arial"/>
                <w:sz w:val="15"/>
              </w:rPr>
              <w:t>Role-player emotional cue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774A85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Calibration note</w:t>
            </w:r>
          </w:p>
        </w:tc>
      </w:tr>
      <w:tr w:rsidR="00951556" w14:paraId="547142B7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803E05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Preoperative anesthesia option discussion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7C230B7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"I've never had surgery before. I am terrified of not waking up. How do I choose?"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FD39E6A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Begin anxious and repetitive; become calmer if the resident acknowledges fear and explains options in sequence</w:t>
            </w:r>
          </w:p>
        </w:tc>
      </w:tr>
      <w:tr w:rsidR="00951556" w14:paraId="148E97C4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8194A23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High-risk consent with surrogate decision-making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D3DEA8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"Are you asking me to decide whether my father survives surgery? I do not understand what the anesthesia risk really means."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B5AC6EE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Show decisional burden and confusion; ask for role clarification and next steps</w:t>
            </w:r>
          </w:p>
        </w:tc>
      </w:tr>
      <w:tr w:rsidR="00951556" w14:paraId="562D8F43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D61050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Disclosure after difficult airway management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E0BD588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"The nurse said you had trouble putting the tube in. Did you almost kill me? Why didn't anyone warn me?"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370BAE61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Begin angry and accusatory; de-escalate only after transparent explanation and acknowledgment</w:t>
            </w:r>
          </w:p>
        </w:tc>
      </w:tr>
      <w:tr w:rsidR="00951556" w14:paraId="7C571EAF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CDDD6E1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Postoperative complication discussion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58951E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"I heard everything. I tried to scream but couldn't move. Nobody believed me."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017CE6E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Present distress and mistrust; expect acknowledgment, explanation, apology, and follow-up plan</w:t>
            </w:r>
          </w:p>
        </w:tc>
      </w:tr>
    </w:tbl>
    <w:p w14:paraId="35411FC7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1E6CE70B" w14:textId="77777777" w:rsidR="00951556" w:rsidRDefault="00951556">
      <w:pPr>
        <w:spacing w:after="60" w:line="240" w:lineRule="auto"/>
        <w:jc w:val="left"/>
        <w:rPr>
          <w:szCs w:val="21"/>
        </w:rPr>
      </w:pPr>
    </w:p>
    <w:p w14:paraId="52E84AFD" w14:textId="77777777" w:rsidR="00951556" w:rsidRDefault="00A44FB0">
      <w:pPr>
        <w:keepNext/>
        <w:pageBreakBefore/>
        <w:spacing w:before="120" w:after="60" w:line="240" w:lineRule="auto"/>
        <w:jc w:val="left"/>
        <w:rPr>
          <w:b/>
          <w:bCs/>
          <w:sz w:val="24"/>
          <w:szCs w:val="24"/>
        </w:rPr>
      </w:pPr>
      <w:r>
        <w:rPr>
          <w:rFonts w:hint="eastAsia" w:ascii="Arial" w:hAnsi="Arial" w:eastAsia="Arial" w:cs="Arial"/>
          <w:b/>
          <w:bCs/>
          <w:sz w:val="17"/>
          <w:szCs w:val="24"/>
        </w:rPr>
        <w:lastRenderedPageBreak/>
        <w:t>Supplementary Table S5. Core versus adaptable components</w:t>
      </w:r>
    </w:p>
    <w:p w14:paraId="3491BC61" w14:textId="77777777" w:rsidR="00951556" w:rsidRDefault="00951556">
      <w:pPr>
        <w:spacing w:after="60" w:line="240" w:lineRule="auto"/>
        <w:jc w:val="left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autofit"/>
        <w:tblLook w:val="04A0" w:firstRow="1" w:lastRow="0" w:firstColumn="1" w:lastColumn="0" w:noHBand="0" w:noVBand="1"/>
      </w:tblPr>
      <w:tblGrid>
        <w:gridCol w:w="3200"/>
        <w:gridCol w:w="3200"/>
        <w:gridCol w:w="3200"/>
      </w:tblGrid>
      <w:tr w:rsidR="00951556" w14:paraId="0EAAF1E3" w14:textId="77777777" w:rsidTr="00840016">
        <w:trPr>
          <w:tblHeader w:val="true"/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5F4A15D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Component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4DF5B9B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Core or adaptable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7CA159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b/>
                <w:bCs/>
                <w:sz w:val="15"/>
              </w:rPr>
              <w:t>Rationale</w:t>
            </w:r>
          </w:p>
        </w:tc>
      </w:tr>
      <w:tr w:rsidR="00951556" w14:paraId="7ED5191D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F0E5580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Communication frame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3F2E6A4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Core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88704E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Provides shared language for performance, observation, and debriefing</w:t>
            </w:r>
          </w:p>
        </w:tc>
      </w:tr>
      <w:tr w:rsidR="00951556" w14:paraId="1B6A7C2F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0317B00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ascii="Arial" w:hAnsi="Arial" w:eastAsia="Arial" w:cs="Arial"/>
                <w:sz w:val="15"/>
              </w:rPr>
              <w:t>Emotionally credible simulated participants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5488672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Core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A5A75EB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Makes the interpersonal problem visible and discussable</w:t>
            </w:r>
          </w:p>
        </w:tc>
      </w:tr>
      <w:tr w:rsidR="00951556" w14:paraId="3832104D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F2AD94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Structured observation prompts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9DF9B6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Core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25A2B0A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Gives non-performing residents a meaningful learning task</w:t>
            </w:r>
          </w:p>
        </w:tc>
      </w:tr>
      <w:tr w:rsidR="00951556" w14:paraId="7B873FB1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3A82280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Facilitated debriefing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1440821D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Core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9CC3E86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Converts performance into reflection and behavior revision</w:t>
            </w:r>
          </w:p>
        </w:tc>
      </w:tr>
      <w:tr w:rsidR="00951556" w14:paraId="72414107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EA35F2B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Number of scenarios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2C869D75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Adaptable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3536B1E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Programs may begin with one or two high-yield conversations</w:t>
            </w:r>
          </w:p>
        </w:tc>
      </w:tr>
      <w:tr w:rsidR="00951556" w14:paraId="69082CC0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4C688F4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Specialty content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24E23B5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Adaptable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6ABCD36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Scenarios should reflect local clinical risks and communication failures</w:t>
            </w:r>
          </w:p>
        </w:tc>
      </w:tr>
      <w:tr w:rsidR="00951556" w14:paraId="60CD7917" w14:textId="77777777" w:rsidTr="00840016">
        <w:trPr>
          <w:cantSplit w:val="true"/>
        </w:trPr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79A9C35F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Session length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00B91CDC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Adaptable</w:t>
            </w:r>
          </w:p>
        </w:tc>
        <w:tc>
          <w:tcPr>
            <w:tcW w:w="3200" w:type="dxa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 w14:paraId="5894D573" w14:textId="77777777" w:rsidR="00951556" w:rsidRDefault="00A44FB0">
            <w:pPr>
              <w:spacing w:line="240" w:lineRule="auto" w:before="0" w:after="0"/>
              <w:jc w:val="left"/>
            </w:pPr>
            <w:r>
              <w:rPr>
                <w:rFonts w:hint="eastAsia" w:ascii="Arial" w:hAnsi="Arial" w:eastAsia="Arial" w:cs="Arial"/>
                <w:sz w:val="15"/>
              </w:rPr>
              <w:t>Timing may be shortened if briefing, observation, and debriefing are preserved</w:t>
            </w:r>
          </w:p>
        </w:tc>
      </w:tr>
    </w:tbl>
    <w:p w14:paraId="45AB4444" w14:textId="77777777" w:rsidR="00951556" w:rsidRDefault="00951556">
      <w:pPr>
        <w:spacing w:after="60" w:line="240" w:lineRule="auto"/>
        <w:jc w:val="left"/>
        <w:rPr>
          <w:szCs w:val="21"/>
        </w:rPr>
      </w:pPr>
    </w:p>
    <w:sectPr w:rsidR="00951556">
      <w:pgSz w:w="16838" w:h="11906" w:orient="landscape"/>
      <w:pgMar w:top="737" w:right="737" w:bottom="737" w:left="73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7B842" w14:textId="77777777" w:rsidR="00A44FB0" w:rsidRDefault="00A44FB0" w:rsidP="000E2668">
      <w:r>
        <w:separator/>
      </w:r>
    </w:p>
  </w:endnote>
  <w:endnote w:type="continuationSeparator" w:id="0">
    <w:p w14:paraId="38090755" w14:textId="77777777" w:rsidR="00A44FB0" w:rsidRDefault="00A44FB0" w:rsidP="000E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CE61" w14:textId="77777777" w:rsidR="00A44FB0" w:rsidRDefault="00A44FB0" w:rsidP="000E2668">
      <w:r>
        <w:separator/>
      </w:r>
    </w:p>
  </w:footnote>
  <w:footnote w:type="continuationSeparator" w:id="0">
    <w:p w14:paraId="1F2F5D97" w14:textId="77777777" w:rsidR="00A44FB0" w:rsidRDefault="00A44FB0" w:rsidP="000E2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EA"/>
    <w:rsid w:val="000E2668"/>
    <w:rsid w:val="001D5E09"/>
    <w:rsid w:val="001F07FD"/>
    <w:rsid w:val="002775EA"/>
    <w:rsid w:val="0027787D"/>
    <w:rsid w:val="002E6372"/>
    <w:rsid w:val="00301A43"/>
    <w:rsid w:val="0035399A"/>
    <w:rsid w:val="00360D10"/>
    <w:rsid w:val="003A0BB4"/>
    <w:rsid w:val="00650F9A"/>
    <w:rsid w:val="0068632F"/>
    <w:rsid w:val="006C7451"/>
    <w:rsid w:val="00764C0F"/>
    <w:rsid w:val="007735D1"/>
    <w:rsid w:val="007824F6"/>
    <w:rsid w:val="00795271"/>
    <w:rsid w:val="00840016"/>
    <w:rsid w:val="008F70F5"/>
    <w:rsid w:val="00941DF4"/>
    <w:rsid w:val="00951556"/>
    <w:rsid w:val="00A44FB0"/>
    <w:rsid w:val="00B13D48"/>
    <w:rsid w:val="00C00AAA"/>
    <w:rsid w:val="00C65D67"/>
    <w:rsid w:val="00D15391"/>
    <w:rsid w:val="00DD35AF"/>
    <w:rsid w:val="00E142F7"/>
    <w:rsid w:val="00E534EA"/>
    <w:rsid w:val="00F73D9F"/>
    <w:rsid w:val="00F7699A"/>
    <w:rsid w:val="00FA7ECE"/>
    <w:rsid w:val="00F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DBCFF2"/>
  <w15:chartTrackingRefBased/>
  <w15:docId w15:val="{BAA2429C-9579-4F5D-983B-207CB228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6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26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26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2668"/>
    <w:rPr>
      <w:sz w:val="18"/>
      <w:szCs w:val="18"/>
    </w:rPr>
  </w:style>
  <w:style w:type="table" w:styleId="a7">
    <w:name w:val="Table Grid"/>
    <w:basedOn w:val="a1"/>
    <w:uiPriority w:val="39"/>
    <w:rsid w:val="000E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668</Words>
  <Characters>4366</Characters>
  <Application>Microsoft Office Word</Application>
  <DocSecurity>0</DocSecurity>
  <Lines>229</Lines>
  <Paragraphs>129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建荣 郭</cp:lastModifiedBy>
  <cp:revision>4</cp:revision>
  <cp:lastPrinted>2026-05-13T23:48:00Z</cp:lastPrinted>
  <dcterms:created xsi:type="dcterms:W3CDTF">2026-05-13T23:48:00Z</dcterms:created>
  <dcterms:modified xsi:type="dcterms:W3CDTF">2026-07-10T13:09:00Z</dcterms:modified>
</cp:coreProperties>
</file>