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E524D" w14:textId="3A7DF2AE" w:rsidR="00915EFD" w:rsidRPr="00623692" w:rsidRDefault="00623692" w:rsidP="006236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3692">
        <w:rPr>
          <w:rFonts w:ascii="Times New Roman" w:hAnsi="Times New Roman" w:cs="Times New Roman"/>
          <w:b/>
          <w:bCs/>
          <w:sz w:val="24"/>
          <w:szCs w:val="24"/>
        </w:rPr>
        <w:t>Online Appendix</w:t>
      </w:r>
    </w:p>
    <w:p w14:paraId="37638E95" w14:textId="77777777" w:rsidR="00623692" w:rsidRDefault="00623692" w:rsidP="00915E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64" w:type="dxa"/>
        <w:tblLook w:val="04A0" w:firstRow="1" w:lastRow="0" w:firstColumn="1" w:lastColumn="0" w:noHBand="0" w:noVBand="1"/>
      </w:tblPr>
      <w:tblGrid>
        <w:gridCol w:w="2179"/>
        <w:gridCol w:w="1064"/>
        <w:gridCol w:w="1032"/>
        <w:gridCol w:w="945"/>
        <w:gridCol w:w="962"/>
        <w:gridCol w:w="962"/>
        <w:gridCol w:w="935"/>
        <w:gridCol w:w="1285"/>
      </w:tblGrid>
      <w:tr w:rsidR="00623692" w:rsidRPr="00623692" w14:paraId="747721A5" w14:textId="77777777" w:rsidTr="00623692">
        <w:trPr>
          <w:trHeight w:val="384"/>
        </w:trPr>
        <w:tc>
          <w:tcPr>
            <w:tcW w:w="9364" w:type="dxa"/>
            <w:gridSpan w:val="8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</w:tcPr>
          <w:p w14:paraId="516D9843" w14:textId="565B1760" w:rsidR="00623692" w:rsidRPr="00623692" w:rsidRDefault="00623692" w:rsidP="006236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A.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F27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23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Women's characteristics and the length of parental leave</w:t>
            </w:r>
          </w:p>
        </w:tc>
      </w:tr>
      <w:tr w:rsidR="00623692" w:rsidRPr="00623692" w14:paraId="5D17DB34" w14:textId="77777777" w:rsidTr="00623692">
        <w:trPr>
          <w:trHeight w:val="935"/>
        </w:trPr>
        <w:tc>
          <w:tcPr>
            <w:tcW w:w="2178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</w:tcPr>
          <w:p w14:paraId="3CD96E95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nil"/>
            </w:tcBorders>
            <w:vAlign w:val="bottom"/>
          </w:tcPr>
          <w:p w14:paraId="7C740C23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Parental leave length (linear)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0B029BE5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Statutory leave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7E23595C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3-12 months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2D280EF7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13-24 months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74D2ECD3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25-36 months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5AD44559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&gt;36 months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bottom"/>
          </w:tcPr>
          <w:p w14:paraId="1C755A59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Parental leave length (survival)</w:t>
            </w:r>
          </w:p>
        </w:tc>
      </w:tr>
      <w:tr w:rsidR="00623692" w:rsidRPr="00623692" w14:paraId="6F1C9BF2" w14:textId="77777777" w:rsidTr="00623692">
        <w:trPr>
          <w:trHeight w:val="113"/>
        </w:trPr>
        <w:tc>
          <w:tcPr>
            <w:tcW w:w="2178" w:type="dxa"/>
            <w:tcBorders>
              <w:top w:val="single" w:sz="0" w:space="0" w:color="000000"/>
              <w:left w:val="nil"/>
              <w:bottom w:val="nil"/>
              <w:right w:val="single" w:sz="0" w:space="0" w:color="000000"/>
            </w:tcBorders>
            <w:vAlign w:val="bottom"/>
          </w:tcPr>
          <w:p w14:paraId="77412FAE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 childbirth sickness</w:t>
            </w:r>
          </w:p>
        </w:tc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nil"/>
              <w:right w:val="nil"/>
            </w:tcBorders>
            <w:vAlign w:val="bottom"/>
          </w:tcPr>
          <w:p w14:paraId="1ACF2597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0.345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17E1E39B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4FE56B4D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2F525971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0.022**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053E102F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0.012*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38FF7D2B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-0.008*</w:t>
            </w:r>
          </w:p>
        </w:tc>
        <w:tc>
          <w:tcPr>
            <w:tcW w:w="0" w:type="auto"/>
            <w:tcBorders>
              <w:top w:val="single" w:sz="0" w:space="0" w:color="000000"/>
              <w:left w:val="nil"/>
              <w:bottom w:val="nil"/>
              <w:right w:val="nil"/>
            </w:tcBorders>
            <w:vAlign w:val="bottom"/>
          </w:tcPr>
          <w:p w14:paraId="3C71A6E6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-0.021</w:t>
            </w:r>
          </w:p>
        </w:tc>
      </w:tr>
      <w:tr w:rsidR="00623692" w:rsidRPr="00623692" w14:paraId="5E54631F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</w:tcPr>
          <w:p w14:paraId="37977D50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49AF3D34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(0.212)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BD73E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D602E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FABD0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F2200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8593B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3F03F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(0.024)</w:t>
            </w:r>
          </w:p>
        </w:tc>
      </w:tr>
      <w:tr w:rsidR="00623692" w:rsidRPr="00623692" w14:paraId="024617BF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666B8BFA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 at first childbirth</w:t>
            </w: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</w:tcPr>
          <w:p w14:paraId="46E5EF5B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1C415C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045551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49D7AC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E3B3C2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73DDE2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142116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3692" w:rsidRPr="00623692" w14:paraId="59C31EBD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5609AA31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25-29 years</w:t>
            </w: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4BD2EF4C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1.175***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30AC0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-0.031***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06748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0.025**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6EE7B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79671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3118A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0.029***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4C695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-0.115***</w:t>
            </w:r>
          </w:p>
        </w:tc>
      </w:tr>
      <w:tr w:rsidR="00623692" w:rsidRPr="00623692" w14:paraId="624D10A4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</w:tcPr>
          <w:p w14:paraId="2D7F25FB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01E0E88D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(0.256)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61EF3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E0CD3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EBC24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48179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7FB57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2002A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(0.028)</w:t>
            </w:r>
          </w:p>
        </w:tc>
      </w:tr>
      <w:tr w:rsidR="00623692" w:rsidRPr="00623692" w14:paraId="3A3E3C19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4184450F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30-34 years</w:t>
            </w: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0A5A365B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1.810***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3F5BC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6FB5F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64FB0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-0.089***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C0D85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F8773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C2257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-0.192***</w:t>
            </w:r>
          </w:p>
        </w:tc>
      </w:tr>
      <w:tr w:rsidR="00623692" w:rsidRPr="00623692" w14:paraId="6E108157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</w:tcPr>
          <w:p w14:paraId="0094526B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552A8359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(0.284)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DDB2D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E3D97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DA771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D6EDE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32C2B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22849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(0.031)</w:t>
            </w:r>
          </w:p>
        </w:tc>
      </w:tr>
      <w:tr w:rsidR="00623692" w:rsidRPr="00623692" w14:paraId="256154BE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0A3ECAF0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35-39 years</w:t>
            </w: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25FC150F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2.406***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098F2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8541B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F61A1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-0.087***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144D0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0.068***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9CBE9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07626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-0.319***</w:t>
            </w:r>
          </w:p>
        </w:tc>
      </w:tr>
      <w:tr w:rsidR="00623692" w:rsidRPr="00623692" w14:paraId="7C1A4C95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</w:tcPr>
          <w:p w14:paraId="21FCB4B3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76ACE8ED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(0.344)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0CB40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23988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5E3BB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E6828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E9D98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0D2F8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(0.038)</w:t>
            </w:r>
          </w:p>
        </w:tc>
      </w:tr>
      <w:tr w:rsidR="00623692" w:rsidRPr="00623692" w14:paraId="634CE9D1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17F8DDD4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Income percentiles (pre- conception)</w:t>
            </w: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</w:tcPr>
          <w:p w14:paraId="4162BE7F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32D59F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39F32E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32EAF4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6C51CD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8B2A66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E6475E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3692" w:rsidRPr="00623692" w14:paraId="60DBEF49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18B2DCC2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25% - 49%</w:t>
            </w: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20CBAC2F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0.717***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95945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28FDF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635C1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0.035***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8FB7C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4C419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3DD41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623692" w:rsidRPr="00623692" w14:paraId="7F636DB1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</w:tcPr>
          <w:p w14:paraId="7077BA34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3C2F524E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(0.220)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54616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EAC54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619C2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72270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0D904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21605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(0.025)</w:t>
            </w:r>
          </w:p>
        </w:tc>
      </w:tr>
      <w:tr w:rsidR="00623692" w:rsidRPr="00623692" w14:paraId="64A1DDA2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24742221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50% - 74%</w:t>
            </w: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164E108D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0.959***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DAC6A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-0.119***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C4B62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49F28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A8FFA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270D8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FCE15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</w:p>
        </w:tc>
      </w:tr>
      <w:tr w:rsidR="00623692" w:rsidRPr="00623692" w14:paraId="2AA3C009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</w:tcPr>
          <w:p w14:paraId="30C0802C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6401D62C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(0.223)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24D0C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290E3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D31E7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031CC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358DD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51CEE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(0.025)</w:t>
            </w:r>
          </w:p>
        </w:tc>
      </w:tr>
      <w:tr w:rsidR="00623692" w:rsidRPr="00623692" w14:paraId="0D15DE30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670AF07C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&gt;= 75%</w:t>
            </w: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29B8AF5F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C9FB0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-0.125***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6E40D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0.117***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79AA4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47034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14092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71E64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0.106***</w:t>
            </w:r>
          </w:p>
        </w:tc>
      </w:tr>
      <w:tr w:rsidR="00623692" w:rsidRPr="00623692" w14:paraId="450AADC9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</w:tcPr>
          <w:p w14:paraId="1AF994A8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73C8B3DD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(0.228)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92662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27C9A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31BA7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8AB50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0E725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02A12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(0.027)</w:t>
            </w:r>
          </w:p>
        </w:tc>
      </w:tr>
      <w:tr w:rsidR="00623692" w:rsidRPr="00623692" w14:paraId="205D3F3D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45B9C92B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Upper secondary education</w:t>
            </w: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03674599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-0.920***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5C34B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1DD61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69082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27C88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-0.020***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034D1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6ED60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0.339***</w:t>
            </w:r>
          </w:p>
        </w:tc>
      </w:tr>
      <w:tr w:rsidR="00623692" w:rsidRPr="00623692" w14:paraId="181F386A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</w:tcPr>
          <w:p w14:paraId="344FC5F3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7369DD5B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DE358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78768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24B7E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6E8C7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D097E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1C92A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(0.045)</w:t>
            </w:r>
          </w:p>
        </w:tc>
      </w:tr>
      <w:tr w:rsidR="00623692" w:rsidRPr="00623692" w14:paraId="7C973E44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00C3F0FC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Tertiary education</w:t>
            </w: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7800A90B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-1.616***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1FF5C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E5518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37067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C14D4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-0.033***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7FB22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A1367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0.409***</w:t>
            </w:r>
          </w:p>
        </w:tc>
      </w:tr>
      <w:tr w:rsidR="00623692" w:rsidRPr="00623692" w14:paraId="3B8C1EBA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</w:tcPr>
          <w:p w14:paraId="513CAD77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1FD78453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(0.190)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C32AE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0FE79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F49D1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F92F1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5145A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A6A47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(0.047)</w:t>
            </w:r>
          </w:p>
        </w:tc>
      </w:tr>
      <w:tr w:rsidR="00623692" w:rsidRPr="00623692" w14:paraId="3E8CFE53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0983A5DB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Intercept</w:t>
            </w: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1A7E85B2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10.323***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BCDEB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0.409***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75217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0.253***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50C29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0.232***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0362C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0.085***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AEF14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0.021***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22BBD7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3692" w:rsidRPr="00623692" w14:paraId="2FD2FE93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nil"/>
              <w:right w:val="single" w:sz="0" w:space="0" w:color="000000"/>
            </w:tcBorders>
          </w:tcPr>
          <w:p w14:paraId="42057A1D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672A7AB5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(0.240)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2593A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6005A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86753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07A79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74AF3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F338B4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3692" w:rsidRPr="00623692" w14:paraId="5F974482" w14:textId="77777777" w:rsidTr="00623692">
        <w:trPr>
          <w:trHeight w:val="113"/>
        </w:trPr>
        <w:tc>
          <w:tcPr>
            <w:tcW w:w="217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</w:tcPr>
          <w:p w14:paraId="4C7D152F" w14:textId="77777777" w:rsidR="00623692" w:rsidRPr="00623692" w:rsidRDefault="00623692" w:rsidP="006236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0" w:space="0" w:color="000000"/>
              <w:bottom w:val="single" w:sz="0" w:space="0" w:color="000000"/>
              <w:right w:val="nil"/>
            </w:tcBorders>
            <w:vAlign w:val="bottom"/>
          </w:tcPr>
          <w:p w14:paraId="75A2865C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18,957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770972E7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18,957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089EEF2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18,957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06A08A77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18,957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57ECB4D2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18,957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EE1C1F8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18,957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25DB0D3B" w14:textId="77777777" w:rsidR="00623692" w:rsidRPr="00623692" w:rsidRDefault="00623692" w:rsidP="0062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217,615</w:t>
            </w:r>
          </w:p>
        </w:tc>
      </w:tr>
      <w:tr w:rsidR="00623692" w:rsidRPr="00623692" w14:paraId="3AC632F1" w14:textId="77777777" w:rsidTr="00623692">
        <w:trPr>
          <w:trHeight w:val="137"/>
        </w:trPr>
        <w:tc>
          <w:tcPr>
            <w:tcW w:w="9364" w:type="dxa"/>
            <w:gridSpan w:val="8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92C1248" w14:textId="77777777" w:rsidR="00623692" w:rsidRPr="00623692" w:rsidRDefault="00623692" w:rsidP="006236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62369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Estimates come from a linear regression model controlling for the month of birth.</w:t>
            </w:r>
            <w:r w:rsidRPr="0062369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br/>
              <w:t>Robust standard errors in parentheses.</w:t>
            </w:r>
            <w:r w:rsidRPr="0062369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br/>
              <w:t>* p &lt; 0.1, ** p &lt; 0.05, *** p &lt; 0.01</w:t>
            </w:r>
          </w:p>
        </w:tc>
      </w:tr>
    </w:tbl>
    <w:p w14:paraId="1F5D92A1" w14:textId="77777777" w:rsidR="00623692" w:rsidRDefault="00623692" w:rsidP="00915E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"/>
        <w:gridCol w:w="1309"/>
        <w:gridCol w:w="1504"/>
        <w:gridCol w:w="1317"/>
        <w:gridCol w:w="1317"/>
        <w:gridCol w:w="1526"/>
        <w:gridCol w:w="1317"/>
      </w:tblGrid>
      <w:tr w:rsidR="00623692" w:rsidRPr="00F27AA9" w14:paraId="2390DBDA" w14:textId="77777777" w:rsidTr="00D7198E">
        <w:tc>
          <w:tcPr>
            <w:tcW w:w="0" w:type="auto"/>
            <w:gridSpan w:val="7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3DAFFD2F" w14:textId="77777777" w:rsidR="00623692" w:rsidRPr="00F27AA9" w:rsidRDefault="00623692" w:rsidP="00D719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A.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F27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Robustness - 12 months bandwidth</w:t>
            </w:r>
          </w:p>
        </w:tc>
      </w:tr>
      <w:tr w:rsidR="00623692" w:rsidRPr="00F27AA9" w14:paraId="19B2AAFD" w14:textId="77777777" w:rsidTr="00D7198E">
        <w:tc>
          <w:tcPr>
            <w:tcW w:w="1119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</w:tcPr>
          <w:p w14:paraId="074F03A1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nil"/>
            </w:tcBorders>
            <w:vAlign w:val="center"/>
          </w:tcPr>
          <w:p w14:paraId="7D4AEB43" w14:textId="77777777" w:rsidR="00623692" w:rsidRPr="00623692" w:rsidRDefault="00623692" w:rsidP="00D71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Leave length</w:t>
            </w:r>
          </w:p>
        </w:tc>
        <w:tc>
          <w:tcPr>
            <w:tcW w:w="1474" w:type="dxa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center"/>
          </w:tcPr>
          <w:p w14:paraId="3E3056E3" w14:textId="77777777" w:rsidR="00623692" w:rsidRPr="00623692" w:rsidRDefault="00623692" w:rsidP="00D71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Statutory leave</w:t>
            </w:r>
          </w:p>
        </w:tc>
        <w:tc>
          <w:tcPr>
            <w:tcW w:w="1320" w:type="dxa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center"/>
          </w:tcPr>
          <w:p w14:paraId="5F820B5E" w14:textId="77777777" w:rsidR="00623692" w:rsidRPr="00623692" w:rsidRDefault="00623692" w:rsidP="00D71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3-12 months leave</w:t>
            </w:r>
          </w:p>
        </w:tc>
        <w:tc>
          <w:tcPr>
            <w:tcW w:w="1320" w:type="dxa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center"/>
          </w:tcPr>
          <w:p w14:paraId="1AFB0B3D" w14:textId="77777777" w:rsidR="00623692" w:rsidRPr="00623692" w:rsidRDefault="00623692" w:rsidP="00D71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13-24 months leave</w:t>
            </w:r>
          </w:p>
        </w:tc>
        <w:tc>
          <w:tcPr>
            <w:tcW w:w="1492" w:type="dxa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center"/>
          </w:tcPr>
          <w:p w14:paraId="2BEAE0D4" w14:textId="77777777" w:rsidR="00623692" w:rsidRPr="00623692" w:rsidRDefault="00623692" w:rsidP="00D71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25-36 months leave</w:t>
            </w:r>
          </w:p>
        </w:tc>
        <w:tc>
          <w:tcPr>
            <w:tcW w:w="1320" w:type="dxa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center"/>
          </w:tcPr>
          <w:p w14:paraId="6CBFEB4C" w14:textId="77777777" w:rsidR="00623692" w:rsidRPr="00623692" w:rsidRDefault="00623692" w:rsidP="00D71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&gt;36 months leave</w:t>
            </w:r>
          </w:p>
        </w:tc>
      </w:tr>
      <w:tr w:rsidR="00623692" w:rsidRPr="00F27AA9" w14:paraId="5DD10273" w14:textId="77777777" w:rsidTr="00D7198E">
        <w:tc>
          <w:tcPr>
            <w:tcW w:w="1119" w:type="dxa"/>
            <w:tcBorders>
              <w:top w:val="single" w:sz="0" w:space="0" w:color="000000"/>
              <w:left w:val="nil"/>
              <w:bottom w:val="nil"/>
              <w:right w:val="single" w:sz="0" w:space="0" w:color="000000"/>
            </w:tcBorders>
            <w:vAlign w:val="bottom"/>
          </w:tcPr>
          <w:p w14:paraId="7656606F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15" w:type="dxa"/>
            <w:tcBorders>
              <w:top w:val="single" w:sz="0" w:space="0" w:color="000000"/>
              <w:left w:val="single" w:sz="0" w:space="0" w:color="000000"/>
              <w:bottom w:val="nil"/>
              <w:right w:val="nil"/>
            </w:tcBorders>
          </w:tcPr>
          <w:p w14:paraId="6ABE68D3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25C85313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127D360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FE4CAB0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4740A059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5544B14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3692" w:rsidRPr="00F27AA9" w14:paraId="6EABB3B8" w14:textId="77777777" w:rsidTr="00D7198E">
        <w:tc>
          <w:tcPr>
            <w:tcW w:w="1119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3657DADB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  All</w:t>
            </w:r>
          </w:p>
        </w:tc>
        <w:tc>
          <w:tcPr>
            <w:tcW w:w="1315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6373DEAB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0.252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24187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-0.034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8B819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0.096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B920A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-0.077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E6652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0.005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825B7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0.010 </w:t>
            </w:r>
          </w:p>
        </w:tc>
      </w:tr>
      <w:tr w:rsidR="00623692" w:rsidRPr="00F27AA9" w14:paraId="061978E8" w14:textId="77777777" w:rsidTr="00D7198E">
        <w:tc>
          <w:tcPr>
            <w:tcW w:w="1119" w:type="dxa"/>
            <w:tcBorders>
              <w:top w:val="nil"/>
              <w:left w:val="nil"/>
              <w:bottom w:val="nil"/>
              <w:right w:val="single" w:sz="0" w:space="0" w:color="000000"/>
            </w:tcBorders>
          </w:tcPr>
          <w:p w14:paraId="4C1A9CAB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33F92B82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(1.217)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6D677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(0.062)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E94EF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(0.063)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4587C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(0.053)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367B7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(0.036)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E82B8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(0.020)</w:t>
            </w:r>
          </w:p>
        </w:tc>
      </w:tr>
      <w:tr w:rsidR="00623692" w:rsidRPr="00F27AA9" w14:paraId="58C18BB2" w14:textId="77777777" w:rsidTr="00D7198E">
        <w:tc>
          <w:tcPr>
            <w:tcW w:w="1119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1A4013C5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1315" w:type="dxa"/>
            <w:tcBorders>
              <w:top w:val="nil"/>
              <w:left w:val="single" w:sz="0" w:space="0" w:color="000000"/>
              <w:bottom w:val="nil"/>
              <w:right w:val="nil"/>
            </w:tcBorders>
          </w:tcPr>
          <w:p w14:paraId="2743203B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5384758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6B15DD3C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0D53C5C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F796F1C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0A86F46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3692" w:rsidRPr="00F27AA9" w14:paraId="6FD6AC02" w14:textId="77777777" w:rsidTr="00D7198E">
        <w:tc>
          <w:tcPr>
            <w:tcW w:w="1119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14191F82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  All</w:t>
            </w:r>
          </w:p>
        </w:tc>
        <w:tc>
          <w:tcPr>
            <w:tcW w:w="1315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22DA7620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-0.368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2706F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0.086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01EC0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-0.026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89015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-0.108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C316B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0.120***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0D420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-0.072 </w:t>
            </w:r>
          </w:p>
        </w:tc>
      </w:tr>
      <w:tr w:rsidR="00623692" w:rsidRPr="00F27AA9" w14:paraId="76099597" w14:textId="77777777" w:rsidTr="00D7198E">
        <w:tc>
          <w:tcPr>
            <w:tcW w:w="1119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</w:tcPr>
          <w:p w14:paraId="1991C782" w14:textId="77777777" w:rsidR="00623692" w:rsidRPr="00623692" w:rsidRDefault="00623692" w:rsidP="00D719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single" w:sz="0" w:space="0" w:color="000000"/>
              <w:bottom w:val="single" w:sz="0" w:space="0" w:color="000000"/>
              <w:right w:val="nil"/>
            </w:tcBorders>
            <w:vAlign w:val="bottom"/>
          </w:tcPr>
          <w:p w14:paraId="089F8698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(1.689)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6AFB29D1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(0.059)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0802465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(0.054)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0F011F12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(0.082)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3911A9FD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(0.045)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75B32E71" w14:textId="77777777" w:rsidR="00623692" w:rsidRPr="00623692" w:rsidRDefault="00623692" w:rsidP="00D7198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(0.061)</w:t>
            </w:r>
          </w:p>
        </w:tc>
      </w:tr>
      <w:tr w:rsidR="00623692" w:rsidRPr="00F27AA9" w14:paraId="4547F589" w14:textId="77777777" w:rsidTr="00D7198E">
        <w:tc>
          <w:tcPr>
            <w:tcW w:w="0" w:type="auto"/>
            <w:gridSpan w:val="7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8BCBB50" w14:textId="77777777" w:rsidR="00623692" w:rsidRPr="00623692" w:rsidRDefault="00623692" w:rsidP="00D719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Estimates shown are bias-corrected nonparametric RDD estimates for the effect of the reform on parental leave length. Column 1 shows result using the total length of parental leave as an outcome, and columns 2-5 show results for the specified categories of parental leave. All estimates are based on a 12 </w:t>
            </w:r>
            <w:proofErr w:type="gramStart"/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months</w:t>
            </w:r>
            <w:proofErr w:type="gramEnd"/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 bandwidth on both sides of the threshold.</w:t>
            </w:r>
          </w:p>
          <w:p w14:paraId="2B6AD6D6" w14:textId="77777777" w:rsidR="00623692" w:rsidRPr="00623692" w:rsidRDefault="00623692" w:rsidP="00D719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Robust standard errors in parentheses.</w:t>
            </w:r>
          </w:p>
          <w:p w14:paraId="3CC0A35D" w14:textId="77777777" w:rsidR="00623692" w:rsidRPr="00623692" w:rsidRDefault="00623692" w:rsidP="00D719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* p &lt; 0.1, ** p &lt; 0.05, *** p &lt; 0.01</w:t>
            </w:r>
          </w:p>
        </w:tc>
      </w:tr>
    </w:tbl>
    <w:p w14:paraId="5A0AEB71" w14:textId="77777777" w:rsidR="00915EFD" w:rsidRPr="00F27AA9" w:rsidRDefault="00915EFD" w:rsidP="00915E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4"/>
        <w:gridCol w:w="1314"/>
        <w:gridCol w:w="1428"/>
        <w:gridCol w:w="1365"/>
        <w:gridCol w:w="1319"/>
        <w:gridCol w:w="1441"/>
        <w:gridCol w:w="1319"/>
      </w:tblGrid>
      <w:tr w:rsidR="00915EFD" w:rsidRPr="00F27AA9" w14:paraId="7B3D3F68" w14:textId="77777777" w:rsidTr="005727F2">
        <w:tc>
          <w:tcPr>
            <w:tcW w:w="0" w:type="auto"/>
            <w:gridSpan w:val="7"/>
            <w:tcBorders>
              <w:top w:val="nil"/>
              <w:left w:val="nil"/>
              <w:bottom w:val="single" w:sz="0" w:space="0" w:color="000000"/>
              <w:right w:val="nil"/>
            </w:tcBorders>
          </w:tcPr>
          <w:p w14:paraId="6FF73F1D" w14:textId="7AE85384" w:rsidR="00915EFD" w:rsidRPr="00F27AA9" w:rsidRDefault="00915EFD" w:rsidP="005727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Table A.</w:t>
            </w:r>
            <w:r w:rsidR="00623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27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Robustness - Control variables</w:t>
            </w:r>
          </w:p>
        </w:tc>
      </w:tr>
      <w:tr w:rsidR="00915EFD" w:rsidRPr="00F27AA9" w14:paraId="2EECCD72" w14:textId="77777777" w:rsidTr="005727F2">
        <w:tc>
          <w:tcPr>
            <w:tcW w:w="1337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</w:tcPr>
          <w:p w14:paraId="77B66CFE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nil"/>
            </w:tcBorders>
            <w:vAlign w:val="center"/>
          </w:tcPr>
          <w:p w14:paraId="2C8041FD" w14:textId="77777777" w:rsidR="00915EFD" w:rsidRPr="00623692" w:rsidRDefault="00915EFD" w:rsidP="00572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Leave length</w:t>
            </w:r>
          </w:p>
        </w:tc>
        <w:tc>
          <w:tcPr>
            <w:tcW w:w="1337" w:type="dxa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center"/>
          </w:tcPr>
          <w:p w14:paraId="4F70482C" w14:textId="77777777" w:rsidR="00915EFD" w:rsidRPr="00623692" w:rsidRDefault="00915EFD" w:rsidP="00572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Statutory leave</w:t>
            </w:r>
          </w:p>
        </w:tc>
        <w:tc>
          <w:tcPr>
            <w:tcW w:w="1337" w:type="dxa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center"/>
          </w:tcPr>
          <w:p w14:paraId="218DA1D8" w14:textId="77777777" w:rsidR="00915EFD" w:rsidRPr="00623692" w:rsidRDefault="00915EFD" w:rsidP="00572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3-12 months leave</w:t>
            </w:r>
          </w:p>
        </w:tc>
        <w:tc>
          <w:tcPr>
            <w:tcW w:w="1337" w:type="dxa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center"/>
          </w:tcPr>
          <w:p w14:paraId="5186977C" w14:textId="77777777" w:rsidR="00915EFD" w:rsidRPr="00623692" w:rsidRDefault="00915EFD" w:rsidP="00572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13-24 months leave</w:t>
            </w:r>
          </w:p>
        </w:tc>
        <w:tc>
          <w:tcPr>
            <w:tcW w:w="1337" w:type="dxa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center"/>
          </w:tcPr>
          <w:p w14:paraId="336E5CD8" w14:textId="77777777" w:rsidR="00915EFD" w:rsidRPr="00623692" w:rsidRDefault="00915EFD" w:rsidP="00572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25-36 months leave</w:t>
            </w:r>
          </w:p>
        </w:tc>
        <w:tc>
          <w:tcPr>
            <w:tcW w:w="1337" w:type="dxa"/>
            <w:tcBorders>
              <w:top w:val="single" w:sz="0" w:space="0" w:color="000000"/>
              <w:left w:val="nil"/>
              <w:bottom w:val="single" w:sz="0" w:space="0" w:color="000000"/>
              <w:right w:val="nil"/>
            </w:tcBorders>
            <w:vAlign w:val="center"/>
          </w:tcPr>
          <w:p w14:paraId="2BEC9A6B" w14:textId="77777777" w:rsidR="00915EFD" w:rsidRPr="00623692" w:rsidRDefault="00915EFD" w:rsidP="005727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&gt;36 months leave</w:t>
            </w:r>
          </w:p>
        </w:tc>
      </w:tr>
      <w:tr w:rsidR="00915EFD" w:rsidRPr="00F27AA9" w14:paraId="0D29DFDE" w14:textId="77777777" w:rsidTr="005727F2">
        <w:tc>
          <w:tcPr>
            <w:tcW w:w="1337" w:type="dxa"/>
            <w:tcBorders>
              <w:top w:val="single" w:sz="0" w:space="0" w:color="000000"/>
              <w:left w:val="nil"/>
              <w:bottom w:val="nil"/>
              <w:right w:val="single" w:sz="0" w:space="0" w:color="000000"/>
            </w:tcBorders>
            <w:vAlign w:val="bottom"/>
          </w:tcPr>
          <w:p w14:paraId="4D924855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7" w:type="dxa"/>
            <w:tcBorders>
              <w:top w:val="single" w:sz="0" w:space="0" w:color="000000"/>
              <w:left w:val="single" w:sz="0" w:space="0" w:color="000000"/>
              <w:bottom w:val="nil"/>
              <w:right w:val="nil"/>
            </w:tcBorders>
          </w:tcPr>
          <w:p w14:paraId="7FEDCE60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61132F7C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38119691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15CA0F72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03BF48EE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C5D94FF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5EFD" w:rsidRPr="00F27AA9" w14:paraId="1C32C66C" w14:textId="77777777" w:rsidTr="005727F2">
        <w:tc>
          <w:tcPr>
            <w:tcW w:w="1337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1A7E0A56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  All</w:t>
            </w:r>
          </w:p>
        </w:tc>
        <w:tc>
          <w:tcPr>
            <w:tcW w:w="1337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705F520B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-1.467*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B50CE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0.002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7BC63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0.065**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2FBBB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0.016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FFFA4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-0.056***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EEDBA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-0.006 </w:t>
            </w:r>
          </w:p>
        </w:tc>
      </w:tr>
      <w:tr w:rsidR="00915EFD" w:rsidRPr="00F27AA9" w14:paraId="2EFB10CF" w14:textId="77777777" w:rsidTr="005727F2">
        <w:tc>
          <w:tcPr>
            <w:tcW w:w="1337" w:type="dxa"/>
            <w:tcBorders>
              <w:top w:val="nil"/>
              <w:left w:val="nil"/>
              <w:bottom w:val="nil"/>
              <w:right w:val="single" w:sz="0" w:space="0" w:color="000000"/>
            </w:tcBorders>
          </w:tcPr>
          <w:p w14:paraId="62F2EC82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1C6817D0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(0.841)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63F35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(0.041)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3BA61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(0.033)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20B2F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(0.025)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3CBC9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(0.021)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DC352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(0.009)</w:t>
            </w:r>
          </w:p>
        </w:tc>
      </w:tr>
      <w:tr w:rsidR="00915EFD" w:rsidRPr="00F27AA9" w14:paraId="65992292" w14:textId="77777777" w:rsidTr="005727F2">
        <w:tc>
          <w:tcPr>
            <w:tcW w:w="1337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70C09DF4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1337" w:type="dxa"/>
            <w:tcBorders>
              <w:top w:val="nil"/>
              <w:left w:val="single" w:sz="0" w:space="0" w:color="000000"/>
              <w:bottom w:val="nil"/>
              <w:right w:val="nil"/>
            </w:tcBorders>
          </w:tcPr>
          <w:p w14:paraId="287881CB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14:paraId="32180ECE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14:paraId="5FFCC84E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14:paraId="7F9D3F82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14:paraId="4E9A6300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14:paraId="13D4CBBF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5EFD" w:rsidRPr="00F27AA9" w14:paraId="2C22A554" w14:textId="77777777" w:rsidTr="005727F2">
        <w:tc>
          <w:tcPr>
            <w:tcW w:w="1337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bottom"/>
          </w:tcPr>
          <w:p w14:paraId="3ED0201E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  All</w:t>
            </w:r>
          </w:p>
        </w:tc>
        <w:tc>
          <w:tcPr>
            <w:tcW w:w="1337" w:type="dxa"/>
            <w:tcBorders>
              <w:top w:val="nil"/>
              <w:left w:val="single" w:sz="0" w:space="0" w:color="000000"/>
              <w:bottom w:val="nil"/>
              <w:right w:val="nil"/>
            </w:tcBorders>
            <w:vAlign w:val="bottom"/>
          </w:tcPr>
          <w:p w14:paraId="516CFA03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-0.617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01A22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0.040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76A69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-0.057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A12BE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0.022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DB946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0.096**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97964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-0.098 </w:t>
            </w:r>
          </w:p>
        </w:tc>
      </w:tr>
      <w:tr w:rsidR="00915EFD" w:rsidRPr="00F27AA9" w14:paraId="530A8290" w14:textId="77777777" w:rsidTr="005727F2">
        <w:tc>
          <w:tcPr>
            <w:tcW w:w="133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</w:tcPr>
          <w:p w14:paraId="482D639A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single" w:sz="0" w:space="0" w:color="000000"/>
              <w:bottom w:val="single" w:sz="0" w:space="0" w:color="000000"/>
              <w:right w:val="nil"/>
            </w:tcBorders>
            <w:vAlign w:val="bottom"/>
          </w:tcPr>
          <w:p w14:paraId="1052EDDB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(1.942)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587B950B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(0.069)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1811A077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(0.066)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7745A40F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(0.091)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45B3C172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(0.038)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0" w:space="0" w:color="000000"/>
              <w:right w:val="nil"/>
            </w:tcBorders>
            <w:vAlign w:val="bottom"/>
          </w:tcPr>
          <w:p w14:paraId="1C10FEC5" w14:textId="77777777" w:rsidR="00915EFD" w:rsidRPr="00623692" w:rsidRDefault="00915EFD" w:rsidP="005727F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(0.066)</w:t>
            </w:r>
          </w:p>
        </w:tc>
      </w:tr>
      <w:tr w:rsidR="00915EFD" w:rsidRPr="00F27AA9" w14:paraId="4B6AFE05" w14:textId="77777777" w:rsidTr="005727F2">
        <w:tc>
          <w:tcPr>
            <w:tcW w:w="0" w:type="auto"/>
            <w:gridSpan w:val="7"/>
            <w:tcBorders>
              <w:top w:val="single" w:sz="0" w:space="0" w:color="000000"/>
              <w:left w:val="nil"/>
              <w:bottom w:val="nil"/>
              <w:right w:val="nil"/>
            </w:tcBorders>
          </w:tcPr>
          <w:p w14:paraId="553FB497" w14:textId="238CDB74" w:rsidR="00915EFD" w:rsidRPr="00623692" w:rsidRDefault="00915EFD" w:rsidP="005727F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Estimates shown are bias-corrected nonparametric RDD estimates for the effect of the reform on </w:t>
            </w:r>
            <w:r w:rsidR="006F6418" w:rsidRPr="00623692">
              <w:rPr>
                <w:rFonts w:ascii="Times New Roman" w:hAnsi="Times New Roman" w:cs="Times New Roman"/>
                <w:sz w:val="18"/>
                <w:szCs w:val="18"/>
              </w:rPr>
              <w:t>parental</w:t>
            </w: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 leave length. The regression models include controls for education (upper secondary and tertiary), age at first birth above 30 and a pre-conception income above the median. Column 1 shows result using the total length of </w:t>
            </w:r>
            <w:r w:rsidR="006F6418" w:rsidRPr="00623692">
              <w:rPr>
                <w:rFonts w:ascii="Times New Roman" w:hAnsi="Times New Roman" w:cs="Times New Roman"/>
                <w:sz w:val="18"/>
                <w:szCs w:val="18"/>
              </w:rPr>
              <w:t>parental</w:t>
            </w: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 leave as an outcome, and columns 2-5 show results for the specified categories of </w:t>
            </w:r>
            <w:r w:rsidR="006F6418" w:rsidRPr="00623692">
              <w:rPr>
                <w:rFonts w:ascii="Times New Roman" w:hAnsi="Times New Roman" w:cs="Times New Roman"/>
                <w:sz w:val="18"/>
                <w:szCs w:val="18"/>
              </w:rPr>
              <w:t>parental</w:t>
            </w: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 xml:space="preserve"> leave.</w:t>
            </w:r>
          </w:p>
          <w:p w14:paraId="07FFDC60" w14:textId="77777777" w:rsidR="00915EFD" w:rsidRPr="00623692" w:rsidRDefault="00915EFD" w:rsidP="005727F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Robust standard errors in parentheses.</w:t>
            </w:r>
          </w:p>
          <w:p w14:paraId="7DB60857" w14:textId="77777777" w:rsidR="00915EFD" w:rsidRPr="00623692" w:rsidRDefault="00915EFD" w:rsidP="005727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3692">
              <w:rPr>
                <w:rFonts w:ascii="Times New Roman" w:hAnsi="Times New Roman" w:cs="Times New Roman"/>
                <w:sz w:val="18"/>
                <w:szCs w:val="18"/>
              </w:rPr>
              <w:t>* p &lt; 0.1, ** p &lt; 0.05, *** p &lt; 0.01</w:t>
            </w:r>
          </w:p>
        </w:tc>
      </w:tr>
    </w:tbl>
    <w:p w14:paraId="024FC340" w14:textId="77777777" w:rsidR="00915EFD" w:rsidRPr="00F27AA9" w:rsidRDefault="00915EFD" w:rsidP="00915EFD">
      <w:pPr>
        <w:rPr>
          <w:rFonts w:ascii="Times New Roman" w:hAnsi="Times New Roman" w:cs="Times New Roman"/>
          <w:sz w:val="24"/>
          <w:szCs w:val="24"/>
        </w:rPr>
      </w:pPr>
    </w:p>
    <w:p w14:paraId="49021E21" w14:textId="77777777" w:rsidR="00915EFD" w:rsidRPr="00F27AA9" w:rsidRDefault="00915EFD" w:rsidP="00915E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7AA9">
        <w:rPr>
          <w:rFonts w:ascii="Times New Roman" w:hAnsi="Times New Roman" w:cs="Times New Roman"/>
          <w:b/>
          <w:bCs/>
          <w:sz w:val="24"/>
          <w:szCs w:val="24"/>
        </w:rPr>
        <w:t>Fig. A.1 Trends in predetermined covariates for the 1992 reform</w:t>
      </w:r>
    </w:p>
    <w:p w14:paraId="714AB473" w14:textId="77777777" w:rsidR="00915EFD" w:rsidRPr="00F27AA9" w:rsidRDefault="00915EFD" w:rsidP="00915EFD">
      <w:pPr>
        <w:rPr>
          <w:rFonts w:ascii="Times New Roman" w:hAnsi="Times New Roman" w:cs="Times New Roman"/>
          <w:sz w:val="24"/>
          <w:szCs w:val="24"/>
        </w:rPr>
      </w:pPr>
      <w:r w:rsidRPr="00F27A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EAB387" wp14:editId="31F63030">
            <wp:extent cx="5943600" cy="3566160"/>
            <wp:effectExtent l="0" t="0" r="0" b="0"/>
            <wp:docPr id="1302333878" name="Picture 2" descr="A graph of different stages of growt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333878" name="Picture 2" descr="A graph of different stages of growt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962A" w14:textId="3C1A8AA2" w:rsidR="00915EFD" w:rsidRDefault="00915EFD" w:rsidP="00915EF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Notes: The figure shows averages for the outcome specified in each panel by month of birth. The vertical line marks the implementation of the </w:t>
      </w:r>
      <w:r w:rsidR="006F6418">
        <w:rPr>
          <w:rFonts w:ascii="Times New Roman" w:hAnsi="Times New Roman" w:cs="Times New Roman"/>
          <w:sz w:val="20"/>
          <w:szCs w:val="20"/>
        </w:rPr>
        <w:t>parental</w:t>
      </w:r>
      <w:r>
        <w:rPr>
          <w:rFonts w:ascii="Times New Roman" w:hAnsi="Times New Roman" w:cs="Times New Roman"/>
          <w:sz w:val="20"/>
          <w:szCs w:val="20"/>
        </w:rPr>
        <w:t xml:space="preserve"> leave reform on 1 January 1992.</w:t>
      </w:r>
    </w:p>
    <w:p w14:paraId="0B524338" w14:textId="65B224A9" w:rsidR="00915EFD" w:rsidRDefault="00915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E963F4" w14:textId="77777777" w:rsidR="00915EFD" w:rsidRPr="00F27AA9" w:rsidRDefault="00915EFD" w:rsidP="00915E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7AA9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A.2 Trends in predetermined covariates for the 2007 reform</w:t>
      </w:r>
    </w:p>
    <w:p w14:paraId="2DAC72B7" w14:textId="77777777" w:rsidR="00915EFD" w:rsidRDefault="00915EFD" w:rsidP="00915EFD">
      <w:pPr>
        <w:rPr>
          <w:rFonts w:ascii="Times New Roman" w:hAnsi="Times New Roman" w:cs="Times New Roman"/>
          <w:sz w:val="24"/>
          <w:szCs w:val="24"/>
        </w:rPr>
      </w:pPr>
      <w:r w:rsidRPr="00F27A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A37BBA" wp14:editId="36CE63B1">
            <wp:extent cx="5943600" cy="3566160"/>
            <wp:effectExtent l="0" t="0" r="0" b="0"/>
            <wp:docPr id="1221954240" name="Picture 1" descr="A graph of different stages of growt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954240" name="Picture 1" descr="A graph of different stages of growt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38941" w14:textId="2926A94B" w:rsidR="00D71C4F" w:rsidRPr="00DC0E95" w:rsidRDefault="00915EFD" w:rsidP="00DC0E9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Notes: The figure shows averages for the outcome specified in each panel by month of birth. The vertical line marks the implementation of the </w:t>
      </w:r>
      <w:r w:rsidR="006F6418">
        <w:rPr>
          <w:rFonts w:ascii="Times New Roman" w:hAnsi="Times New Roman" w:cs="Times New Roman"/>
          <w:sz w:val="20"/>
          <w:szCs w:val="20"/>
        </w:rPr>
        <w:t>parental</w:t>
      </w:r>
      <w:r>
        <w:rPr>
          <w:rFonts w:ascii="Times New Roman" w:hAnsi="Times New Roman" w:cs="Times New Roman"/>
          <w:sz w:val="20"/>
          <w:szCs w:val="20"/>
        </w:rPr>
        <w:t xml:space="preserve"> leave reform on 1 January 2007.</w:t>
      </w:r>
    </w:p>
    <w:sectPr w:rsidR="00D71C4F" w:rsidRPr="00DC0E95">
      <w:pgSz w:w="12240" w:h="15840" w:code="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BD"/>
    <w:rsid w:val="000A4117"/>
    <w:rsid w:val="000A45B2"/>
    <w:rsid w:val="001C2D88"/>
    <w:rsid w:val="002467DA"/>
    <w:rsid w:val="00271678"/>
    <w:rsid w:val="002A1FAD"/>
    <w:rsid w:val="002A4ED0"/>
    <w:rsid w:val="003D201F"/>
    <w:rsid w:val="004D38BD"/>
    <w:rsid w:val="00501332"/>
    <w:rsid w:val="005979F8"/>
    <w:rsid w:val="005F7F36"/>
    <w:rsid w:val="00623692"/>
    <w:rsid w:val="006413AE"/>
    <w:rsid w:val="00672E11"/>
    <w:rsid w:val="006F6418"/>
    <w:rsid w:val="00710078"/>
    <w:rsid w:val="00851E6E"/>
    <w:rsid w:val="00915EFD"/>
    <w:rsid w:val="00B30CCA"/>
    <w:rsid w:val="00B83AEA"/>
    <w:rsid w:val="00D71C4F"/>
    <w:rsid w:val="00DC0E95"/>
    <w:rsid w:val="00E90276"/>
    <w:rsid w:val="00EF5FDA"/>
    <w:rsid w:val="00F0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181CB"/>
  <w15:docId w15:val="{3AEAB269-4300-49FC-A5B8-159EC166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Eibich</dc:creator>
  <cp:lastModifiedBy>Lara Bister</cp:lastModifiedBy>
  <cp:revision>8</cp:revision>
  <dcterms:created xsi:type="dcterms:W3CDTF">2023-10-20T15:58:00Z</dcterms:created>
  <dcterms:modified xsi:type="dcterms:W3CDTF">2024-04-05T21:25:00Z</dcterms:modified>
</cp:coreProperties>
</file>