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3491E" w14:textId="3E06E435" w:rsidR="0013557C" w:rsidRPr="00F3481B" w:rsidRDefault="0013557C" w:rsidP="00F3481B">
      <w:pPr>
        <w:pStyle w:val="Tabletitle"/>
        <w:spacing w:line="480" w:lineRule="auto"/>
        <w:jc w:val="center"/>
      </w:pPr>
      <w:bookmarkStart w:id="0" w:name="_Ref131515639"/>
      <w:bookmarkStart w:id="1" w:name="_Ref131515631"/>
      <w:bookmarkStart w:id="2" w:name="_Toc132751143"/>
      <w:r w:rsidRPr="00F3481B">
        <w:t xml:space="preserve">Table </w:t>
      </w:r>
      <w:r w:rsidR="008619C1" w:rsidRPr="00F3481B">
        <w:t>S</w:t>
      </w:r>
      <w:bookmarkEnd w:id="0"/>
      <w:r w:rsidR="00452D20" w:rsidRPr="00F3481B">
        <w:t>1</w:t>
      </w:r>
      <w:r w:rsidR="00B74845" w:rsidRPr="00F3481B">
        <w:t>.</w:t>
      </w:r>
      <w:r w:rsidRPr="00F3481B">
        <w:t xml:space="preserve"> </w:t>
      </w:r>
      <w:r w:rsidR="006C12E8" w:rsidRPr="00F3481B">
        <w:t>Summary of a</w:t>
      </w:r>
      <w:r w:rsidRPr="00F3481B">
        <w:t>pparatus qualification results</w:t>
      </w:r>
      <w:bookmarkEnd w:id="1"/>
      <w:bookmarkEnd w:id="2"/>
    </w:p>
    <w:tbl>
      <w:tblPr>
        <w:tblStyle w:val="TableGrid"/>
        <w:tblW w:w="893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980"/>
        <w:gridCol w:w="1280"/>
        <w:gridCol w:w="1276"/>
        <w:gridCol w:w="1418"/>
        <w:gridCol w:w="1134"/>
      </w:tblGrid>
      <w:tr w:rsidR="000951D5" w:rsidRPr="00F3481B" w14:paraId="1AA78877" w14:textId="77777777" w:rsidTr="00D94D86">
        <w:trPr>
          <w:jc w:val="center"/>
        </w:trPr>
        <w:tc>
          <w:tcPr>
            <w:tcW w:w="1843" w:type="dxa"/>
            <w:vMerge w:val="restart"/>
            <w:tcBorders>
              <w:top w:val="single" w:sz="4" w:space="0" w:color="auto"/>
              <w:bottom w:val="nil"/>
            </w:tcBorders>
          </w:tcPr>
          <w:p w14:paraId="27FFE887" w14:textId="63AF392A" w:rsidR="00362E38" w:rsidRPr="00F3481B" w:rsidRDefault="00362E38" w:rsidP="00F3481B">
            <w:pPr>
              <w:rPr>
                <w:b/>
                <w:bCs/>
                <w:color w:val="000000" w:themeColor="text1"/>
                <w:lang w:val="en-US"/>
              </w:rPr>
            </w:pPr>
            <w:r w:rsidRPr="00F3481B">
              <w:rPr>
                <w:b/>
                <w:bCs/>
                <w:color w:val="000000" w:themeColor="text1"/>
                <w:lang w:val="en-US"/>
              </w:rPr>
              <w:t>Parameter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8C1362" w14:textId="77D3E0B5" w:rsidR="00362E38" w:rsidRPr="00F3481B" w:rsidRDefault="00362E38" w:rsidP="00F3481B">
            <w:pPr>
              <w:rPr>
                <w:b/>
                <w:bCs/>
                <w:color w:val="000000" w:themeColor="text1"/>
                <w:lang w:val="en-US"/>
              </w:rPr>
            </w:pPr>
            <w:r w:rsidRPr="00F3481B">
              <w:rPr>
                <w:b/>
                <w:bCs/>
                <w:color w:val="000000" w:themeColor="text1"/>
                <w:lang w:val="en-US"/>
              </w:rPr>
              <w:t>Acceptance Criteria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1D5089" w14:textId="68B4324A" w:rsidR="00362E38" w:rsidRPr="00F3481B" w:rsidRDefault="00362E38" w:rsidP="00F3481B">
            <w:pPr>
              <w:rPr>
                <w:b/>
                <w:bCs/>
                <w:color w:val="000000" w:themeColor="text1"/>
                <w:lang w:val="en-US"/>
              </w:rPr>
            </w:pPr>
            <w:r w:rsidRPr="00F3481B">
              <w:rPr>
                <w:b/>
                <w:bCs/>
                <w:color w:val="000000" w:themeColor="text1"/>
                <w:lang w:val="en-US"/>
              </w:rPr>
              <w:t>Results</w:t>
            </w:r>
          </w:p>
        </w:tc>
      </w:tr>
      <w:tr w:rsidR="000951D5" w:rsidRPr="00F3481B" w14:paraId="6D68A8BF" w14:textId="77777777" w:rsidTr="00D94D86">
        <w:trPr>
          <w:jc w:val="center"/>
        </w:trPr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</w:tcPr>
          <w:p w14:paraId="282AF7E7" w14:textId="77777777" w:rsidR="00362E38" w:rsidRPr="00F3481B" w:rsidRDefault="00362E38" w:rsidP="00F3481B">
            <w:pPr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13751503" w14:textId="0D28F80A" w:rsidR="00362E38" w:rsidRPr="00F3481B" w:rsidRDefault="00362E38" w:rsidP="00F3481B">
            <w:pPr>
              <w:rPr>
                <w:b/>
                <w:bCs/>
                <w:color w:val="000000" w:themeColor="text1"/>
                <w:lang w:val="en-US"/>
              </w:rPr>
            </w:pPr>
            <w:r w:rsidRPr="00F3481B">
              <w:rPr>
                <w:b/>
                <w:bCs/>
                <w:color w:val="000000" w:themeColor="text1"/>
                <w:lang w:val="en-US"/>
              </w:rPr>
              <w:t>Mean ± Tolerance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14:paraId="0DB3E17F" w14:textId="5657F495" w:rsidR="00362E38" w:rsidRPr="00F3481B" w:rsidRDefault="00362E38" w:rsidP="00F3481B">
            <w:pPr>
              <w:rPr>
                <w:b/>
                <w:bCs/>
                <w:color w:val="000000" w:themeColor="text1"/>
                <w:lang w:val="en-US"/>
              </w:rPr>
            </w:pPr>
            <w:r w:rsidRPr="00F3481B">
              <w:rPr>
                <w:b/>
                <w:bCs/>
                <w:color w:val="000000" w:themeColor="text1"/>
                <w:lang w:val="en-US"/>
              </w:rPr>
              <w:t>Range of variation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8DE6A9A" w14:textId="1F39D3F5" w:rsidR="00362E38" w:rsidRPr="00F3481B" w:rsidRDefault="00362E38" w:rsidP="00F3481B">
            <w:pPr>
              <w:rPr>
                <w:b/>
                <w:bCs/>
                <w:color w:val="000000" w:themeColor="text1"/>
                <w:lang w:val="en-US"/>
              </w:rPr>
            </w:pPr>
            <w:r w:rsidRPr="00F3481B">
              <w:rPr>
                <w:b/>
                <w:bCs/>
                <w:color w:val="000000" w:themeColor="text1"/>
                <w:lang w:val="en-US"/>
              </w:rPr>
              <w:t>Mean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7AC68E5" w14:textId="5F1E3F5D" w:rsidR="00362E38" w:rsidRPr="00F3481B" w:rsidRDefault="00362E38" w:rsidP="00F3481B">
            <w:pPr>
              <w:rPr>
                <w:b/>
                <w:bCs/>
                <w:color w:val="000000" w:themeColor="text1"/>
                <w:lang w:val="en-US"/>
              </w:rPr>
            </w:pPr>
            <w:r w:rsidRPr="00F3481B">
              <w:rPr>
                <w:b/>
                <w:bCs/>
                <w:color w:val="000000" w:themeColor="text1"/>
                <w:lang w:val="en-US"/>
              </w:rPr>
              <w:t>Range of variation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40CF97" w14:textId="04DDD7EE" w:rsidR="00362E38" w:rsidRPr="00F3481B" w:rsidRDefault="00362E38" w:rsidP="00F3481B">
            <w:pPr>
              <w:rPr>
                <w:b/>
                <w:bCs/>
                <w:color w:val="000000" w:themeColor="text1"/>
                <w:lang w:val="en-US"/>
              </w:rPr>
            </w:pPr>
            <w:r w:rsidRPr="00F3481B">
              <w:rPr>
                <w:b/>
                <w:bCs/>
                <w:color w:val="000000" w:themeColor="text1"/>
                <w:lang w:val="en-US"/>
              </w:rPr>
              <w:t>Pass/</w:t>
            </w:r>
            <w:r w:rsidR="000823FF" w:rsidRPr="00F3481B">
              <w:rPr>
                <w:b/>
                <w:bCs/>
                <w:color w:val="000000" w:themeColor="text1"/>
                <w:lang w:val="en-US"/>
              </w:rPr>
              <w:t xml:space="preserve"> </w:t>
            </w:r>
            <w:r w:rsidRPr="00F3481B">
              <w:rPr>
                <w:b/>
                <w:bCs/>
                <w:color w:val="000000" w:themeColor="text1"/>
                <w:lang w:val="en-US"/>
              </w:rPr>
              <w:t>Fail</w:t>
            </w:r>
          </w:p>
        </w:tc>
      </w:tr>
      <w:tr w:rsidR="000951D5" w:rsidRPr="00F3481B" w14:paraId="2215C616" w14:textId="77777777" w:rsidTr="00D94D86">
        <w:trPr>
          <w:jc w:val="center"/>
        </w:trPr>
        <w:tc>
          <w:tcPr>
            <w:tcW w:w="1843" w:type="dxa"/>
            <w:tcBorders>
              <w:top w:val="single" w:sz="4" w:space="0" w:color="auto"/>
            </w:tcBorders>
          </w:tcPr>
          <w:p w14:paraId="631E9FDF" w14:textId="14E75A1E" w:rsidR="00362E38" w:rsidRPr="00F3481B" w:rsidRDefault="00362E38" w:rsidP="00F3481B">
            <w:pPr>
              <w:rPr>
                <w:color w:val="000000" w:themeColor="text1"/>
                <w:lang w:val="en-US"/>
              </w:rPr>
            </w:pPr>
            <w:r w:rsidRPr="00F3481B">
              <w:rPr>
                <w:color w:val="000000" w:themeColor="text1"/>
                <w:lang w:val="en-US"/>
              </w:rPr>
              <w:t>Internal orifice diameter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28E80AD9" w14:textId="3D59A77E" w:rsidR="00362E38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15.00 ± 0.75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>mm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68F502B1" w14:textId="72EDDF8B" w:rsidR="00362E38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≤ 0.45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>mm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3503219" w14:textId="2D3E1FBE" w:rsidR="00FA4DEA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14.91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>mm</w:t>
            </w:r>
          </w:p>
          <w:p w14:paraId="1A7534AB" w14:textId="77777777" w:rsidR="00362E38" w:rsidRPr="00F3481B" w:rsidRDefault="00362E38" w:rsidP="00F3481B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DD2203B" w14:textId="329F6E41" w:rsidR="00FA4DEA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0.12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>mm</w:t>
            </w:r>
          </w:p>
          <w:p w14:paraId="1D723AF9" w14:textId="77777777" w:rsidR="00362E38" w:rsidRPr="00F3481B" w:rsidRDefault="00362E38" w:rsidP="00F3481B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24D146F" w14:textId="2BEF7079" w:rsidR="00362E38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Pass</w:t>
            </w:r>
          </w:p>
        </w:tc>
      </w:tr>
      <w:tr w:rsidR="000951D5" w:rsidRPr="00F3481B" w14:paraId="54DC43C7" w14:textId="77777777" w:rsidTr="00D94D86">
        <w:trPr>
          <w:trHeight w:val="277"/>
          <w:jc w:val="center"/>
        </w:trPr>
        <w:tc>
          <w:tcPr>
            <w:tcW w:w="1843" w:type="dxa"/>
          </w:tcPr>
          <w:p w14:paraId="385CF2B7" w14:textId="4DF32094" w:rsidR="00362E38" w:rsidRPr="00F3481B" w:rsidRDefault="00362E38" w:rsidP="00F3481B">
            <w:pPr>
              <w:rPr>
                <w:color w:val="000000" w:themeColor="text1"/>
                <w:lang w:val="en-US"/>
              </w:rPr>
            </w:pPr>
            <w:r w:rsidRPr="00F3481B">
              <w:rPr>
                <w:color w:val="000000" w:themeColor="text1"/>
                <w:lang w:val="en-US"/>
              </w:rPr>
              <w:t>Cell Capacity</w:t>
            </w:r>
          </w:p>
        </w:tc>
        <w:tc>
          <w:tcPr>
            <w:tcW w:w="1980" w:type="dxa"/>
          </w:tcPr>
          <w:p w14:paraId="60D81D36" w14:textId="5377FE0A" w:rsidR="00FA4DEA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7.00 ± 0.35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>mL</w:t>
            </w:r>
          </w:p>
        </w:tc>
        <w:tc>
          <w:tcPr>
            <w:tcW w:w="1280" w:type="dxa"/>
          </w:tcPr>
          <w:p w14:paraId="5DE58C70" w14:textId="191FC5A4" w:rsidR="00362E38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≤0.21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>mL</w:t>
            </w:r>
          </w:p>
        </w:tc>
        <w:tc>
          <w:tcPr>
            <w:tcW w:w="1276" w:type="dxa"/>
          </w:tcPr>
          <w:p w14:paraId="4A498D23" w14:textId="43549470" w:rsidR="00362E38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7.94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>mL</w:t>
            </w:r>
          </w:p>
        </w:tc>
        <w:tc>
          <w:tcPr>
            <w:tcW w:w="1418" w:type="dxa"/>
          </w:tcPr>
          <w:p w14:paraId="02B85980" w14:textId="3B75D5FF" w:rsidR="00362E38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0.04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>mL</w:t>
            </w:r>
          </w:p>
        </w:tc>
        <w:tc>
          <w:tcPr>
            <w:tcW w:w="1134" w:type="dxa"/>
          </w:tcPr>
          <w:p w14:paraId="754E388C" w14:textId="582422D3" w:rsidR="00362E38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Fail</w:t>
            </w:r>
          </w:p>
        </w:tc>
      </w:tr>
      <w:tr w:rsidR="000951D5" w:rsidRPr="00F3481B" w14:paraId="0B96649C" w14:textId="77777777" w:rsidTr="00D94D86">
        <w:trPr>
          <w:jc w:val="center"/>
        </w:trPr>
        <w:tc>
          <w:tcPr>
            <w:tcW w:w="1843" w:type="dxa"/>
          </w:tcPr>
          <w:p w14:paraId="21210FDF" w14:textId="5A78C7F4" w:rsidR="00362E38" w:rsidRPr="00F3481B" w:rsidRDefault="00362E38" w:rsidP="00F3481B">
            <w:pPr>
              <w:rPr>
                <w:color w:val="000000" w:themeColor="text1"/>
                <w:lang w:val="en-US"/>
              </w:rPr>
            </w:pPr>
            <w:r w:rsidRPr="00F3481B">
              <w:rPr>
                <w:color w:val="000000" w:themeColor="text1"/>
                <w:lang w:val="en-US"/>
              </w:rPr>
              <w:t>Receptor medium temperature</w:t>
            </w:r>
          </w:p>
        </w:tc>
        <w:tc>
          <w:tcPr>
            <w:tcW w:w="1980" w:type="dxa"/>
          </w:tcPr>
          <w:p w14:paraId="0C6AAB0B" w14:textId="178B8479" w:rsidR="00362E38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32°C ± 1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 xml:space="preserve">°C </w:t>
            </w:r>
          </w:p>
        </w:tc>
        <w:tc>
          <w:tcPr>
            <w:tcW w:w="1280" w:type="dxa"/>
          </w:tcPr>
          <w:p w14:paraId="73306DFB" w14:textId="36961602" w:rsidR="00362E38" w:rsidRPr="00F3481B" w:rsidRDefault="00FA4DEA" w:rsidP="00F3481B">
            <w:pPr>
              <w:rPr>
                <w:color w:val="000000" w:themeColor="text1"/>
                <w:lang w:val="en-US"/>
              </w:rPr>
            </w:pPr>
            <w:r w:rsidRPr="00F3481B">
              <w:rPr>
                <w:color w:val="000000" w:themeColor="text1"/>
                <w:lang w:val="en-US"/>
              </w:rPr>
              <w:t>-</w:t>
            </w:r>
          </w:p>
        </w:tc>
        <w:tc>
          <w:tcPr>
            <w:tcW w:w="1276" w:type="dxa"/>
          </w:tcPr>
          <w:p w14:paraId="23F81DBD" w14:textId="1ECF736B" w:rsidR="00362E38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32.3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 xml:space="preserve">°C </w:t>
            </w:r>
          </w:p>
        </w:tc>
        <w:tc>
          <w:tcPr>
            <w:tcW w:w="1418" w:type="dxa"/>
          </w:tcPr>
          <w:p w14:paraId="00999057" w14:textId="4E1FF7E4" w:rsidR="00362E38" w:rsidRPr="00F3481B" w:rsidRDefault="00E13307" w:rsidP="00F3481B">
            <w:pPr>
              <w:rPr>
                <w:color w:val="000000" w:themeColor="text1"/>
                <w:lang w:val="en-US"/>
              </w:rPr>
            </w:pPr>
            <w:r w:rsidRPr="00F3481B">
              <w:rPr>
                <w:color w:val="000000" w:themeColor="text1"/>
                <w:lang w:val="en-US"/>
              </w:rPr>
              <w:t>0.5</w:t>
            </w:r>
            <w:r w:rsidR="00994D3D" w:rsidRPr="00F3481B">
              <w:rPr>
                <w:color w:val="000000" w:themeColor="text1"/>
                <w:lang w:val="en-US"/>
              </w:rPr>
              <w:t xml:space="preserve"> </w:t>
            </w:r>
            <w:r w:rsidRPr="00F3481B">
              <w:rPr>
                <w:color w:val="000000" w:themeColor="text1"/>
              </w:rPr>
              <w:t>°C</w:t>
            </w:r>
          </w:p>
        </w:tc>
        <w:tc>
          <w:tcPr>
            <w:tcW w:w="1134" w:type="dxa"/>
          </w:tcPr>
          <w:p w14:paraId="1E430152" w14:textId="769ED8DD" w:rsidR="00362E38" w:rsidRPr="00F3481B" w:rsidRDefault="00FA4DEA" w:rsidP="00F3481B">
            <w:pPr>
              <w:rPr>
                <w:color w:val="000000" w:themeColor="text1"/>
                <w:lang w:val="en-US"/>
              </w:rPr>
            </w:pPr>
            <w:r w:rsidRPr="00F3481B">
              <w:rPr>
                <w:color w:val="000000" w:themeColor="text1"/>
              </w:rPr>
              <w:t>Pass</w:t>
            </w:r>
          </w:p>
        </w:tc>
      </w:tr>
      <w:tr w:rsidR="000951D5" w:rsidRPr="00F3481B" w14:paraId="7FF77860" w14:textId="77777777" w:rsidTr="00D94D86">
        <w:trPr>
          <w:jc w:val="center"/>
        </w:trPr>
        <w:tc>
          <w:tcPr>
            <w:tcW w:w="1843" w:type="dxa"/>
          </w:tcPr>
          <w:p w14:paraId="239E6E08" w14:textId="2E878218" w:rsidR="00362E38" w:rsidRPr="00F3481B" w:rsidRDefault="00FA4DEA" w:rsidP="00F3481B">
            <w:pPr>
              <w:rPr>
                <w:color w:val="000000" w:themeColor="text1"/>
                <w:lang w:val="en-US"/>
              </w:rPr>
            </w:pPr>
            <w:r w:rsidRPr="00F3481B">
              <w:rPr>
                <w:color w:val="000000" w:themeColor="text1"/>
                <w:lang w:val="en-US"/>
              </w:rPr>
              <w:t>Stirring speed</w:t>
            </w:r>
          </w:p>
        </w:tc>
        <w:tc>
          <w:tcPr>
            <w:tcW w:w="1980" w:type="dxa"/>
          </w:tcPr>
          <w:p w14:paraId="0FEFF154" w14:textId="15347957" w:rsidR="00362E38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600 ± 60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 xml:space="preserve">rpm </w:t>
            </w:r>
          </w:p>
        </w:tc>
        <w:tc>
          <w:tcPr>
            <w:tcW w:w="1280" w:type="dxa"/>
          </w:tcPr>
          <w:p w14:paraId="0309D922" w14:textId="2AA5D5D4" w:rsidR="00362E38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≤12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 xml:space="preserve">rpm </w:t>
            </w:r>
          </w:p>
        </w:tc>
        <w:tc>
          <w:tcPr>
            <w:tcW w:w="1276" w:type="dxa"/>
          </w:tcPr>
          <w:p w14:paraId="2BDB8C43" w14:textId="5E65DD10" w:rsidR="00362E38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612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 xml:space="preserve">rpm </w:t>
            </w:r>
          </w:p>
        </w:tc>
        <w:tc>
          <w:tcPr>
            <w:tcW w:w="1418" w:type="dxa"/>
          </w:tcPr>
          <w:p w14:paraId="20A0AA31" w14:textId="6A580761" w:rsidR="00362E38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6.9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 xml:space="preserve">rpm </w:t>
            </w:r>
          </w:p>
        </w:tc>
        <w:tc>
          <w:tcPr>
            <w:tcW w:w="1134" w:type="dxa"/>
          </w:tcPr>
          <w:p w14:paraId="4EADE358" w14:textId="48B419BF" w:rsidR="00362E38" w:rsidRPr="00F3481B" w:rsidRDefault="00FA4DEA" w:rsidP="00F3481B">
            <w:pPr>
              <w:rPr>
                <w:color w:val="000000" w:themeColor="text1"/>
                <w:lang w:val="en-US"/>
              </w:rPr>
            </w:pPr>
            <w:r w:rsidRPr="00F3481B">
              <w:rPr>
                <w:color w:val="000000" w:themeColor="text1"/>
              </w:rPr>
              <w:t>Pass</w:t>
            </w:r>
          </w:p>
        </w:tc>
      </w:tr>
      <w:tr w:rsidR="000951D5" w:rsidRPr="00F3481B" w14:paraId="1AF8A8F3" w14:textId="77777777" w:rsidTr="00D94D86">
        <w:trPr>
          <w:jc w:val="center"/>
        </w:trPr>
        <w:tc>
          <w:tcPr>
            <w:tcW w:w="1843" w:type="dxa"/>
          </w:tcPr>
          <w:p w14:paraId="3FC6A278" w14:textId="3D1AF8DC" w:rsidR="00FA4DEA" w:rsidRPr="00F3481B" w:rsidRDefault="00FA4DEA" w:rsidP="00F3481B">
            <w:pPr>
              <w:rPr>
                <w:color w:val="000000" w:themeColor="text1"/>
                <w:lang w:val="en-US"/>
              </w:rPr>
            </w:pPr>
            <w:r w:rsidRPr="00F3481B">
              <w:rPr>
                <w:color w:val="000000" w:themeColor="text1"/>
                <w:lang w:val="en-US"/>
              </w:rPr>
              <w:t>Dispensed sample volume</w:t>
            </w:r>
          </w:p>
        </w:tc>
        <w:tc>
          <w:tcPr>
            <w:tcW w:w="1980" w:type="dxa"/>
          </w:tcPr>
          <w:p w14:paraId="4253A757" w14:textId="1F8D925B" w:rsidR="00FA4DEA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200 ± 15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 xml:space="preserve">μL </w:t>
            </w:r>
          </w:p>
        </w:tc>
        <w:tc>
          <w:tcPr>
            <w:tcW w:w="1280" w:type="dxa"/>
          </w:tcPr>
          <w:p w14:paraId="1E4794F7" w14:textId="36BFD30D" w:rsidR="00FA4DEA" w:rsidRPr="00F3481B" w:rsidRDefault="00FA4DEA" w:rsidP="00F3481B">
            <w:pPr>
              <w:rPr>
                <w:color w:val="000000" w:themeColor="text1"/>
                <w:lang w:val="en-US"/>
              </w:rPr>
            </w:pPr>
            <w:r w:rsidRPr="00F3481B">
              <w:rPr>
                <w:color w:val="000000" w:themeColor="text1"/>
                <w:lang w:val="en-US"/>
              </w:rPr>
              <w:t>-</w:t>
            </w:r>
          </w:p>
        </w:tc>
        <w:tc>
          <w:tcPr>
            <w:tcW w:w="1276" w:type="dxa"/>
          </w:tcPr>
          <w:p w14:paraId="3B2A91D6" w14:textId="04DE971E" w:rsidR="00FA4DEA" w:rsidRPr="00F3481B" w:rsidRDefault="00FA4DEA" w:rsidP="00F3481B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3481B">
              <w:rPr>
                <w:rFonts w:ascii="Times New Roman" w:hAnsi="Times New Roman" w:cs="Times New Roman"/>
                <w:color w:val="000000" w:themeColor="text1"/>
              </w:rPr>
              <w:t>200</w:t>
            </w:r>
            <w:r w:rsidR="00994D3D" w:rsidRPr="00F348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481B">
              <w:rPr>
                <w:rFonts w:ascii="Times New Roman" w:hAnsi="Times New Roman" w:cs="Times New Roman"/>
                <w:color w:val="000000" w:themeColor="text1"/>
              </w:rPr>
              <w:t>μL</w:t>
            </w:r>
          </w:p>
        </w:tc>
        <w:tc>
          <w:tcPr>
            <w:tcW w:w="1418" w:type="dxa"/>
          </w:tcPr>
          <w:p w14:paraId="6B298ADE" w14:textId="57AE0106" w:rsidR="00FA4DEA" w:rsidRPr="00F3481B" w:rsidRDefault="002716C9" w:rsidP="00F3481B">
            <w:pPr>
              <w:rPr>
                <w:color w:val="000000" w:themeColor="text1"/>
                <w:lang w:val="en-US"/>
              </w:rPr>
            </w:pPr>
            <w:r w:rsidRPr="00F3481B">
              <w:rPr>
                <w:color w:val="000000" w:themeColor="text1"/>
              </w:rPr>
              <w:t>5</w:t>
            </w:r>
            <w:r w:rsidR="00BD6B94" w:rsidRPr="00F3481B">
              <w:rPr>
                <w:color w:val="000000" w:themeColor="text1"/>
              </w:rPr>
              <w:t xml:space="preserve"> μL</w:t>
            </w:r>
          </w:p>
        </w:tc>
        <w:tc>
          <w:tcPr>
            <w:tcW w:w="1134" w:type="dxa"/>
          </w:tcPr>
          <w:p w14:paraId="33C15578" w14:textId="478F1936" w:rsidR="00FA4DEA" w:rsidRPr="00F3481B" w:rsidRDefault="00FA4DEA" w:rsidP="00F3481B">
            <w:pPr>
              <w:rPr>
                <w:color w:val="000000" w:themeColor="text1"/>
                <w:lang w:val="en-US"/>
              </w:rPr>
            </w:pPr>
            <w:r w:rsidRPr="00F3481B">
              <w:rPr>
                <w:color w:val="000000" w:themeColor="text1"/>
              </w:rPr>
              <w:t>Pass</w:t>
            </w:r>
          </w:p>
        </w:tc>
      </w:tr>
    </w:tbl>
    <w:p w14:paraId="280CFA14" w14:textId="77777777" w:rsidR="00770B72" w:rsidRPr="00F3481B" w:rsidRDefault="00770B72" w:rsidP="00F3481B">
      <w:pPr>
        <w:pStyle w:val="Caption"/>
        <w:spacing w:after="0"/>
        <w:rPr>
          <w:b w:val="0"/>
          <w:iCs w:val="0"/>
          <w:sz w:val="24"/>
          <w:szCs w:val="24"/>
        </w:rPr>
      </w:pPr>
      <w:bookmarkStart w:id="3" w:name="_Ref131515699"/>
      <w:bookmarkStart w:id="4" w:name="_Toc132751144"/>
    </w:p>
    <w:p w14:paraId="51EB749B" w14:textId="77777777" w:rsidR="00770B72" w:rsidRPr="00F3481B" w:rsidRDefault="00770B72" w:rsidP="00F3481B">
      <w:pPr>
        <w:rPr>
          <w:color w:val="000000" w:themeColor="text1"/>
        </w:rPr>
      </w:pPr>
      <w:r w:rsidRPr="00F3481B">
        <w:rPr>
          <w:b/>
          <w:iCs/>
        </w:rPr>
        <w:br w:type="page"/>
      </w:r>
    </w:p>
    <w:p w14:paraId="0235769B" w14:textId="2A72E6BC" w:rsidR="00BD23E9" w:rsidRPr="00F3481B" w:rsidRDefault="0038112C" w:rsidP="00F3481B">
      <w:pPr>
        <w:pStyle w:val="Tabletitle"/>
        <w:spacing w:line="480" w:lineRule="auto"/>
        <w:jc w:val="center"/>
        <w:rPr>
          <w:bCs/>
        </w:rPr>
      </w:pPr>
      <w:r w:rsidRPr="00F3481B">
        <w:lastRenderedPageBreak/>
        <w:t xml:space="preserve">Table </w:t>
      </w:r>
      <w:bookmarkEnd w:id="3"/>
      <w:r w:rsidR="008619C1" w:rsidRPr="00F3481B">
        <w:t>S</w:t>
      </w:r>
      <w:r w:rsidR="00452D20" w:rsidRPr="00F3481B">
        <w:t>2</w:t>
      </w:r>
      <w:r w:rsidR="00B74845" w:rsidRPr="00F3481B">
        <w:t>.</w:t>
      </w:r>
      <w:r w:rsidRPr="00F3481B">
        <w:t xml:space="preserve"> </w:t>
      </w:r>
      <w:r w:rsidR="006C12E8" w:rsidRPr="00F3481B">
        <w:t>Summary of performance verification test (</w:t>
      </w:r>
      <w:r w:rsidRPr="00F3481B">
        <w:rPr>
          <w:bCs/>
        </w:rPr>
        <w:t>PVT</w:t>
      </w:r>
      <w:r w:rsidR="006C12E8" w:rsidRPr="00F3481B">
        <w:rPr>
          <w:bCs/>
        </w:rPr>
        <w:t xml:space="preserve">) </w:t>
      </w:r>
      <w:r w:rsidRPr="00F3481B">
        <w:rPr>
          <w:bCs/>
        </w:rPr>
        <w:t>results</w:t>
      </w:r>
      <w:bookmarkEnd w:id="4"/>
    </w:p>
    <w:tbl>
      <w:tblPr>
        <w:tblW w:w="9499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685"/>
        <w:gridCol w:w="2410"/>
        <w:gridCol w:w="852"/>
      </w:tblGrid>
      <w:tr w:rsidR="00BD23E9" w:rsidRPr="00F3481B" w14:paraId="18F1AB0E" w14:textId="77777777" w:rsidTr="00F3481B">
        <w:trPr>
          <w:trHeight w:val="284"/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64E222C" w14:textId="77777777" w:rsidR="00BD23E9" w:rsidRPr="00F3481B" w:rsidRDefault="00BD23E9" w:rsidP="00F3481B">
            <w:pPr>
              <w:pStyle w:val="Caption"/>
              <w:spacing w:after="0"/>
              <w:rPr>
                <w:bCs/>
                <w:sz w:val="24"/>
                <w:szCs w:val="24"/>
                <w:lang w:val="en-CA"/>
              </w:rPr>
            </w:pPr>
            <w:r w:rsidRPr="00F3481B">
              <w:rPr>
                <w:bCs/>
                <w:sz w:val="24"/>
                <w:szCs w:val="24"/>
                <w:lang w:val="en-CA"/>
              </w:rPr>
              <w:t>Parameter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E81C48E" w14:textId="77777777" w:rsidR="00BD23E9" w:rsidRPr="00F3481B" w:rsidRDefault="00BD23E9" w:rsidP="00F3481B">
            <w:pPr>
              <w:pStyle w:val="Caption"/>
              <w:spacing w:after="0"/>
              <w:rPr>
                <w:bCs/>
                <w:sz w:val="24"/>
                <w:szCs w:val="24"/>
                <w:lang w:val="en-CA"/>
              </w:rPr>
            </w:pPr>
            <w:r w:rsidRPr="00F3481B">
              <w:rPr>
                <w:bCs/>
                <w:sz w:val="24"/>
                <w:szCs w:val="24"/>
                <w:lang w:val="en-CA"/>
              </w:rPr>
              <w:t>Acceptance criteria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35E5BDF" w14:textId="77777777" w:rsidR="00BD23E9" w:rsidRPr="00F3481B" w:rsidRDefault="00BD23E9" w:rsidP="00F3481B">
            <w:pPr>
              <w:pStyle w:val="Caption"/>
              <w:spacing w:after="0"/>
              <w:rPr>
                <w:bCs/>
                <w:sz w:val="24"/>
                <w:szCs w:val="24"/>
                <w:lang w:val="en-CA"/>
              </w:rPr>
            </w:pPr>
            <w:r w:rsidRPr="00F3481B">
              <w:rPr>
                <w:bCs/>
                <w:sz w:val="24"/>
                <w:szCs w:val="24"/>
                <w:lang w:val="en-CA"/>
              </w:rPr>
              <w:t>Results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5F73D26" w14:textId="77777777" w:rsidR="00BD23E9" w:rsidRPr="00F3481B" w:rsidRDefault="00BD23E9" w:rsidP="00F3481B">
            <w:pPr>
              <w:pStyle w:val="Caption"/>
              <w:spacing w:after="0"/>
              <w:rPr>
                <w:bCs/>
                <w:sz w:val="24"/>
                <w:szCs w:val="24"/>
                <w:lang w:val="en-CA"/>
              </w:rPr>
            </w:pPr>
            <w:r w:rsidRPr="00F3481B">
              <w:rPr>
                <w:bCs/>
                <w:sz w:val="24"/>
                <w:szCs w:val="24"/>
                <w:lang w:val="en-CA"/>
              </w:rPr>
              <w:t>Pass/ Fail</w:t>
            </w:r>
          </w:p>
        </w:tc>
      </w:tr>
      <w:tr w:rsidR="00BD23E9" w:rsidRPr="00F3481B" w14:paraId="6FCDE9BB" w14:textId="77777777" w:rsidTr="00F3481B">
        <w:trPr>
          <w:trHeight w:val="284"/>
          <w:jc w:val="center"/>
        </w:trPr>
        <w:tc>
          <w:tcPr>
            <w:tcW w:w="2552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0A3C002C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Intra-run variability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ADF416C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Intra-run CV run 1 (n=6) &lt; 15%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1DD90DF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3.55%</w:t>
            </w:r>
          </w:p>
        </w:tc>
        <w:tc>
          <w:tcPr>
            <w:tcW w:w="85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C0B7D2C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Pass</w:t>
            </w:r>
          </w:p>
        </w:tc>
      </w:tr>
      <w:tr w:rsidR="00BD23E9" w:rsidRPr="00F3481B" w14:paraId="24D6D0EE" w14:textId="77777777" w:rsidTr="00F3481B">
        <w:trPr>
          <w:trHeight w:val="284"/>
          <w:jc w:val="center"/>
        </w:trPr>
        <w:tc>
          <w:tcPr>
            <w:tcW w:w="2552" w:type="dxa"/>
            <w:vMerge/>
            <w:vAlign w:val="center"/>
            <w:hideMark/>
          </w:tcPr>
          <w:p w14:paraId="498CA897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</w:p>
        </w:tc>
        <w:tc>
          <w:tcPr>
            <w:tcW w:w="3685" w:type="dxa"/>
            <w:shd w:val="clear" w:color="auto" w:fill="auto"/>
            <w:hideMark/>
          </w:tcPr>
          <w:p w14:paraId="342C73DC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Intra-run CV run 2 (n=6) &lt; 15%</w:t>
            </w:r>
          </w:p>
        </w:tc>
        <w:tc>
          <w:tcPr>
            <w:tcW w:w="2410" w:type="dxa"/>
            <w:shd w:val="clear" w:color="auto" w:fill="auto"/>
            <w:hideMark/>
          </w:tcPr>
          <w:p w14:paraId="286591F2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1.71%</w:t>
            </w:r>
          </w:p>
        </w:tc>
        <w:tc>
          <w:tcPr>
            <w:tcW w:w="852" w:type="dxa"/>
            <w:shd w:val="clear" w:color="auto" w:fill="auto"/>
            <w:hideMark/>
          </w:tcPr>
          <w:p w14:paraId="5B9CAE47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Pass</w:t>
            </w:r>
          </w:p>
        </w:tc>
      </w:tr>
      <w:tr w:rsidR="00BD23E9" w:rsidRPr="00F3481B" w14:paraId="72576A8C" w14:textId="77777777" w:rsidTr="00F3481B">
        <w:trPr>
          <w:trHeight w:val="284"/>
          <w:jc w:val="center"/>
        </w:trPr>
        <w:tc>
          <w:tcPr>
            <w:tcW w:w="2552" w:type="dxa"/>
            <w:shd w:val="clear" w:color="auto" w:fill="auto"/>
            <w:hideMark/>
          </w:tcPr>
          <w:p w14:paraId="601A0CF5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Inter-run variability</w:t>
            </w:r>
          </w:p>
        </w:tc>
        <w:tc>
          <w:tcPr>
            <w:tcW w:w="3685" w:type="dxa"/>
            <w:shd w:val="clear" w:color="auto" w:fill="auto"/>
            <w:hideMark/>
          </w:tcPr>
          <w:p w14:paraId="626FEC51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Inter-run CV between runs 1 and 2 (n=12) &lt; 15%</w:t>
            </w:r>
          </w:p>
        </w:tc>
        <w:tc>
          <w:tcPr>
            <w:tcW w:w="2410" w:type="dxa"/>
            <w:shd w:val="clear" w:color="auto" w:fill="auto"/>
            <w:hideMark/>
          </w:tcPr>
          <w:p w14:paraId="7AC9CD0B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1.29%</w:t>
            </w:r>
          </w:p>
        </w:tc>
        <w:tc>
          <w:tcPr>
            <w:tcW w:w="852" w:type="dxa"/>
            <w:shd w:val="clear" w:color="auto" w:fill="auto"/>
            <w:hideMark/>
          </w:tcPr>
          <w:p w14:paraId="2ACC153C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Pass</w:t>
            </w:r>
          </w:p>
        </w:tc>
      </w:tr>
      <w:tr w:rsidR="00BD23E9" w:rsidRPr="00F3481B" w14:paraId="3237D5E7" w14:textId="77777777" w:rsidTr="00F3481B">
        <w:trPr>
          <w:trHeight w:val="284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14:paraId="1E9F6F34" w14:textId="60DD14EF" w:rsidR="00BD23E9" w:rsidRPr="00F3481B" w:rsidRDefault="00F3481B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>
              <w:rPr>
                <w:b w:val="0"/>
                <w:sz w:val="24"/>
                <w:szCs w:val="24"/>
              </w:rPr>
              <w:t>‘</w:t>
            </w:r>
            <w:r w:rsidR="00BD23E9" w:rsidRPr="00F3481B">
              <w:rPr>
                <w:b w:val="0"/>
                <w:sz w:val="24"/>
                <w:szCs w:val="24"/>
              </w:rPr>
              <w:t>Samenes</w:t>
            </w:r>
            <w:r>
              <w:rPr>
                <w:b w:val="0"/>
                <w:sz w:val="24"/>
                <w:szCs w:val="24"/>
              </w:rPr>
              <w:t>s’</w:t>
            </w:r>
            <w:r w:rsidR="00BD23E9" w:rsidRPr="00F3481B">
              <w:rPr>
                <w:b w:val="0"/>
                <w:sz w:val="24"/>
                <w:szCs w:val="24"/>
              </w:rPr>
              <w:t xml:space="preserve"> assessment</w:t>
            </w:r>
          </w:p>
        </w:tc>
        <w:tc>
          <w:tcPr>
            <w:tcW w:w="3685" w:type="dxa"/>
            <w:vMerge w:val="restart"/>
            <w:shd w:val="clear" w:color="auto" w:fill="auto"/>
            <w:hideMark/>
          </w:tcPr>
          <w:p w14:paraId="6579D88F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90% CI between 75 – 133.33%</w:t>
            </w:r>
          </w:p>
        </w:tc>
        <w:tc>
          <w:tcPr>
            <w:tcW w:w="2410" w:type="dxa"/>
            <w:shd w:val="clear" w:color="auto" w:fill="auto"/>
            <w:hideMark/>
          </w:tcPr>
          <w:p w14:paraId="0E75C869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Lower limit: 100.59%</w:t>
            </w:r>
          </w:p>
        </w:tc>
        <w:tc>
          <w:tcPr>
            <w:tcW w:w="852" w:type="dxa"/>
            <w:vMerge w:val="restart"/>
            <w:shd w:val="clear" w:color="auto" w:fill="auto"/>
            <w:hideMark/>
          </w:tcPr>
          <w:p w14:paraId="57960B2E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Pass</w:t>
            </w:r>
          </w:p>
        </w:tc>
      </w:tr>
      <w:tr w:rsidR="00BD23E9" w:rsidRPr="00F3481B" w14:paraId="56D2ED22" w14:textId="77777777" w:rsidTr="00F3481B">
        <w:trPr>
          <w:trHeight w:val="284"/>
          <w:jc w:val="center"/>
        </w:trPr>
        <w:tc>
          <w:tcPr>
            <w:tcW w:w="2552" w:type="dxa"/>
            <w:vMerge/>
            <w:vAlign w:val="center"/>
            <w:hideMark/>
          </w:tcPr>
          <w:p w14:paraId="2315D1DE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</w:p>
        </w:tc>
        <w:tc>
          <w:tcPr>
            <w:tcW w:w="3685" w:type="dxa"/>
            <w:vMerge/>
            <w:vAlign w:val="center"/>
            <w:hideMark/>
          </w:tcPr>
          <w:p w14:paraId="1720E80D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14:paraId="6472E940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  <w:r w:rsidRPr="00F3481B">
              <w:rPr>
                <w:b w:val="0"/>
                <w:sz w:val="24"/>
                <w:szCs w:val="24"/>
              </w:rPr>
              <w:t>Upper limit: 101.36%</w:t>
            </w:r>
          </w:p>
        </w:tc>
        <w:tc>
          <w:tcPr>
            <w:tcW w:w="852" w:type="dxa"/>
            <w:vMerge/>
            <w:vAlign w:val="center"/>
            <w:hideMark/>
          </w:tcPr>
          <w:p w14:paraId="276B34BD" w14:textId="77777777" w:rsidR="00BD23E9" w:rsidRPr="00F3481B" w:rsidRDefault="00BD23E9" w:rsidP="00F3481B">
            <w:pPr>
              <w:pStyle w:val="Caption"/>
              <w:spacing w:after="0"/>
              <w:rPr>
                <w:b w:val="0"/>
                <w:sz w:val="24"/>
                <w:szCs w:val="24"/>
                <w:lang w:val="en-CA"/>
              </w:rPr>
            </w:pPr>
          </w:p>
        </w:tc>
      </w:tr>
    </w:tbl>
    <w:p w14:paraId="18227979" w14:textId="77777777" w:rsidR="00770B72" w:rsidRPr="00F3481B" w:rsidRDefault="00770B72" w:rsidP="00F3481B">
      <w:pPr>
        <w:pStyle w:val="Caption"/>
        <w:spacing w:before="120" w:after="120"/>
        <w:rPr>
          <w:b w:val="0"/>
          <w:iCs w:val="0"/>
          <w:sz w:val="24"/>
          <w:szCs w:val="24"/>
        </w:rPr>
      </w:pPr>
      <w:bookmarkStart w:id="5" w:name="_Ref131515761"/>
      <w:bookmarkStart w:id="6" w:name="_Toc132751145"/>
    </w:p>
    <w:p w14:paraId="398AF102" w14:textId="77777777" w:rsidR="00770B72" w:rsidRPr="00F3481B" w:rsidRDefault="00770B72" w:rsidP="00F3481B">
      <w:pPr>
        <w:rPr>
          <w:color w:val="000000" w:themeColor="text1"/>
        </w:rPr>
      </w:pPr>
      <w:r w:rsidRPr="00F3481B">
        <w:rPr>
          <w:b/>
          <w:iCs/>
        </w:rPr>
        <w:br w:type="page"/>
      </w:r>
    </w:p>
    <w:p w14:paraId="74CC7C78" w14:textId="150A8C0C" w:rsidR="006603CB" w:rsidRPr="00F3481B" w:rsidRDefault="00B74845" w:rsidP="00F3481B">
      <w:pPr>
        <w:pStyle w:val="Tabletitle"/>
        <w:spacing w:line="480" w:lineRule="auto"/>
        <w:jc w:val="center"/>
      </w:pPr>
      <w:bookmarkStart w:id="7" w:name="_Ref131515940"/>
      <w:bookmarkStart w:id="8" w:name="_Toc132751146"/>
      <w:bookmarkEnd w:id="5"/>
      <w:bookmarkEnd w:id="6"/>
      <w:r w:rsidRPr="00F3481B">
        <w:lastRenderedPageBreak/>
        <w:t xml:space="preserve">Table </w:t>
      </w:r>
      <w:bookmarkEnd w:id="7"/>
      <w:r w:rsidR="008619C1" w:rsidRPr="00F3481B">
        <w:t>S</w:t>
      </w:r>
      <w:r w:rsidR="00452D20" w:rsidRPr="00F3481B">
        <w:t>3</w:t>
      </w:r>
      <w:r w:rsidRPr="00F3481B">
        <w:t xml:space="preserve">. </w:t>
      </w:r>
      <w:r w:rsidR="006C12E8" w:rsidRPr="00F3481B">
        <w:t>Summary of</w:t>
      </w:r>
      <w:r w:rsidR="006603CB" w:rsidRPr="00F3481B">
        <w:t xml:space="preserve"> </w:t>
      </w:r>
      <w:r w:rsidR="006C12E8" w:rsidRPr="00F3481B">
        <w:t xml:space="preserve">IVRT method validation </w:t>
      </w:r>
      <w:r w:rsidR="006603CB" w:rsidRPr="00F3481B">
        <w:t>results</w:t>
      </w:r>
    </w:p>
    <w:tbl>
      <w:tblPr>
        <w:tblStyle w:val="TableGrid1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2"/>
        <w:gridCol w:w="2709"/>
        <w:gridCol w:w="4687"/>
        <w:gridCol w:w="737"/>
      </w:tblGrid>
      <w:tr w:rsidR="006603CB" w:rsidRPr="00F3481B" w14:paraId="397D6F3F" w14:textId="77777777" w:rsidTr="00F3481B">
        <w:trPr>
          <w:jc w:val="center"/>
        </w:trPr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23CA723F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Parameter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14:paraId="288DAF2F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Acceptance criteria</w:t>
            </w: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</w:tcBorders>
          </w:tcPr>
          <w:p w14:paraId="5E865ED0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Results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3F02900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Pass/</w:t>
            </w:r>
          </w:p>
          <w:p w14:paraId="0F61E43B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Fail</w:t>
            </w:r>
          </w:p>
        </w:tc>
      </w:tr>
      <w:tr w:rsidR="006603CB" w:rsidRPr="00F3481B" w14:paraId="7A92E850" w14:textId="77777777" w:rsidTr="00F3481B">
        <w:trPr>
          <w:jc w:val="center"/>
        </w:trPr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1C218620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Membrane inertness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14:paraId="4D2342FB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Recovery: ≥ 95%</w:t>
            </w: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</w:tcBorders>
          </w:tcPr>
          <w:p w14:paraId="5CCD6A5A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99.51 ± 0.14 %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F75F05C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Pass</w:t>
            </w:r>
          </w:p>
        </w:tc>
      </w:tr>
      <w:tr w:rsidR="006603CB" w:rsidRPr="00F3481B" w14:paraId="2ECDC8B5" w14:textId="77777777" w:rsidTr="00F3481B">
        <w:trPr>
          <w:jc w:val="center"/>
        </w:trPr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70E73EAB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Receptor medium solubility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14:paraId="725C1ED4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5-10-fold the maximum CLZ concentration</w:t>
            </w: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</w:tcBorders>
          </w:tcPr>
          <w:p w14:paraId="53179CD5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3577.5 µg/mL = &gt; 9-fold the maximum CLZ concentration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BE86DEC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Pass</w:t>
            </w:r>
          </w:p>
        </w:tc>
      </w:tr>
      <w:tr w:rsidR="006603CB" w:rsidRPr="00F3481B" w14:paraId="3C0A9012" w14:textId="77777777" w:rsidTr="00F3481B">
        <w:trPr>
          <w:jc w:val="center"/>
        </w:trPr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279996A8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Linearity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14:paraId="4A3568C6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R</w:t>
            </w:r>
            <w:r w:rsidRPr="00F3481B">
              <w:rPr>
                <w:rFonts w:eastAsia="Calibri"/>
                <w:sz w:val="24"/>
                <w:szCs w:val="24"/>
                <w:vertAlign w:val="superscript"/>
              </w:rPr>
              <w:t>2</w:t>
            </w:r>
            <w:r w:rsidRPr="00F3481B">
              <w:rPr>
                <w:rFonts w:eastAsia="Calibri"/>
                <w:sz w:val="24"/>
                <w:szCs w:val="24"/>
              </w:rPr>
              <w:t xml:space="preserve"> ≥ 0.95</w:t>
            </w: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</w:tcBorders>
          </w:tcPr>
          <w:p w14:paraId="7E01412D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  <w:lang w:val="en-ZA"/>
              </w:rPr>
              <w:t>R</w:t>
            </w:r>
            <w:r w:rsidRPr="00F3481B">
              <w:rPr>
                <w:rFonts w:eastAsia="Calibri"/>
                <w:sz w:val="24"/>
                <w:szCs w:val="24"/>
                <w:vertAlign w:val="superscript"/>
                <w:lang w:val="en-ZA"/>
              </w:rPr>
              <w:t xml:space="preserve">2 </w:t>
            </w:r>
            <w:r w:rsidRPr="00F3481B">
              <w:rPr>
                <w:rFonts w:eastAsia="Calibri"/>
                <w:sz w:val="24"/>
                <w:szCs w:val="24"/>
                <w:lang w:val="en-ZA"/>
              </w:rPr>
              <w:t>= 0.99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12E65F8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Pass</w:t>
            </w:r>
          </w:p>
        </w:tc>
      </w:tr>
      <w:tr w:rsidR="006603CB" w:rsidRPr="00F3481B" w14:paraId="2776E7CC" w14:textId="77777777" w:rsidTr="00F3481B">
        <w:trPr>
          <w:jc w:val="center"/>
        </w:trPr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7C45C61F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Precision and reproducibility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14:paraId="1BCE8D53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CV for intra- and inter run variability &lt; 15%</w:t>
            </w: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</w:tcBorders>
          </w:tcPr>
          <w:p w14:paraId="5E105895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  <w:lang w:val="en-ZA"/>
              </w:rPr>
              <w:t>Intra-run CV = 1.63%</w:t>
            </w:r>
          </w:p>
          <w:p w14:paraId="34232525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  <w:lang w:val="en-ZA"/>
              </w:rPr>
              <w:t>Inter-run CV = 3.98%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354CE30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Pass</w:t>
            </w:r>
          </w:p>
        </w:tc>
      </w:tr>
      <w:tr w:rsidR="006603CB" w:rsidRPr="00F3481B" w14:paraId="4023727D" w14:textId="77777777" w:rsidTr="00F3481B">
        <w:trPr>
          <w:jc w:val="center"/>
        </w:trPr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17A74737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Robustness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14:paraId="0763D51D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Mean release rates of the runs with minor alterations deviate by &lt; 15% of the nominal mean release rate</w:t>
            </w: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</w:tcBorders>
          </w:tcPr>
          <w:p w14:paraId="1BF35BA1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  <w:lang w:val="en-ZA"/>
              </w:rPr>
              <w:t>Lower temperature (30°C):</w:t>
            </w:r>
            <w:r w:rsidRPr="00F3481B">
              <w:rPr>
                <w:rFonts w:eastAsia="Calibri"/>
                <w:sz w:val="24"/>
                <w:szCs w:val="24"/>
                <w:lang w:val="en-ZA"/>
              </w:rPr>
              <w:t xml:space="preserve"> CV = 5.78%</w:t>
            </w:r>
          </w:p>
          <w:p w14:paraId="620EFBC3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ZA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  <w:lang w:val="en-ZA"/>
              </w:rPr>
              <w:t>Higher temperature (34°C):</w:t>
            </w:r>
            <w:r w:rsidRPr="00F3481B">
              <w:rPr>
                <w:rFonts w:eastAsia="Calibri"/>
                <w:sz w:val="24"/>
                <w:szCs w:val="24"/>
                <w:lang w:val="en-ZA"/>
              </w:rPr>
              <w:t xml:space="preserve"> CV = 7.13%</w:t>
            </w:r>
          </w:p>
          <w:p w14:paraId="73DD6498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  <w:lang w:val="en-ZA"/>
              </w:rPr>
              <w:t>Lower stirring rate (540rpm):</w:t>
            </w:r>
            <w:r w:rsidRPr="00F3481B">
              <w:rPr>
                <w:rFonts w:eastAsia="Calibri"/>
                <w:sz w:val="24"/>
                <w:szCs w:val="24"/>
                <w:lang w:val="en-ZA"/>
              </w:rPr>
              <w:t xml:space="preserve"> CV = 1.29%</w:t>
            </w:r>
          </w:p>
          <w:p w14:paraId="0F69059F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  <w:lang w:val="en-ZA"/>
              </w:rPr>
              <w:t>Higher stirring rate (660rpm):</w:t>
            </w:r>
            <w:r w:rsidRPr="00F3481B">
              <w:rPr>
                <w:rFonts w:eastAsia="Calibri"/>
                <w:sz w:val="24"/>
                <w:szCs w:val="24"/>
                <w:lang w:val="en-ZA"/>
              </w:rPr>
              <w:t xml:space="preserve"> CV = 0.08%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B09558A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Pass</w:t>
            </w:r>
          </w:p>
        </w:tc>
      </w:tr>
      <w:tr w:rsidR="006603CB" w:rsidRPr="00F3481B" w14:paraId="248649F0" w14:textId="77777777" w:rsidTr="00F3481B">
        <w:trPr>
          <w:jc w:val="center"/>
        </w:trPr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2AEBF9B5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Sensitivity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14:paraId="14F79A38" w14:textId="60AE99E5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 xml:space="preserve">Mean release rate </w:t>
            </w:r>
            <w:r w:rsidR="004C38C2" w:rsidRPr="00F3481B">
              <w:rPr>
                <w:rFonts w:eastAsia="Calibri"/>
                <w:sz w:val="24"/>
                <w:szCs w:val="24"/>
              </w:rPr>
              <w:t xml:space="preserve">of </w:t>
            </w:r>
            <w:r w:rsidRPr="00F3481B">
              <w:rPr>
                <w:rFonts w:eastAsia="Calibri"/>
                <w:sz w:val="24"/>
                <w:szCs w:val="24"/>
              </w:rPr>
              <w:t>0.5% CLZ &lt; 1% CLZ &lt; 1.5% CLZ</w:t>
            </w: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</w:tcBorders>
          </w:tcPr>
          <w:p w14:paraId="79E408D8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4.98μg/cm</w:t>
            </w:r>
            <w:r w:rsidRPr="00F3481B">
              <w:rPr>
                <w:rFonts w:eastAsia="Calibri"/>
                <w:sz w:val="24"/>
                <w:szCs w:val="24"/>
                <w:vertAlign w:val="superscript"/>
                <w:lang w:val="en-US"/>
              </w:rPr>
              <w:t>2</w:t>
            </w:r>
            <w:r w:rsidRPr="00F3481B">
              <w:rPr>
                <w:rFonts w:eastAsia="Calibri"/>
                <w:sz w:val="24"/>
                <w:szCs w:val="24"/>
                <w:lang w:val="en-US"/>
              </w:rPr>
              <w:t>/min</w:t>
            </w:r>
            <w:r w:rsidRPr="00F3481B">
              <w:rPr>
                <w:rFonts w:eastAsia="Calibri"/>
                <w:sz w:val="24"/>
                <w:szCs w:val="24"/>
                <w:vertAlign w:val="superscript"/>
                <w:lang w:val="en-US"/>
              </w:rPr>
              <w:t>1/2</w:t>
            </w:r>
            <w:r w:rsidRPr="00F3481B">
              <w:rPr>
                <w:rFonts w:eastAsia="Calibri"/>
                <w:sz w:val="24"/>
                <w:szCs w:val="24"/>
                <w:lang w:val="en-US"/>
              </w:rPr>
              <w:t xml:space="preserve"> &lt; 8.00μg/cm</w:t>
            </w:r>
            <w:r w:rsidRPr="00F3481B">
              <w:rPr>
                <w:rFonts w:eastAsia="Calibri"/>
                <w:sz w:val="24"/>
                <w:szCs w:val="24"/>
                <w:vertAlign w:val="superscript"/>
                <w:lang w:val="en-US"/>
              </w:rPr>
              <w:t>2</w:t>
            </w:r>
            <w:r w:rsidRPr="00F3481B">
              <w:rPr>
                <w:rFonts w:eastAsia="Calibri"/>
                <w:sz w:val="24"/>
                <w:szCs w:val="24"/>
                <w:lang w:val="en-US"/>
              </w:rPr>
              <w:t>/min</w:t>
            </w:r>
            <w:r w:rsidRPr="00F3481B">
              <w:rPr>
                <w:rFonts w:eastAsia="Calibri"/>
                <w:sz w:val="24"/>
                <w:szCs w:val="24"/>
                <w:vertAlign w:val="superscript"/>
                <w:lang w:val="en-US"/>
              </w:rPr>
              <w:t>1/2</w:t>
            </w:r>
            <w:r w:rsidRPr="00F3481B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</w:p>
          <w:p w14:paraId="3C3430A5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&lt; 10.04μg/cm</w:t>
            </w:r>
            <w:r w:rsidRPr="00F3481B">
              <w:rPr>
                <w:rFonts w:eastAsia="Calibri"/>
                <w:sz w:val="24"/>
                <w:szCs w:val="24"/>
                <w:vertAlign w:val="superscript"/>
                <w:lang w:val="en-US"/>
              </w:rPr>
              <w:t>2</w:t>
            </w:r>
            <w:r w:rsidRPr="00F3481B">
              <w:rPr>
                <w:rFonts w:eastAsia="Calibri"/>
                <w:sz w:val="24"/>
                <w:szCs w:val="24"/>
                <w:lang w:val="en-US"/>
              </w:rPr>
              <w:t>/min</w:t>
            </w:r>
            <w:r w:rsidRPr="00F3481B">
              <w:rPr>
                <w:rFonts w:eastAsia="Calibri"/>
                <w:sz w:val="24"/>
                <w:szCs w:val="24"/>
                <w:vertAlign w:val="superscript"/>
                <w:lang w:val="en-US"/>
              </w:rPr>
              <w:t>1/2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93AEC41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Pass</w:t>
            </w:r>
          </w:p>
        </w:tc>
      </w:tr>
      <w:tr w:rsidR="006603CB" w:rsidRPr="00F3481B" w14:paraId="151D41C8" w14:textId="77777777" w:rsidTr="00F3481B">
        <w:trPr>
          <w:jc w:val="center"/>
        </w:trPr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4ECF4B3C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Specificity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14:paraId="01862ED8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R</w:t>
            </w:r>
            <w:r w:rsidRPr="00F3481B">
              <w:rPr>
                <w:rFonts w:eastAsia="Calibri"/>
                <w:sz w:val="24"/>
                <w:szCs w:val="24"/>
                <w:vertAlign w:val="superscript"/>
              </w:rPr>
              <w:t>2</w:t>
            </w:r>
            <w:r w:rsidRPr="00F3481B">
              <w:rPr>
                <w:rFonts w:eastAsia="Calibri"/>
                <w:sz w:val="24"/>
                <w:szCs w:val="24"/>
              </w:rPr>
              <w:t xml:space="preserve"> ≥ 0.9</w:t>
            </w: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</w:tcBorders>
          </w:tcPr>
          <w:p w14:paraId="13BFB31E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  <w:lang w:val="en-ZA"/>
              </w:rPr>
              <w:t>R</w:t>
            </w:r>
            <w:r w:rsidRPr="00F3481B">
              <w:rPr>
                <w:rFonts w:eastAsia="Calibri"/>
                <w:sz w:val="24"/>
                <w:szCs w:val="24"/>
                <w:vertAlign w:val="superscript"/>
                <w:lang w:val="en-ZA"/>
              </w:rPr>
              <w:t xml:space="preserve">2 </w:t>
            </w:r>
            <w:r w:rsidRPr="00F3481B">
              <w:rPr>
                <w:rFonts w:eastAsia="Calibri"/>
                <w:sz w:val="24"/>
                <w:szCs w:val="24"/>
                <w:lang w:val="en-ZA"/>
              </w:rPr>
              <w:t>= 0.96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C47448A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Pass</w:t>
            </w:r>
          </w:p>
        </w:tc>
      </w:tr>
      <w:tr w:rsidR="006603CB" w:rsidRPr="00F3481B" w14:paraId="2CB199AC" w14:textId="77777777" w:rsidTr="00F3481B">
        <w:trPr>
          <w:jc w:val="center"/>
        </w:trPr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1E715725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Selectivity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14:paraId="7D28F6D6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90% CI for 0.5% and 1.5% test creams should fall outside the limits of 75 – 133.33%</w:t>
            </w: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</w:tcBorders>
          </w:tcPr>
          <w:p w14:paraId="27926C20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1% vs 0.5% CLZ creams:</w:t>
            </w:r>
          </w:p>
          <w:p w14:paraId="374ACF2F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LL: 59.63%</w:t>
            </w:r>
          </w:p>
          <w:p w14:paraId="4BFB0375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UL: 66.29%</w:t>
            </w:r>
          </w:p>
          <w:p w14:paraId="77C080FC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1% vs 1.5% CLZ creams:</w:t>
            </w:r>
          </w:p>
          <w:p w14:paraId="2F212973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LL: 119.12</w:t>
            </w:r>
          </w:p>
          <w:p w14:paraId="263FFBD1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lastRenderedPageBreak/>
              <w:t>UL: 134.01%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FAC4EFF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lastRenderedPageBreak/>
              <w:t>Pass</w:t>
            </w:r>
          </w:p>
          <w:p w14:paraId="105F972F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</w:p>
          <w:p w14:paraId="3E379401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</w:p>
          <w:p w14:paraId="7535D176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Pass</w:t>
            </w:r>
          </w:p>
        </w:tc>
      </w:tr>
      <w:tr w:rsidR="006603CB" w:rsidRPr="00F3481B" w14:paraId="03687908" w14:textId="77777777" w:rsidTr="00F3481B">
        <w:trPr>
          <w:jc w:val="center"/>
        </w:trPr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3461346D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 xml:space="preserve">Supplemental selectivity </w:t>
            </w:r>
          </w:p>
          <w:p w14:paraId="10250461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(inequivalence)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14:paraId="7725BB5A" w14:textId="0F2B54CB" w:rsidR="006603CB" w:rsidRPr="00F3481B" w:rsidRDefault="006C12E8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  <w:lang w:val="en-ZA"/>
              </w:rPr>
              <w:t>Q1, Q2 inequivalent creams:</w:t>
            </w:r>
            <w:r w:rsidRPr="00F3481B">
              <w:rPr>
                <w:rFonts w:eastAsia="Calibri"/>
                <w:sz w:val="24"/>
                <w:szCs w:val="24"/>
                <w:lang w:val="en-ZA"/>
              </w:rPr>
              <w:t xml:space="preserve"> </w:t>
            </w:r>
            <w:r w:rsidR="006603CB" w:rsidRPr="00F3481B">
              <w:rPr>
                <w:rFonts w:eastAsia="Calibri"/>
                <w:sz w:val="24"/>
                <w:szCs w:val="24"/>
                <w:lang w:val="en-ZA"/>
              </w:rPr>
              <w:t xml:space="preserve">90% CI should lie outside the limits of 75 – 133.33% </w:t>
            </w: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</w:tcBorders>
          </w:tcPr>
          <w:p w14:paraId="7D915BC9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IN"/>
              </w:rPr>
            </w:pPr>
            <w:r w:rsidRPr="00F3481B">
              <w:rPr>
                <w:rFonts w:eastAsia="Calibri"/>
                <w:sz w:val="24"/>
                <w:szCs w:val="24"/>
                <w:lang w:val="en-IN"/>
              </w:rPr>
              <w:t>RLD (1% CLZ) vs.</w:t>
            </w:r>
            <w:r w:rsidRPr="00F3481B">
              <w:rPr>
                <w:rFonts w:eastAsia="Calibri"/>
                <w:sz w:val="24"/>
                <w:szCs w:val="24"/>
                <w:lang w:val="en-ZA"/>
              </w:rPr>
              <w:t xml:space="preserve"> Q1, Q2 inequivalent </w:t>
            </w:r>
            <w:r w:rsidRPr="00F3481B">
              <w:rPr>
                <w:rFonts w:eastAsia="Calibri"/>
                <w:sz w:val="24"/>
                <w:szCs w:val="24"/>
                <w:lang w:val="en-IN"/>
              </w:rPr>
              <w:t>Cream A (1% CLZ):</w:t>
            </w:r>
          </w:p>
          <w:p w14:paraId="4C7B2408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 xml:space="preserve">LL: </w:t>
            </w:r>
            <w:r w:rsidRPr="00F3481B">
              <w:rPr>
                <w:color w:val="000000" w:themeColor="text1"/>
                <w:sz w:val="24"/>
                <w:szCs w:val="24"/>
                <w:lang w:eastAsia="en-CA"/>
              </w:rPr>
              <w:t>36.28%</w:t>
            </w:r>
          </w:p>
          <w:p w14:paraId="2B22240B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 xml:space="preserve">UL: </w:t>
            </w:r>
            <w:r w:rsidRPr="00F3481B">
              <w:rPr>
                <w:color w:val="000000" w:themeColor="text1"/>
                <w:sz w:val="24"/>
                <w:szCs w:val="24"/>
                <w:lang w:eastAsia="en-CA"/>
              </w:rPr>
              <w:t>40.25%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7CD8B5E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Pass</w:t>
            </w:r>
          </w:p>
        </w:tc>
      </w:tr>
      <w:tr w:rsidR="006603CB" w:rsidRPr="00F3481B" w14:paraId="29F35273" w14:textId="77777777" w:rsidTr="00F3481B">
        <w:trPr>
          <w:jc w:val="center"/>
        </w:trPr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59F7E040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 xml:space="preserve">Supplemental selectivity </w:t>
            </w:r>
          </w:p>
          <w:p w14:paraId="1562E7DF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(equivalence)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14:paraId="0E6609B7" w14:textId="15992F52" w:rsidR="006603CB" w:rsidRPr="00F3481B" w:rsidRDefault="006C12E8" w:rsidP="00F3481B">
            <w:pPr>
              <w:rPr>
                <w:rFonts w:eastAsia="Calibri"/>
                <w:sz w:val="24"/>
                <w:szCs w:val="24"/>
                <w:lang w:val="en-ZA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  <w:lang w:val="en-ZA"/>
              </w:rPr>
              <w:t>Q1, Q2 equivalent cream:</w:t>
            </w:r>
            <w:r w:rsidRPr="00F3481B">
              <w:rPr>
                <w:rFonts w:eastAsia="Calibri"/>
                <w:sz w:val="24"/>
                <w:szCs w:val="24"/>
                <w:lang w:val="en-ZA"/>
              </w:rPr>
              <w:t xml:space="preserve"> </w:t>
            </w:r>
            <w:r w:rsidR="006603CB" w:rsidRPr="00F3481B">
              <w:rPr>
                <w:rFonts w:eastAsia="Calibri"/>
                <w:sz w:val="24"/>
                <w:szCs w:val="24"/>
                <w:lang w:val="en-ZA"/>
              </w:rPr>
              <w:t xml:space="preserve">90% CI should lie within the limits of 75 – 133.33%  </w:t>
            </w: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</w:tcBorders>
          </w:tcPr>
          <w:p w14:paraId="7B8F71B1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IN"/>
              </w:rPr>
            </w:pPr>
            <w:r w:rsidRPr="00F3481B">
              <w:rPr>
                <w:rFonts w:eastAsia="Calibri"/>
                <w:sz w:val="24"/>
                <w:szCs w:val="24"/>
                <w:lang w:val="en-IN"/>
              </w:rPr>
              <w:t>RLD (1% CLZ) vs.</w:t>
            </w:r>
            <w:r w:rsidRPr="00F3481B">
              <w:rPr>
                <w:rFonts w:eastAsia="Calibri"/>
                <w:sz w:val="24"/>
                <w:szCs w:val="24"/>
                <w:lang w:val="en-ZA"/>
              </w:rPr>
              <w:t xml:space="preserve"> Q1, Q2 equivalent </w:t>
            </w:r>
            <w:r w:rsidRPr="00F3481B">
              <w:rPr>
                <w:rFonts w:eastAsia="Calibri"/>
                <w:sz w:val="24"/>
                <w:szCs w:val="24"/>
                <w:lang w:val="en-IN"/>
              </w:rPr>
              <w:t>Cream B (1% CLZ):</w:t>
            </w:r>
          </w:p>
          <w:p w14:paraId="490986B1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 xml:space="preserve">LL: </w:t>
            </w:r>
            <w:r w:rsidRPr="00F3481B">
              <w:rPr>
                <w:color w:val="000000" w:themeColor="text1"/>
                <w:sz w:val="24"/>
                <w:szCs w:val="24"/>
              </w:rPr>
              <w:t>92.30%</w:t>
            </w:r>
          </w:p>
          <w:p w14:paraId="0D8103A7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 xml:space="preserve">UL: </w:t>
            </w:r>
            <w:r w:rsidRPr="00F3481B">
              <w:rPr>
                <w:color w:val="000000" w:themeColor="text1"/>
                <w:sz w:val="24"/>
                <w:szCs w:val="24"/>
              </w:rPr>
              <w:t>102.40%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975DEDB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Pass</w:t>
            </w:r>
          </w:p>
        </w:tc>
      </w:tr>
      <w:tr w:rsidR="006603CB" w:rsidRPr="00F3481B" w14:paraId="6B22F294" w14:textId="77777777" w:rsidTr="00F3481B">
        <w:trPr>
          <w:jc w:val="center"/>
        </w:trPr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76AEC5EA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Discrimination (inequivalence)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14:paraId="29EB8E6E" w14:textId="21780D0B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Negative control</w:t>
            </w:r>
            <w:r w:rsidR="006C12E8" w:rsidRPr="00F3481B">
              <w:rPr>
                <w:rFonts w:eastAsia="Calibri"/>
                <w:b/>
                <w:bCs/>
                <w:sz w:val="24"/>
                <w:szCs w:val="24"/>
              </w:rPr>
              <w:t>s</w:t>
            </w:r>
            <w:r w:rsidRPr="00F3481B">
              <w:rPr>
                <w:rFonts w:eastAsia="Calibri"/>
                <w:b/>
                <w:bCs/>
                <w:sz w:val="24"/>
                <w:szCs w:val="24"/>
              </w:rPr>
              <w:t>:</w:t>
            </w:r>
          </w:p>
          <w:p w14:paraId="4CC3E581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  <w:lang w:val="en-ZA"/>
              </w:rPr>
              <w:t>90% CI for 1.4% and 0.7% test creams should lie outside the limits of 75 – 133.33%</w:t>
            </w:r>
          </w:p>
          <w:p w14:paraId="12487403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</w:tcBorders>
          </w:tcPr>
          <w:p w14:paraId="00974B05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1% vs 1.4% CLZ creams:</w:t>
            </w:r>
          </w:p>
          <w:p w14:paraId="4725AD92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LL: 135.81%</w:t>
            </w:r>
          </w:p>
          <w:p w14:paraId="0B80A112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UL: 173.55%</w:t>
            </w:r>
          </w:p>
          <w:p w14:paraId="60AFE51C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1% vs 0.7% CLZ creams:</w:t>
            </w:r>
          </w:p>
          <w:p w14:paraId="56F55E81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LL: 71.53%</w:t>
            </w:r>
          </w:p>
          <w:p w14:paraId="1E3753F5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UL: 75.57%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B9C905B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Pass</w:t>
            </w:r>
          </w:p>
          <w:p w14:paraId="505ACF4B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</w:p>
          <w:p w14:paraId="46CF6117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</w:p>
          <w:p w14:paraId="1CCC77F7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Pass</w:t>
            </w:r>
          </w:p>
        </w:tc>
      </w:tr>
      <w:tr w:rsidR="006603CB" w:rsidRPr="00F3481B" w14:paraId="08B69468" w14:textId="77777777" w:rsidTr="00F3481B">
        <w:trPr>
          <w:trHeight w:val="857"/>
          <w:jc w:val="center"/>
        </w:trPr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14:paraId="36C10C48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Discrimination</w:t>
            </w:r>
          </w:p>
          <w:p w14:paraId="2700EB04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(equivalence)</w:t>
            </w:r>
          </w:p>
        </w:tc>
        <w:tc>
          <w:tcPr>
            <w:tcW w:w="2717" w:type="dxa"/>
            <w:tcBorders>
              <w:top w:val="single" w:sz="4" w:space="0" w:color="auto"/>
              <w:bottom w:val="single" w:sz="4" w:space="0" w:color="auto"/>
            </w:tcBorders>
          </w:tcPr>
          <w:p w14:paraId="6944CF85" w14:textId="77777777" w:rsidR="006603CB" w:rsidRPr="00F3481B" w:rsidRDefault="006603CB" w:rsidP="00F3481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3481B">
              <w:rPr>
                <w:rFonts w:eastAsia="Calibri"/>
                <w:b/>
                <w:bCs/>
                <w:sz w:val="24"/>
                <w:szCs w:val="24"/>
              </w:rPr>
              <w:t>Positive control:</w:t>
            </w:r>
          </w:p>
          <w:p w14:paraId="0FD9FDB5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  <w:lang w:val="en-ZA"/>
              </w:rPr>
              <w:t>90% CI for 1% test cream vs itself should lie within the limits of 75 – 133.33%</w:t>
            </w: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</w:tcBorders>
          </w:tcPr>
          <w:p w14:paraId="38E6BACF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1% vs 1% CLZ creams</w:t>
            </w:r>
          </w:p>
          <w:p w14:paraId="06995791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LL: 95.83%</w:t>
            </w:r>
          </w:p>
          <w:p w14:paraId="43C10A47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  <w:lang w:val="en-US"/>
              </w:rPr>
              <w:t>UL: 110.11%</w:t>
            </w:r>
          </w:p>
          <w:p w14:paraId="5FB40CE6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95FBBDC" w14:textId="77777777" w:rsidR="006603CB" w:rsidRPr="00F3481B" w:rsidRDefault="006603CB" w:rsidP="00F3481B">
            <w:pPr>
              <w:rPr>
                <w:rFonts w:eastAsia="Calibri"/>
                <w:sz w:val="24"/>
                <w:szCs w:val="24"/>
              </w:rPr>
            </w:pPr>
            <w:r w:rsidRPr="00F3481B">
              <w:rPr>
                <w:rFonts w:eastAsia="Calibri"/>
                <w:sz w:val="24"/>
                <w:szCs w:val="24"/>
              </w:rPr>
              <w:t>Pass</w:t>
            </w:r>
          </w:p>
        </w:tc>
      </w:tr>
    </w:tbl>
    <w:p w14:paraId="3B30183E" w14:textId="3FAE5326" w:rsidR="006603CB" w:rsidRPr="00F3481B" w:rsidRDefault="0039567B" w:rsidP="00F3481B">
      <w:pPr>
        <w:pStyle w:val="Caption"/>
        <w:spacing w:before="120" w:after="120"/>
        <w:rPr>
          <w:b w:val="0"/>
          <w:bCs/>
          <w:sz w:val="24"/>
          <w:szCs w:val="24"/>
          <w:vertAlign w:val="superscript"/>
        </w:rPr>
      </w:pPr>
      <w:r w:rsidRPr="00F3481B">
        <w:rPr>
          <w:b w:val="0"/>
          <w:bCs/>
          <w:sz w:val="24"/>
          <w:szCs w:val="24"/>
          <w:vertAlign w:val="superscript"/>
        </w:rPr>
        <w:t>LL- Lower limit, UL- Upper limit</w:t>
      </w:r>
    </w:p>
    <w:bookmarkEnd w:id="8"/>
    <w:p w14:paraId="39E7F5E2" w14:textId="77777777" w:rsidR="006603CB" w:rsidRPr="00F3481B" w:rsidRDefault="006603CB" w:rsidP="00F3481B">
      <w:pPr>
        <w:rPr>
          <w:b/>
          <w:bCs/>
        </w:rPr>
      </w:pPr>
    </w:p>
    <w:sectPr w:rsidR="006603CB" w:rsidRPr="00F3481B" w:rsidSect="0045470E">
      <w:headerReference w:type="default" r:id="rId8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C6BA2" w14:textId="77777777" w:rsidR="003A3CDA" w:rsidRDefault="003A3CDA" w:rsidP="00B50C35">
      <w:r>
        <w:separator/>
      </w:r>
    </w:p>
  </w:endnote>
  <w:endnote w:type="continuationSeparator" w:id="0">
    <w:p w14:paraId="57CAEE71" w14:textId="77777777" w:rsidR="003A3CDA" w:rsidRDefault="003A3CDA" w:rsidP="00B50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5C5CF" w14:textId="77777777" w:rsidR="003A3CDA" w:rsidRDefault="003A3CDA" w:rsidP="00B50C35">
      <w:r>
        <w:separator/>
      </w:r>
    </w:p>
  </w:footnote>
  <w:footnote w:type="continuationSeparator" w:id="0">
    <w:p w14:paraId="22B44D01" w14:textId="77777777" w:rsidR="003A3CDA" w:rsidRDefault="003A3CDA" w:rsidP="00B50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100CA" w14:textId="77777777" w:rsidR="006603CB" w:rsidRDefault="006603CB">
    <w:pPr>
      <w:pStyle w:val="Header"/>
    </w:pPr>
  </w:p>
  <w:p w14:paraId="01CC75A9" w14:textId="77777777" w:rsidR="006603CB" w:rsidRDefault="006603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54AB6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D022E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E3626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CD2D8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27402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85865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46689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F80B2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77869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05E94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FFF4CD5"/>
    <w:multiLevelType w:val="multilevel"/>
    <w:tmpl w:val="C8EA47B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88D0C80"/>
    <w:multiLevelType w:val="hybridMultilevel"/>
    <w:tmpl w:val="42286916"/>
    <w:lvl w:ilvl="0" w:tplc="CAEC6D8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5905CC"/>
    <w:multiLevelType w:val="multilevel"/>
    <w:tmpl w:val="1C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32FD490B"/>
    <w:multiLevelType w:val="multilevel"/>
    <w:tmpl w:val="A09AD2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 w:themeColor="text1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color w:val="000000" w:themeColor="text1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55D695C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051895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01979062">
    <w:abstractNumId w:val="20"/>
  </w:num>
  <w:num w:numId="2" w16cid:durableId="2108037178">
    <w:abstractNumId w:val="13"/>
  </w:num>
  <w:num w:numId="3" w16cid:durableId="2044986098">
    <w:abstractNumId w:val="19"/>
  </w:num>
  <w:num w:numId="4" w16cid:durableId="951665354">
    <w:abstractNumId w:val="18"/>
  </w:num>
  <w:num w:numId="5" w16cid:durableId="1984967276">
    <w:abstractNumId w:val="19"/>
  </w:num>
  <w:num w:numId="6" w16cid:durableId="1814907955">
    <w:abstractNumId w:val="14"/>
  </w:num>
  <w:num w:numId="7" w16cid:durableId="2098165263">
    <w:abstractNumId w:val="29"/>
  </w:num>
  <w:num w:numId="8" w16cid:durableId="634221856">
    <w:abstractNumId w:val="19"/>
  </w:num>
  <w:num w:numId="9" w16cid:durableId="317656544">
    <w:abstractNumId w:val="19"/>
  </w:num>
  <w:num w:numId="10" w16cid:durableId="358429557">
    <w:abstractNumId w:val="19"/>
  </w:num>
  <w:num w:numId="11" w16cid:durableId="985548114">
    <w:abstractNumId w:val="19"/>
  </w:num>
  <w:num w:numId="12" w16cid:durableId="1738481171">
    <w:abstractNumId w:val="19"/>
  </w:num>
  <w:num w:numId="13" w16cid:durableId="1086463862">
    <w:abstractNumId w:val="19"/>
  </w:num>
  <w:num w:numId="14" w16cid:durableId="1245333316">
    <w:abstractNumId w:val="19"/>
  </w:num>
  <w:num w:numId="15" w16cid:durableId="853422615">
    <w:abstractNumId w:val="19"/>
  </w:num>
  <w:num w:numId="16" w16cid:durableId="819158458">
    <w:abstractNumId w:val="19"/>
  </w:num>
  <w:num w:numId="17" w16cid:durableId="1718580434">
    <w:abstractNumId w:val="19"/>
  </w:num>
  <w:num w:numId="18" w16cid:durableId="489836122">
    <w:abstractNumId w:val="19"/>
  </w:num>
  <w:num w:numId="19" w16cid:durableId="967511305">
    <w:abstractNumId w:val="19"/>
  </w:num>
  <w:num w:numId="20" w16cid:durableId="811796209">
    <w:abstractNumId w:val="19"/>
  </w:num>
  <w:num w:numId="21" w16cid:durableId="474374355">
    <w:abstractNumId w:val="19"/>
  </w:num>
  <w:num w:numId="22" w16cid:durableId="349528964">
    <w:abstractNumId w:val="19"/>
  </w:num>
  <w:num w:numId="23" w16cid:durableId="1185053299">
    <w:abstractNumId w:val="19"/>
  </w:num>
  <w:num w:numId="24" w16cid:durableId="1308777535">
    <w:abstractNumId w:val="19"/>
  </w:num>
  <w:num w:numId="25" w16cid:durableId="1851874981">
    <w:abstractNumId w:val="19"/>
  </w:num>
  <w:num w:numId="26" w16cid:durableId="1223785033">
    <w:abstractNumId w:val="19"/>
  </w:num>
  <w:num w:numId="27" w16cid:durableId="13263475">
    <w:abstractNumId w:val="19"/>
  </w:num>
  <w:num w:numId="28" w16cid:durableId="1784838634">
    <w:abstractNumId w:val="17"/>
  </w:num>
  <w:num w:numId="29" w16cid:durableId="1249774231">
    <w:abstractNumId w:val="24"/>
  </w:num>
  <w:num w:numId="30" w16cid:durableId="1663658435">
    <w:abstractNumId w:val="1"/>
  </w:num>
  <w:num w:numId="31" w16cid:durableId="838160838">
    <w:abstractNumId w:val="2"/>
  </w:num>
  <w:num w:numId="32" w16cid:durableId="1284187598">
    <w:abstractNumId w:val="3"/>
  </w:num>
  <w:num w:numId="33" w16cid:durableId="2113628339">
    <w:abstractNumId w:val="4"/>
  </w:num>
  <w:num w:numId="34" w16cid:durableId="1941646157">
    <w:abstractNumId w:val="9"/>
  </w:num>
  <w:num w:numId="35" w16cid:durableId="1591740969">
    <w:abstractNumId w:val="5"/>
  </w:num>
  <w:num w:numId="36" w16cid:durableId="2038002271">
    <w:abstractNumId w:val="7"/>
  </w:num>
  <w:num w:numId="37" w16cid:durableId="109056236">
    <w:abstractNumId w:val="6"/>
  </w:num>
  <w:num w:numId="38" w16cid:durableId="1611278783">
    <w:abstractNumId w:val="10"/>
  </w:num>
  <w:num w:numId="39" w16cid:durableId="1344865497">
    <w:abstractNumId w:val="8"/>
  </w:num>
  <w:num w:numId="40" w16cid:durableId="506135982">
    <w:abstractNumId w:val="22"/>
  </w:num>
  <w:num w:numId="41" w16cid:durableId="204488459">
    <w:abstractNumId w:val="25"/>
  </w:num>
  <w:num w:numId="42" w16cid:durableId="1347748782">
    <w:abstractNumId w:val="16"/>
  </w:num>
  <w:num w:numId="43" w16cid:durableId="1406803109">
    <w:abstractNumId w:val="21"/>
  </w:num>
  <w:num w:numId="44" w16cid:durableId="185795463">
    <w:abstractNumId w:val="11"/>
  </w:num>
  <w:num w:numId="45" w16cid:durableId="1957828295">
    <w:abstractNumId w:val="0"/>
  </w:num>
  <w:num w:numId="46" w16cid:durableId="144787187">
    <w:abstractNumId w:val="12"/>
  </w:num>
  <w:num w:numId="47" w16cid:durableId="259023674">
    <w:abstractNumId w:val="23"/>
  </w:num>
  <w:num w:numId="48" w16cid:durableId="1794446546">
    <w:abstractNumId w:val="26"/>
  </w:num>
  <w:num w:numId="49" w16cid:durableId="2107996163">
    <w:abstractNumId w:val="27"/>
  </w:num>
  <w:num w:numId="50" w16cid:durableId="1535922213">
    <w:abstractNumId w:val="15"/>
  </w:num>
  <w:num w:numId="51" w16cid:durableId="146762565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2MDWzNDMyMjM3MjZW0lEKTi0uzszPAykwqQUAOHFRlywAAAA="/>
  </w:docVars>
  <w:rsids>
    <w:rsidRoot w:val="001F62D9"/>
    <w:rsid w:val="000003AA"/>
    <w:rsid w:val="000003E7"/>
    <w:rsid w:val="00003476"/>
    <w:rsid w:val="000037A9"/>
    <w:rsid w:val="00003CE1"/>
    <w:rsid w:val="000040DD"/>
    <w:rsid w:val="00004714"/>
    <w:rsid w:val="00015543"/>
    <w:rsid w:val="00022566"/>
    <w:rsid w:val="00025319"/>
    <w:rsid w:val="000332C3"/>
    <w:rsid w:val="00033914"/>
    <w:rsid w:val="000348CC"/>
    <w:rsid w:val="000406AD"/>
    <w:rsid w:val="0004325A"/>
    <w:rsid w:val="000467D5"/>
    <w:rsid w:val="00050080"/>
    <w:rsid w:val="00057B0B"/>
    <w:rsid w:val="000610FA"/>
    <w:rsid w:val="00061C25"/>
    <w:rsid w:val="00061FC7"/>
    <w:rsid w:val="00062CFF"/>
    <w:rsid w:val="00064334"/>
    <w:rsid w:val="00075EAC"/>
    <w:rsid w:val="000777E3"/>
    <w:rsid w:val="000823FF"/>
    <w:rsid w:val="000875B7"/>
    <w:rsid w:val="000928A0"/>
    <w:rsid w:val="00094431"/>
    <w:rsid w:val="000948E7"/>
    <w:rsid w:val="000951D5"/>
    <w:rsid w:val="00095B94"/>
    <w:rsid w:val="00096727"/>
    <w:rsid w:val="000A49B2"/>
    <w:rsid w:val="000B233B"/>
    <w:rsid w:val="000C190A"/>
    <w:rsid w:val="000C3748"/>
    <w:rsid w:val="000C3A63"/>
    <w:rsid w:val="000C4B48"/>
    <w:rsid w:val="000D2A4D"/>
    <w:rsid w:val="000D7189"/>
    <w:rsid w:val="000D74AC"/>
    <w:rsid w:val="000E0981"/>
    <w:rsid w:val="000E1B64"/>
    <w:rsid w:val="000E4503"/>
    <w:rsid w:val="000E647E"/>
    <w:rsid w:val="000F1839"/>
    <w:rsid w:val="000F2F79"/>
    <w:rsid w:val="000F474D"/>
    <w:rsid w:val="000F47FA"/>
    <w:rsid w:val="000F6B20"/>
    <w:rsid w:val="001048F6"/>
    <w:rsid w:val="001052D4"/>
    <w:rsid w:val="00106A70"/>
    <w:rsid w:val="00110759"/>
    <w:rsid w:val="0011225C"/>
    <w:rsid w:val="00117E91"/>
    <w:rsid w:val="0012186E"/>
    <w:rsid w:val="00121FFB"/>
    <w:rsid w:val="001222ED"/>
    <w:rsid w:val="0012399B"/>
    <w:rsid w:val="00126915"/>
    <w:rsid w:val="00130561"/>
    <w:rsid w:val="0013557C"/>
    <w:rsid w:val="0014454D"/>
    <w:rsid w:val="00144EE5"/>
    <w:rsid w:val="00152A8F"/>
    <w:rsid w:val="001566DB"/>
    <w:rsid w:val="00157563"/>
    <w:rsid w:val="00160713"/>
    <w:rsid w:val="00162919"/>
    <w:rsid w:val="00162C78"/>
    <w:rsid w:val="001639E7"/>
    <w:rsid w:val="00163CC5"/>
    <w:rsid w:val="001649CA"/>
    <w:rsid w:val="001714E8"/>
    <w:rsid w:val="00172046"/>
    <w:rsid w:val="0017353E"/>
    <w:rsid w:val="00173B36"/>
    <w:rsid w:val="00174474"/>
    <w:rsid w:val="001745E5"/>
    <w:rsid w:val="0018353A"/>
    <w:rsid w:val="00184654"/>
    <w:rsid w:val="00185B98"/>
    <w:rsid w:val="001860BB"/>
    <w:rsid w:val="0018694E"/>
    <w:rsid w:val="001869CC"/>
    <w:rsid w:val="00191AE1"/>
    <w:rsid w:val="00192A90"/>
    <w:rsid w:val="00192B99"/>
    <w:rsid w:val="0019327A"/>
    <w:rsid w:val="00194511"/>
    <w:rsid w:val="00194C65"/>
    <w:rsid w:val="00194C9F"/>
    <w:rsid w:val="00197FA0"/>
    <w:rsid w:val="001A0186"/>
    <w:rsid w:val="001A7357"/>
    <w:rsid w:val="001B506A"/>
    <w:rsid w:val="001C09C9"/>
    <w:rsid w:val="001C468A"/>
    <w:rsid w:val="001D0900"/>
    <w:rsid w:val="001D2A35"/>
    <w:rsid w:val="001D2C15"/>
    <w:rsid w:val="001D3DDF"/>
    <w:rsid w:val="001D5C0B"/>
    <w:rsid w:val="001E5688"/>
    <w:rsid w:val="001F1925"/>
    <w:rsid w:val="001F58C0"/>
    <w:rsid w:val="001F6034"/>
    <w:rsid w:val="001F62D9"/>
    <w:rsid w:val="001F7948"/>
    <w:rsid w:val="001F79B7"/>
    <w:rsid w:val="002023BD"/>
    <w:rsid w:val="00204A18"/>
    <w:rsid w:val="00206C99"/>
    <w:rsid w:val="002109E6"/>
    <w:rsid w:val="00216E8E"/>
    <w:rsid w:val="002171A4"/>
    <w:rsid w:val="002214DE"/>
    <w:rsid w:val="002214EB"/>
    <w:rsid w:val="0022425D"/>
    <w:rsid w:val="002244C7"/>
    <w:rsid w:val="002250C6"/>
    <w:rsid w:val="00226CC3"/>
    <w:rsid w:val="00227C1F"/>
    <w:rsid w:val="00230B09"/>
    <w:rsid w:val="0023156F"/>
    <w:rsid w:val="00243FB5"/>
    <w:rsid w:val="00245C8E"/>
    <w:rsid w:val="0024654D"/>
    <w:rsid w:val="00250AC1"/>
    <w:rsid w:val="002527B8"/>
    <w:rsid w:val="00253F9F"/>
    <w:rsid w:val="002544AC"/>
    <w:rsid w:val="00254733"/>
    <w:rsid w:val="002564E8"/>
    <w:rsid w:val="00256B9D"/>
    <w:rsid w:val="002579B0"/>
    <w:rsid w:val="00262558"/>
    <w:rsid w:val="002643C6"/>
    <w:rsid w:val="0026735A"/>
    <w:rsid w:val="002716C9"/>
    <w:rsid w:val="002743F2"/>
    <w:rsid w:val="002765B9"/>
    <w:rsid w:val="0027701B"/>
    <w:rsid w:val="002818D7"/>
    <w:rsid w:val="00282AFC"/>
    <w:rsid w:val="00286CDC"/>
    <w:rsid w:val="00287736"/>
    <w:rsid w:val="00291C23"/>
    <w:rsid w:val="002A02FD"/>
    <w:rsid w:val="002A05C5"/>
    <w:rsid w:val="002A2741"/>
    <w:rsid w:val="002A294E"/>
    <w:rsid w:val="002A2C29"/>
    <w:rsid w:val="002A3FAE"/>
    <w:rsid w:val="002A59CC"/>
    <w:rsid w:val="002B17EF"/>
    <w:rsid w:val="002B5951"/>
    <w:rsid w:val="002B6A3D"/>
    <w:rsid w:val="002B6E0A"/>
    <w:rsid w:val="002C09C0"/>
    <w:rsid w:val="002C1C55"/>
    <w:rsid w:val="002C46BA"/>
    <w:rsid w:val="002C5148"/>
    <w:rsid w:val="002C5639"/>
    <w:rsid w:val="002C775F"/>
    <w:rsid w:val="002C7983"/>
    <w:rsid w:val="002D29B6"/>
    <w:rsid w:val="002D3BFB"/>
    <w:rsid w:val="002E31F9"/>
    <w:rsid w:val="002E7018"/>
    <w:rsid w:val="002E718D"/>
    <w:rsid w:val="002F0136"/>
    <w:rsid w:val="002F09B6"/>
    <w:rsid w:val="002F1B74"/>
    <w:rsid w:val="002F3558"/>
    <w:rsid w:val="002F4D12"/>
    <w:rsid w:val="003001AF"/>
    <w:rsid w:val="00304C5E"/>
    <w:rsid w:val="003071E3"/>
    <w:rsid w:val="003116CF"/>
    <w:rsid w:val="00311CC3"/>
    <w:rsid w:val="00312643"/>
    <w:rsid w:val="00313B06"/>
    <w:rsid w:val="00317225"/>
    <w:rsid w:val="00317AF3"/>
    <w:rsid w:val="00320F9E"/>
    <w:rsid w:val="003226A9"/>
    <w:rsid w:val="003234B8"/>
    <w:rsid w:val="00325C11"/>
    <w:rsid w:val="00332128"/>
    <w:rsid w:val="00334397"/>
    <w:rsid w:val="0033490C"/>
    <w:rsid w:val="00335B95"/>
    <w:rsid w:val="003469D4"/>
    <w:rsid w:val="00347A6B"/>
    <w:rsid w:val="00351D14"/>
    <w:rsid w:val="003521F4"/>
    <w:rsid w:val="003525BE"/>
    <w:rsid w:val="00353229"/>
    <w:rsid w:val="003549F7"/>
    <w:rsid w:val="00354FAB"/>
    <w:rsid w:val="00355426"/>
    <w:rsid w:val="00357C85"/>
    <w:rsid w:val="003604F1"/>
    <w:rsid w:val="00360EC2"/>
    <w:rsid w:val="00361FBE"/>
    <w:rsid w:val="00362E38"/>
    <w:rsid w:val="00375A9B"/>
    <w:rsid w:val="00375D3F"/>
    <w:rsid w:val="0038112C"/>
    <w:rsid w:val="00381E52"/>
    <w:rsid w:val="00386691"/>
    <w:rsid w:val="00390ADE"/>
    <w:rsid w:val="00392D0A"/>
    <w:rsid w:val="00392E71"/>
    <w:rsid w:val="00393222"/>
    <w:rsid w:val="0039567B"/>
    <w:rsid w:val="003A2026"/>
    <w:rsid w:val="003A3CDA"/>
    <w:rsid w:val="003A3E3C"/>
    <w:rsid w:val="003A6699"/>
    <w:rsid w:val="003B5B8A"/>
    <w:rsid w:val="003C0088"/>
    <w:rsid w:val="003C0BD7"/>
    <w:rsid w:val="003C311F"/>
    <w:rsid w:val="003C554F"/>
    <w:rsid w:val="003C67B8"/>
    <w:rsid w:val="003C7112"/>
    <w:rsid w:val="003D7EE2"/>
    <w:rsid w:val="003E3785"/>
    <w:rsid w:val="003E57BB"/>
    <w:rsid w:val="003E5B2A"/>
    <w:rsid w:val="003E7319"/>
    <w:rsid w:val="003F16D7"/>
    <w:rsid w:val="003F2FB5"/>
    <w:rsid w:val="003F6EA2"/>
    <w:rsid w:val="003F768C"/>
    <w:rsid w:val="00400B9C"/>
    <w:rsid w:val="00401672"/>
    <w:rsid w:val="0040241A"/>
    <w:rsid w:val="00402D4D"/>
    <w:rsid w:val="00402EBC"/>
    <w:rsid w:val="004073CA"/>
    <w:rsid w:val="0041443A"/>
    <w:rsid w:val="00416609"/>
    <w:rsid w:val="00417660"/>
    <w:rsid w:val="00421778"/>
    <w:rsid w:val="00423EE1"/>
    <w:rsid w:val="00424DEF"/>
    <w:rsid w:val="00425FBD"/>
    <w:rsid w:val="004261B7"/>
    <w:rsid w:val="0043039A"/>
    <w:rsid w:val="00431857"/>
    <w:rsid w:val="00441B56"/>
    <w:rsid w:val="004473A0"/>
    <w:rsid w:val="00450651"/>
    <w:rsid w:val="00452352"/>
    <w:rsid w:val="00452D20"/>
    <w:rsid w:val="00453923"/>
    <w:rsid w:val="0045442B"/>
    <w:rsid w:val="0045470E"/>
    <w:rsid w:val="00454A2A"/>
    <w:rsid w:val="00456CFA"/>
    <w:rsid w:val="004573E3"/>
    <w:rsid w:val="00462D89"/>
    <w:rsid w:val="00466034"/>
    <w:rsid w:val="00467848"/>
    <w:rsid w:val="00471311"/>
    <w:rsid w:val="0047161B"/>
    <w:rsid w:val="00476D79"/>
    <w:rsid w:val="00477686"/>
    <w:rsid w:val="00484BEA"/>
    <w:rsid w:val="004860DB"/>
    <w:rsid w:val="00487EC5"/>
    <w:rsid w:val="00491650"/>
    <w:rsid w:val="00497A4C"/>
    <w:rsid w:val="004A1217"/>
    <w:rsid w:val="004A23F3"/>
    <w:rsid w:val="004A5920"/>
    <w:rsid w:val="004A6357"/>
    <w:rsid w:val="004A641C"/>
    <w:rsid w:val="004A79E7"/>
    <w:rsid w:val="004A7CE8"/>
    <w:rsid w:val="004B197B"/>
    <w:rsid w:val="004B3BB4"/>
    <w:rsid w:val="004B48E9"/>
    <w:rsid w:val="004B5270"/>
    <w:rsid w:val="004B5B06"/>
    <w:rsid w:val="004C22FB"/>
    <w:rsid w:val="004C36FB"/>
    <w:rsid w:val="004C38C2"/>
    <w:rsid w:val="004C39E7"/>
    <w:rsid w:val="004C4F32"/>
    <w:rsid w:val="004C7324"/>
    <w:rsid w:val="004D6B6B"/>
    <w:rsid w:val="004E14FC"/>
    <w:rsid w:val="004E1B45"/>
    <w:rsid w:val="004E1E39"/>
    <w:rsid w:val="004F4148"/>
    <w:rsid w:val="004F4F50"/>
    <w:rsid w:val="005003E7"/>
    <w:rsid w:val="00503323"/>
    <w:rsid w:val="00507622"/>
    <w:rsid w:val="00507E4F"/>
    <w:rsid w:val="00511CE9"/>
    <w:rsid w:val="00513631"/>
    <w:rsid w:val="005178FC"/>
    <w:rsid w:val="00522921"/>
    <w:rsid w:val="00523748"/>
    <w:rsid w:val="005251A7"/>
    <w:rsid w:val="00526DBC"/>
    <w:rsid w:val="00531BDE"/>
    <w:rsid w:val="0053563C"/>
    <w:rsid w:val="00536D0E"/>
    <w:rsid w:val="005424EF"/>
    <w:rsid w:val="00552DBB"/>
    <w:rsid w:val="00555B29"/>
    <w:rsid w:val="00555DD5"/>
    <w:rsid w:val="00556507"/>
    <w:rsid w:val="005624A2"/>
    <w:rsid w:val="00563A75"/>
    <w:rsid w:val="00570D45"/>
    <w:rsid w:val="0057252F"/>
    <w:rsid w:val="0057538E"/>
    <w:rsid w:val="005763AA"/>
    <w:rsid w:val="00581F7A"/>
    <w:rsid w:val="005874B8"/>
    <w:rsid w:val="00590942"/>
    <w:rsid w:val="00590C69"/>
    <w:rsid w:val="00591381"/>
    <w:rsid w:val="00591923"/>
    <w:rsid w:val="005929DE"/>
    <w:rsid w:val="00592C23"/>
    <w:rsid w:val="00592CBC"/>
    <w:rsid w:val="00595A56"/>
    <w:rsid w:val="005A4100"/>
    <w:rsid w:val="005A4FCF"/>
    <w:rsid w:val="005A7521"/>
    <w:rsid w:val="005B06BD"/>
    <w:rsid w:val="005B0BB5"/>
    <w:rsid w:val="005B34F7"/>
    <w:rsid w:val="005B459E"/>
    <w:rsid w:val="005B690D"/>
    <w:rsid w:val="005B6EC8"/>
    <w:rsid w:val="005C7F6C"/>
    <w:rsid w:val="005D151E"/>
    <w:rsid w:val="005D3BEE"/>
    <w:rsid w:val="005D4B0D"/>
    <w:rsid w:val="005D4D46"/>
    <w:rsid w:val="005D7A83"/>
    <w:rsid w:val="005E013B"/>
    <w:rsid w:val="005E0E43"/>
    <w:rsid w:val="005E16E2"/>
    <w:rsid w:val="005E3742"/>
    <w:rsid w:val="005E707E"/>
    <w:rsid w:val="005F1D3F"/>
    <w:rsid w:val="005F2350"/>
    <w:rsid w:val="005F342C"/>
    <w:rsid w:val="005F5765"/>
    <w:rsid w:val="005F6BAA"/>
    <w:rsid w:val="00601214"/>
    <w:rsid w:val="006032C3"/>
    <w:rsid w:val="00604C8B"/>
    <w:rsid w:val="00614A5D"/>
    <w:rsid w:val="00616C5D"/>
    <w:rsid w:val="00627DB9"/>
    <w:rsid w:val="00636940"/>
    <w:rsid w:val="0064022E"/>
    <w:rsid w:val="00640C00"/>
    <w:rsid w:val="00641037"/>
    <w:rsid w:val="00643A00"/>
    <w:rsid w:val="00643C6F"/>
    <w:rsid w:val="00651A99"/>
    <w:rsid w:val="00651F22"/>
    <w:rsid w:val="00652A5D"/>
    <w:rsid w:val="00653552"/>
    <w:rsid w:val="00655A98"/>
    <w:rsid w:val="00656CF2"/>
    <w:rsid w:val="0065798D"/>
    <w:rsid w:val="0066001E"/>
    <w:rsid w:val="006603CB"/>
    <w:rsid w:val="006618E1"/>
    <w:rsid w:val="00667216"/>
    <w:rsid w:val="00674601"/>
    <w:rsid w:val="00675031"/>
    <w:rsid w:val="0067562F"/>
    <w:rsid w:val="006813CA"/>
    <w:rsid w:val="00682C8B"/>
    <w:rsid w:val="00683782"/>
    <w:rsid w:val="006845C5"/>
    <w:rsid w:val="00687F75"/>
    <w:rsid w:val="00693839"/>
    <w:rsid w:val="00693867"/>
    <w:rsid w:val="006A2301"/>
    <w:rsid w:val="006A2FA5"/>
    <w:rsid w:val="006A3998"/>
    <w:rsid w:val="006A408A"/>
    <w:rsid w:val="006A5BB3"/>
    <w:rsid w:val="006B1480"/>
    <w:rsid w:val="006B1917"/>
    <w:rsid w:val="006B6424"/>
    <w:rsid w:val="006B71B9"/>
    <w:rsid w:val="006B7812"/>
    <w:rsid w:val="006C05F3"/>
    <w:rsid w:val="006C12E8"/>
    <w:rsid w:val="006C1B7A"/>
    <w:rsid w:val="006C5ACD"/>
    <w:rsid w:val="006C5DE2"/>
    <w:rsid w:val="006C5F77"/>
    <w:rsid w:val="006D23C8"/>
    <w:rsid w:val="006D3668"/>
    <w:rsid w:val="006D7BB9"/>
    <w:rsid w:val="006E00C1"/>
    <w:rsid w:val="006E53C1"/>
    <w:rsid w:val="006F38C3"/>
    <w:rsid w:val="006F4210"/>
    <w:rsid w:val="00702828"/>
    <w:rsid w:val="00702AF7"/>
    <w:rsid w:val="007100BC"/>
    <w:rsid w:val="00711089"/>
    <w:rsid w:val="007117CD"/>
    <w:rsid w:val="0071211B"/>
    <w:rsid w:val="007155CB"/>
    <w:rsid w:val="00726391"/>
    <w:rsid w:val="007279CF"/>
    <w:rsid w:val="007304ED"/>
    <w:rsid w:val="0073171A"/>
    <w:rsid w:val="00733373"/>
    <w:rsid w:val="00733713"/>
    <w:rsid w:val="007354EE"/>
    <w:rsid w:val="00735E7D"/>
    <w:rsid w:val="00742266"/>
    <w:rsid w:val="007422CC"/>
    <w:rsid w:val="00743545"/>
    <w:rsid w:val="0074413C"/>
    <w:rsid w:val="007461CE"/>
    <w:rsid w:val="007572DC"/>
    <w:rsid w:val="00761681"/>
    <w:rsid w:val="00766411"/>
    <w:rsid w:val="00770B72"/>
    <w:rsid w:val="007735EE"/>
    <w:rsid w:val="00775A31"/>
    <w:rsid w:val="00777435"/>
    <w:rsid w:val="0079418C"/>
    <w:rsid w:val="007A3246"/>
    <w:rsid w:val="007A378C"/>
    <w:rsid w:val="007A3B1E"/>
    <w:rsid w:val="007A4FB0"/>
    <w:rsid w:val="007A7DC4"/>
    <w:rsid w:val="007B0739"/>
    <w:rsid w:val="007B757A"/>
    <w:rsid w:val="007B7C42"/>
    <w:rsid w:val="007C00B8"/>
    <w:rsid w:val="007C02A8"/>
    <w:rsid w:val="007C2B7D"/>
    <w:rsid w:val="007C417D"/>
    <w:rsid w:val="007C51CD"/>
    <w:rsid w:val="007C5533"/>
    <w:rsid w:val="007D04ED"/>
    <w:rsid w:val="007D1B63"/>
    <w:rsid w:val="007D292B"/>
    <w:rsid w:val="007D3892"/>
    <w:rsid w:val="007D3BDE"/>
    <w:rsid w:val="007D4919"/>
    <w:rsid w:val="007D7A0D"/>
    <w:rsid w:val="007F3E11"/>
    <w:rsid w:val="007F3F01"/>
    <w:rsid w:val="007F5E93"/>
    <w:rsid w:val="00800596"/>
    <w:rsid w:val="008029A0"/>
    <w:rsid w:val="00812FF0"/>
    <w:rsid w:val="00813CFA"/>
    <w:rsid w:val="00814280"/>
    <w:rsid w:val="0081592E"/>
    <w:rsid w:val="00816574"/>
    <w:rsid w:val="00816F0F"/>
    <w:rsid w:val="00820026"/>
    <w:rsid w:val="008207D9"/>
    <w:rsid w:val="00825C3C"/>
    <w:rsid w:val="0082607C"/>
    <w:rsid w:val="008325B5"/>
    <w:rsid w:val="00832706"/>
    <w:rsid w:val="00836D2F"/>
    <w:rsid w:val="008450F1"/>
    <w:rsid w:val="00846E60"/>
    <w:rsid w:val="00855E00"/>
    <w:rsid w:val="00857612"/>
    <w:rsid w:val="008619C1"/>
    <w:rsid w:val="00863AB6"/>
    <w:rsid w:val="00866128"/>
    <w:rsid w:val="00866197"/>
    <w:rsid w:val="00866F7E"/>
    <w:rsid w:val="00870465"/>
    <w:rsid w:val="00872567"/>
    <w:rsid w:val="00872B68"/>
    <w:rsid w:val="0087386C"/>
    <w:rsid w:val="00873BB7"/>
    <w:rsid w:val="00874BCC"/>
    <w:rsid w:val="00876ED0"/>
    <w:rsid w:val="00880A70"/>
    <w:rsid w:val="00893784"/>
    <w:rsid w:val="008A04A3"/>
    <w:rsid w:val="008A3351"/>
    <w:rsid w:val="008B18D3"/>
    <w:rsid w:val="008B7789"/>
    <w:rsid w:val="008C2532"/>
    <w:rsid w:val="008C30FF"/>
    <w:rsid w:val="008C4925"/>
    <w:rsid w:val="008D0DAA"/>
    <w:rsid w:val="008D3169"/>
    <w:rsid w:val="008D343C"/>
    <w:rsid w:val="008D4145"/>
    <w:rsid w:val="008D43D7"/>
    <w:rsid w:val="008D44ED"/>
    <w:rsid w:val="008E015B"/>
    <w:rsid w:val="008E15F0"/>
    <w:rsid w:val="008E27A3"/>
    <w:rsid w:val="008E4C96"/>
    <w:rsid w:val="008E4EA8"/>
    <w:rsid w:val="008E6875"/>
    <w:rsid w:val="008F1405"/>
    <w:rsid w:val="008F41B1"/>
    <w:rsid w:val="008F48DA"/>
    <w:rsid w:val="00906635"/>
    <w:rsid w:val="00922418"/>
    <w:rsid w:val="00924290"/>
    <w:rsid w:val="00931B16"/>
    <w:rsid w:val="00933D03"/>
    <w:rsid w:val="009344BD"/>
    <w:rsid w:val="00937960"/>
    <w:rsid w:val="00937BD4"/>
    <w:rsid w:val="009409D5"/>
    <w:rsid w:val="00940CE5"/>
    <w:rsid w:val="00942561"/>
    <w:rsid w:val="00942A21"/>
    <w:rsid w:val="00947145"/>
    <w:rsid w:val="009500F1"/>
    <w:rsid w:val="00950825"/>
    <w:rsid w:val="00961CB1"/>
    <w:rsid w:val="009722DF"/>
    <w:rsid w:val="00976841"/>
    <w:rsid w:val="00977084"/>
    <w:rsid w:val="009857FC"/>
    <w:rsid w:val="0099062A"/>
    <w:rsid w:val="00990C0B"/>
    <w:rsid w:val="00994D3D"/>
    <w:rsid w:val="009A018B"/>
    <w:rsid w:val="009A11AA"/>
    <w:rsid w:val="009A5DB3"/>
    <w:rsid w:val="009B0D6E"/>
    <w:rsid w:val="009B123C"/>
    <w:rsid w:val="009B1500"/>
    <w:rsid w:val="009B1856"/>
    <w:rsid w:val="009B468C"/>
    <w:rsid w:val="009C6E75"/>
    <w:rsid w:val="009D0E27"/>
    <w:rsid w:val="009D376E"/>
    <w:rsid w:val="009D4073"/>
    <w:rsid w:val="009D6495"/>
    <w:rsid w:val="009D6706"/>
    <w:rsid w:val="009E21F1"/>
    <w:rsid w:val="009F0520"/>
    <w:rsid w:val="009F0A8C"/>
    <w:rsid w:val="009F31FA"/>
    <w:rsid w:val="009F4034"/>
    <w:rsid w:val="009F4B8A"/>
    <w:rsid w:val="009F5A31"/>
    <w:rsid w:val="009F7175"/>
    <w:rsid w:val="00A01142"/>
    <w:rsid w:val="00A035E6"/>
    <w:rsid w:val="00A10FE9"/>
    <w:rsid w:val="00A177B4"/>
    <w:rsid w:val="00A20281"/>
    <w:rsid w:val="00A21997"/>
    <w:rsid w:val="00A24734"/>
    <w:rsid w:val="00A24ADA"/>
    <w:rsid w:val="00A25546"/>
    <w:rsid w:val="00A25B8F"/>
    <w:rsid w:val="00A267A7"/>
    <w:rsid w:val="00A27F6D"/>
    <w:rsid w:val="00A27FFA"/>
    <w:rsid w:val="00A3048D"/>
    <w:rsid w:val="00A33507"/>
    <w:rsid w:val="00A34A3E"/>
    <w:rsid w:val="00A37180"/>
    <w:rsid w:val="00A37FB0"/>
    <w:rsid w:val="00A41637"/>
    <w:rsid w:val="00A44021"/>
    <w:rsid w:val="00A449B9"/>
    <w:rsid w:val="00A518A2"/>
    <w:rsid w:val="00A52AB5"/>
    <w:rsid w:val="00A5367C"/>
    <w:rsid w:val="00A555E3"/>
    <w:rsid w:val="00A5576C"/>
    <w:rsid w:val="00A55C17"/>
    <w:rsid w:val="00A56153"/>
    <w:rsid w:val="00A62238"/>
    <w:rsid w:val="00A636E0"/>
    <w:rsid w:val="00A647CB"/>
    <w:rsid w:val="00A6585D"/>
    <w:rsid w:val="00A65D23"/>
    <w:rsid w:val="00A67CE1"/>
    <w:rsid w:val="00A67D29"/>
    <w:rsid w:val="00A67DCA"/>
    <w:rsid w:val="00A716CF"/>
    <w:rsid w:val="00A7199B"/>
    <w:rsid w:val="00A75527"/>
    <w:rsid w:val="00A908F8"/>
    <w:rsid w:val="00A90E8B"/>
    <w:rsid w:val="00AA00E4"/>
    <w:rsid w:val="00AA2B30"/>
    <w:rsid w:val="00AB06C7"/>
    <w:rsid w:val="00AB107F"/>
    <w:rsid w:val="00AB259D"/>
    <w:rsid w:val="00AB3773"/>
    <w:rsid w:val="00AB3BD2"/>
    <w:rsid w:val="00AB6027"/>
    <w:rsid w:val="00AC0274"/>
    <w:rsid w:val="00AC02D5"/>
    <w:rsid w:val="00AC2A59"/>
    <w:rsid w:val="00AC3987"/>
    <w:rsid w:val="00AC6682"/>
    <w:rsid w:val="00AC6AEA"/>
    <w:rsid w:val="00AC6FAE"/>
    <w:rsid w:val="00AD009A"/>
    <w:rsid w:val="00AD2F22"/>
    <w:rsid w:val="00AD46CD"/>
    <w:rsid w:val="00AE32A9"/>
    <w:rsid w:val="00AE3C8A"/>
    <w:rsid w:val="00AE4694"/>
    <w:rsid w:val="00AE5D19"/>
    <w:rsid w:val="00AE688F"/>
    <w:rsid w:val="00AF140B"/>
    <w:rsid w:val="00AF6F24"/>
    <w:rsid w:val="00B01059"/>
    <w:rsid w:val="00B03F2D"/>
    <w:rsid w:val="00B07DA9"/>
    <w:rsid w:val="00B1118B"/>
    <w:rsid w:val="00B12B10"/>
    <w:rsid w:val="00B174E1"/>
    <w:rsid w:val="00B220F4"/>
    <w:rsid w:val="00B22E7A"/>
    <w:rsid w:val="00B33284"/>
    <w:rsid w:val="00B3488D"/>
    <w:rsid w:val="00B3545C"/>
    <w:rsid w:val="00B42C9F"/>
    <w:rsid w:val="00B46782"/>
    <w:rsid w:val="00B46EDF"/>
    <w:rsid w:val="00B50714"/>
    <w:rsid w:val="00B50C35"/>
    <w:rsid w:val="00B54CDC"/>
    <w:rsid w:val="00B56465"/>
    <w:rsid w:val="00B62149"/>
    <w:rsid w:val="00B63667"/>
    <w:rsid w:val="00B742E7"/>
    <w:rsid w:val="00B74845"/>
    <w:rsid w:val="00B7711A"/>
    <w:rsid w:val="00B84B03"/>
    <w:rsid w:val="00B86A32"/>
    <w:rsid w:val="00B9788E"/>
    <w:rsid w:val="00BA1DC0"/>
    <w:rsid w:val="00BA22E7"/>
    <w:rsid w:val="00BA7230"/>
    <w:rsid w:val="00BB12E2"/>
    <w:rsid w:val="00BB566D"/>
    <w:rsid w:val="00BB623C"/>
    <w:rsid w:val="00BB64F3"/>
    <w:rsid w:val="00BB7167"/>
    <w:rsid w:val="00BC110E"/>
    <w:rsid w:val="00BC1B26"/>
    <w:rsid w:val="00BC1E04"/>
    <w:rsid w:val="00BC2526"/>
    <w:rsid w:val="00BC32A2"/>
    <w:rsid w:val="00BC35DE"/>
    <w:rsid w:val="00BC3AFA"/>
    <w:rsid w:val="00BC3C47"/>
    <w:rsid w:val="00BC53FF"/>
    <w:rsid w:val="00BC66B9"/>
    <w:rsid w:val="00BC701E"/>
    <w:rsid w:val="00BD23E9"/>
    <w:rsid w:val="00BD299E"/>
    <w:rsid w:val="00BD3582"/>
    <w:rsid w:val="00BD6B94"/>
    <w:rsid w:val="00BE23F8"/>
    <w:rsid w:val="00BE343A"/>
    <w:rsid w:val="00BE405D"/>
    <w:rsid w:val="00BE4784"/>
    <w:rsid w:val="00BE58C5"/>
    <w:rsid w:val="00BE653A"/>
    <w:rsid w:val="00BF167E"/>
    <w:rsid w:val="00BF3117"/>
    <w:rsid w:val="00BF42C4"/>
    <w:rsid w:val="00BF582B"/>
    <w:rsid w:val="00C0466B"/>
    <w:rsid w:val="00C07926"/>
    <w:rsid w:val="00C131F3"/>
    <w:rsid w:val="00C13A24"/>
    <w:rsid w:val="00C153CB"/>
    <w:rsid w:val="00C16625"/>
    <w:rsid w:val="00C175B6"/>
    <w:rsid w:val="00C179BE"/>
    <w:rsid w:val="00C200B6"/>
    <w:rsid w:val="00C2142D"/>
    <w:rsid w:val="00C23DA4"/>
    <w:rsid w:val="00C25DC7"/>
    <w:rsid w:val="00C262A9"/>
    <w:rsid w:val="00C266BA"/>
    <w:rsid w:val="00C26795"/>
    <w:rsid w:val="00C35B63"/>
    <w:rsid w:val="00C36163"/>
    <w:rsid w:val="00C368DA"/>
    <w:rsid w:val="00C44105"/>
    <w:rsid w:val="00C454DE"/>
    <w:rsid w:val="00C463A2"/>
    <w:rsid w:val="00C51C74"/>
    <w:rsid w:val="00C52B38"/>
    <w:rsid w:val="00C53809"/>
    <w:rsid w:val="00C53960"/>
    <w:rsid w:val="00C53F2C"/>
    <w:rsid w:val="00C55277"/>
    <w:rsid w:val="00C57B16"/>
    <w:rsid w:val="00C60A45"/>
    <w:rsid w:val="00C612C2"/>
    <w:rsid w:val="00C6144F"/>
    <w:rsid w:val="00C6189A"/>
    <w:rsid w:val="00C62386"/>
    <w:rsid w:val="00C64458"/>
    <w:rsid w:val="00C672DE"/>
    <w:rsid w:val="00C7009E"/>
    <w:rsid w:val="00C7080E"/>
    <w:rsid w:val="00C75BF7"/>
    <w:rsid w:val="00C80341"/>
    <w:rsid w:val="00C8773A"/>
    <w:rsid w:val="00C90624"/>
    <w:rsid w:val="00C936E0"/>
    <w:rsid w:val="00C97E05"/>
    <w:rsid w:val="00CA2C7C"/>
    <w:rsid w:val="00CA4991"/>
    <w:rsid w:val="00CB097E"/>
    <w:rsid w:val="00CB12F0"/>
    <w:rsid w:val="00CB3E47"/>
    <w:rsid w:val="00CB4B78"/>
    <w:rsid w:val="00CB60CC"/>
    <w:rsid w:val="00CB6384"/>
    <w:rsid w:val="00CB67AC"/>
    <w:rsid w:val="00CC251A"/>
    <w:rsid w:val="00CC2D5F"/>
    <w:rsid w:val="00CC7C32"/>
    <w:rsid w:val="00CC7C77"/>
    <w:rsid w:val="00CD19E0"/>
    <w:rsid w:val="00CD50CF"/>
    <w:rsid w:val="00CD5F11"/>
    <w:rsid w:val="00CD7E3E"/>
    <w:rsid w:val="00CE7F4A"/>
    <w:rsid w:val="00CF0D5C"/>
    <w:rsid w:val="00CF276B"/>
    <w:rsid w:val="00CF37AE"/>
    <w:rsid w:val="00CF39A8"/>
    <w:rsid w:val="00D01999"/>
    <w:rsid w:val="00D01D33"/>
    <w:rsid w:val="00D04003"/>
    <w:rsid w:val="00D05617"/>
    <w:rsid w:val="00D10040"/>
    <w:rsid w:val="00D137FE"/>
    <w:rsid w:val="00D13E00"/>
    <w:rsid w:val="00D14E47"/>
    <w:rsid w:val="00D154B9"/>
    <w:rsid w:val="00D1551A"/>
    <w:rsid w:val="00D16559"/>
    <w:rsid w:val="00D204F1"/>
    <w:rsid w:val="00D255B9"/>
    <w:rsid w:val="00D260CB"/>
    <w:rsid w:val="00D26967"/>
    <w:rsid w:val="00D30195"/>
    <w:rsid w:val="00D304B2"/>
    <w:rsid w:val="00D35141"/>
    <w:rsid w:val="00D37EBB"/>
    <w:rsid w:val="00D425E8"/>
    <w:rsid w:val="00D4429D"/>
    <w:rsid w:val="00D444F7"/>
    <w:rsid w:val="00D453DC"/>
    <w:rsid w:val="00D46034"/>
    <w:rsid w:val="00D47909"/>
    <w:rsid w:val="00D4799B"/>
    <w:rsid w:val="00D500B3"/>
    <w:rsid w:val="00D51E56"/>
    <w:rsid w:val="00D5241D"/>
    <w:rsid w:val="00D53D7E"/>
    <w:rsid w:val="00D56CE1"/>
    <w:rsid w:val="00D57B52"/>
    <w:rsid w:val="00D57E0E"/>
    <w:rsid w:val="00D6123D"/>
    <w:rsid w:val="00D64C3A"/>
    <w:rsid w:val="00D73849"/>
    <w:rsid w:val="00D73F34"/>
    <w:rsid w:val="00D754AE"/>
    <w:rsid w:val="00D80011"/>
    <w:rsid w:val="00D80584"/>
    <w:rsid w:val="00D840FE"/>
    <w:rsid w:val="00D8629C"/>
    <w:rsid w:val="00D9223B"/>
    <w:rsid w:val="00D92321"/>
    <w:rsid w:val="00D9261D"/>
    <w:rsid w:val="00D9281F"/>
    <w:rsid w:val="00D932F9"/>
    <w:rsid w:val="00D94D86"/>
    <w:rsid w:val="00DA3E68"/>
    <w:rsid w:val="00DA5C87"/>
    <w:rsid w:val="00DA60B4"/>
    <w:rsid w:val="00DA62D5"/>
    <w:rsid w:val="00DB0FDE"/>
    <w:rsid w:val="00DB2DD5"/>
    <w:rsid w:val="00DB4345"/>
    <w:rsid w:val="00DB4367"/>
    <w:rsid w:val="00DB75D7"/>
    <w:rsid w:val="00DC05BB"/>
    <w:rsid w:val="00DC0D45"/>
    <w:rsid w:val="00DC4338"/>
    <w:rsid w:val="00DC74FD"/>
    <w:rsid w:val="00DD199D"/>
    <w:rsid w:val="00DD3331"/>
    <w:rsid w:val="00DD7F1D"/>
    <w:rsid w:val="00DE37C7"/>
    <w:rsid w:val="00DE4014"/>
    <w:rsid w:val="00DF18C5"/>
    <w:rsid w:val="00DF2AEA"/>
    <w:rsid w:val="00DF2CAE"/>
    <w:rsid w:val="00DF2F02"/>
    <w:rsid w:val="00DF4EA0"/>
    <w:rsid w:val="00DF50F6"/>
    <w:rsid w:val="00DF70A1"/>
    <w:rsid w:val="00E00898"/>
    <w:rsid w:val="00E066B2"/>
    <w:rsid w:val="00E10E56"/>
    <w:rsid w:val="00E13307"/>
    <w:rsid w:val="00E15563"/>
    <w:rsid w:val="00E15C1E"/>
    <w:rsid w:val="00E16588"/>
    <w:rsid w:val="00E20199"/>
    <w:rsid w:val="00E247F2"/>
    <w:rsid w:val="00E317BB"/>
    <w:rsid w:val="00E31C54"/>
    <w:rsid w:val="00E31F37"/>
    <w:rsid w:val="00E34A30"/>
    <w:rsid w:val="00E3701D"/>
    <w:rsid w:val="00E413E2"/>
    <w:rsid w:val="00E43326"/>
    <w:rsid w:val="00E43F85"/>
    <w:rsid w:val="00E458B2"/>
    <w:rsid w:val="00E51E25"/>
    <w:rsid w:val="00E62578"/>
    <w:rsid w:val="00E707AC"/>
    <w:rsid w:val="00E7458D"/>
    <w:rsid w:val="00E745FA"/>
    <w:rsid w:val="00E74F5A"/>
    <w:rsid w:val="00E76A7C"/>
    <w:rsid w:val="00E77BCB"/>
    <w:rsid w:val="00E81682"/>
    <w:rsid w:val="00E87C8D"/>
    <w:rsid w:val="00E933A8"/>
    <w:rsid w:val="00E95579"/>
    <w:rsid w:val="00E95860"/>
    <w:rsid w:val="00EA10ED"/>
    <w:rsid w:val="00EA307C"/>
    <w:rsid w:val="00EA5D8A"/>
    <w:rsid w:val="00EA69F7"/>
    <w:rsid w:val="00EA7F30"/>
    <w:rsid w:val="00EB2B15"/>
    <w:rsid w:val="00EB3603"/>
    <w:rsid w:val="00EC6D77"/>
    <w:rsid w:val="00ED1B28"/>
    <w:rsid w:val="00ED287D"/>
    <w:rsid w:val="00ED597B"/>
    <w:rsid w:val="00ED5F43"/>
    <w:rsid w:val="00EE3FF4"/>
    <w:rsid w:val="00EF1E7A"/>
    <w:rsid w:val="00EF5671"/>
    <w:rsid w:val="00EF57C9"/>
    <w:rsid w:val="00EF611B"/>
    <w:rsid w:val="00F0471E"/>
    <w:rsid w:val="00F106AE"/>
    <w:rsid w:val="00F13E3F"/>
    <w:rsid w:val="00F155C7"/>
    <w:rsid w:val="00F17746"/>
    <w:rsid w:val="00F2251B"/>
    <w:rsid w:val="00F254C2"/>
    <w:rsid w:val="00F3278D"/>
    <w:rsid w:val="00F336A1"/>
    <w:rsid w:val="00F33AEB"/>
    <w:rsid w:val="00F3481B"/>
    <w:rsid w:val="00F350AD"/>
    <w:rsid w:val="00F40A4E"/>
    <w:rsid w:val="00F4100E"/>
    <w:rsid w:val="00F41F49"/>
    <w:rsid w:val="00F43833"/>
    <w:rsid w:val="00F444E1"/>
    <w:rsid w:val="00F46276"/>
    <w:rsid w:val="00F476FC"/>
    <w:rsid w:val="00F5066F"/>
    <w:rsid w:val="00F5089B"/>
    <w:rsid w:val="00F5666C"/>
    <w:rsid w:val="00F6106E"/>
    <w:rsid w:val="00F62C4B"/>
    <w:rsid w:val="00F66F24"/>
    <w:rsid w:val="00F67E7C"/>
    <w:rsid w:val="00F7400B"/>
    <w:rsid w:val="00F75548"/>
    <w:rsid w:val="00F8017C"/>
    <w:rsid w:val="00F82934"/>
    <w:rsid w:val="00F82E2E"/>
    <w:rsid w:val="00F8406D"/>
    <w:rsid w:val="00F86A9C"/>
    <w:rsid w:val="00F87336"/>
    <w:rsid w:val="00F903D3"/>
    <w:rsid w:val="00F921F8"/>
    <w:rsid w:val="00F93E61"/>
    <w:rsid w:val="00F9514B"/>
    <w:rsid w:val="00F97F5D"/>
    <w:rsid w:val="00FA0C58"/>
    <w:rsid w:val="00FA2CBF"/>
    <w:rsid w:val="00FA2FA8"/>
    <w:rsid w:val="00FA4DEA"/>
    <w:rsid w:val="00FB148E"/>
    <w:rsid w:val="00FB753F"/>
    <w:rsid w:val="00FB7E85"/>
    <w:rsid w:val="00FC373B"/>
    <w:rsid w:val="00FC5C46"/>
    <w:rsid w:val="00FD23DB"/>
    <w:rsid w:val="00FD3B72"/>
    <w:rsid w:val="00FD4C41"/>
    <w:rsid w:val="00FD60E9"/>
    <w:rsid w:val="00FE7E02"/>
    <w:rsid w:val="00FE7F41"/>
    <w:rsid w:val="00FF0F34"/>
    <w:rsid w:val="00FF1FCA"/>
    <w:rsid w:val="00FF37F8"/>
    <w:rsid w:val="00FF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A5886"/>
  <w15:chartTrackingRefBased/>
  <w15:docId w15:val="{5D585788-D5C2-6A4A-876D-4C2AE6761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81B"/>
    <w:pPr>
      <w:spacing w:line="480" w:lineRule="auto"/>
    </w:pPr>
    <w:rPr>
      <w:rFonts w:ascii="Times New Roman" w:eastAsia="Times New Roman" w:hAnsi="Times New Roman" w:cs="Times New Roman"/>
      <w:lang w:val="en-GB" w:eastAsia="en-GB"/>
    </w:rPr>
  </w:style>
  <w:style w:type="paragraph" w:styleId="Heading1">
    <w:name w:val="heading 1"/>
    <w:basedOn w:val="Normal"/>
    <w:next w:val="Paragraph"/>
    <w:link w:val="Heading1Char"/>
    <w:qFormat/>
    <w:rsid w:val="00F3481B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Paragraph"/>
    <w:link w:val="Heading2Char"/>
    <w:qFormat/>
    <w:rsid w:val="00F3481B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Paragraph"/>
    <w:link w:val="Heading3Char"/>
    <w:qFormat/>
    <w:rsid w:val="00F3481B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Heading4">
    <w:name w:val="heading 4"/>
    <w:basedOn w:val="Paragraph"/>
    <w:next w:val="Newparagraph"/>
    <w:link w:val="Heading4Char"/>
    <w:qFormat/>
    <w:rsid w:val="00F3481B"/>
    <w:pPr>
      <w:spacing w:before="36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01E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01E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01E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01E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01E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F348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81B"/>
  </w:style>
  <w:style w:type="character" w:customStyle="1" w:styleId="Heading1Char">
    <w:name w:val="Heading 1 Char"/>
    <w:basedOn w:val="DefaultParagraphFont"/>
    <w:link w:val="Heading1"/>
    <w:rsid w:val="00F3481B"/>
    <w:rPr>
      <w:rFonts w:ascii="Times New Roman" w:eastAsia="Times New Roman" w:hAnsi="Times New Roman" w:cs="Arial"/>
      <w:b/>
      <w:bCs/>
      <w:kern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F3481B"/>
    <w:rPr>
      <w:rFonts w:ascii="Times New Roman" w:eastAsia="Times New Roman" w:hAnsi="Times New Roman" w:cs="Arial"/>
      <w:b/>
      <w:bCs/>
      <w:i/>
      <w:iCs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F3481B"/>
    <w:rPr>
      <w:rFonts w:ascii="Times New Roman" w:eastAsia="Times New Roman" w:hAnsi="Times New Roman" w:cs="Arial"/>
      <w:bCs/>
      <w:i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F3481B"/>
    <w:rPr>
      <w:rFonts w:ascii="Times New Roman" w:eastAsia="Times New Roman" w:hAnsi="Times New Roman" w:cs="Times New Roman"/>
      <w:bCs/>
      <w:szCs w:val="28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01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01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01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01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01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FootnoteText">
    <w:name w:val="footnote text"/>
    <w:basedOn w:val="Normal"/>
    <w:link w:val="FootnoteTextChar"/>
    <w:autoRedefine/>
    <w:rsid w:val="00F3481B"/>
    <w:pPr>
      <w:ind w:left="284" w:hanging="284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rsid w:val="00F3481B"/>
    <w:rPr>
      <w:rFonts w:ascii="Times New Roman" w:eastAsia="Times New Roman" w:hAnsi="Times New Roman" w:cs="Times New Roman"/>
      <w:sz w:val="22"/>
      <w:szCs w:val="20"/>
      <w:lang w:val="en-GB" w:eastAsia="en-GB"/>
    </w:rPr>
  </w:style>
  <w:style w:type="character" w:styleId="FootnoteReference">
    <w:name w:val="footnote reference"/>
    <w:basedOn w:val="DefaultParagraphFont"/>
    <w:rsid w:val="00F3481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E1B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1B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1B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B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B45"/>
    <w:rPr>
      <w:b/>
      <w:bCs/>
      <w:sz w:val="20"/>
      <w:szCs w:val="20"/>
    </w:rPr>
  </w:style>
  <w:style w:type="table" w:customStyle="1" w:styleId="PlainTable21">
    <w:name w:val="Plain Table 21"/>
    <w:basedOn w:val="TableNormal"/>
    <w:next w:val="PlainTable2"/>
    <w:uiPriority w:val="42"/>
    <w:rsid w:val="007B0739"/>
    <w:rPr>
      <w:sz w:val="22"/>
      <w:szCs w:val="22"/>
      <w:lang w:val="en-GB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7B073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7F5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C7983"/>
    <w:pPr>
      <w:spacing w:after="200"/>
    </w:pPr>
    <w:rPr>
      <w:b/>
      <w:iCs/>
      <w:color w:val="000000" w:themeColor="text1"/>
      <w:sz w:val="20"/>
      <w:szCs w:val="18"/>
    </w:rPr>
  </w:style>
  <w:style w:type="paragraph" w:styleId="Revision">
    <w:name w:val="Revision"/>
    <w:hidden/>
    <w:uiPriority w:val="99"/>
    <w:semiHidden/>
    <w:rsid w:val="009857FC"/>
  </w:style>
  <w:style w:type="character" w:styleId="Hyperlink">
    <w:name w:val="Hyperlink"/>
    <w:basedOn w:val="DefaultParagraphFont"/>
    <w:uiPriority w:val="99"/>
    <w:unhideWhenUsed/>
    <w:rsid w:val="002B17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7EF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E16588"/>
  </w:style>
  <w:style w:type="character" w:styleId="FollowedHyperlink">
    <w:name w:val="FollowedHyperlink"/>
    <w:basedOn w:val="DefaultParagraphFont"/>
    <w:uiPriority w:val="99"/>
    <w:semiHidden/>
    <w:unhideWhenUsed/>
    <w:rsid w:val="00C13A24"/>
    <w:rPr>
      <w:color w:val="954F72" w:themeColor="followedHyperlink"/>
      <w:u w:val="single"/>
    </w:rPr>
  </w:style>
  <w:style w:type="paragraph" w:customStyle="1" w:styleId="Default">
    <w:name w:val="Default"/>
    <w:rsid w:val="00FA4DEA"/>
    <w:pPr>
      <w:autoSpaceDE w:val="0"/>
      <w:autoSpaceDN w:val="0"/>
      <w:adjustRightInd w:val="0"/>
    </w:pPr>
    <w:rPr>
      <w:rFonts w:ascii="Calibri" w:hAnsi="Calibri" w:cs="Calibri"/>
      <w:color w:val="000000"/>
      <w:lang w:val="en-GB"/>
    </w:rPr>
  </w:style>
  <w:style w:type="table" w:styleId="PlainTable3">
    <w:name w:val="Plain Table 3"/>
    <w:basedOn w:val="TableNormal"/>
    <w:uiPriority w:val="43"/>
    <w:rsid w:val="00DB434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AC02D5"/>
    <w:pPr>
      <w:spacing w:before="480" w:line="276" w:lineRule="auto"/>
      <w:outlineLvl w:val="9"/>
    </w:pPr>
    <w:rPr>
      <w:b w:val="0"/>
      <w:bCs w:val="0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C02D5"/>
    <w:pPr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AC02D5"/>
    <w:pPr>
      <w:spacing w:before="120"/>
      <w:ind w:left="240"/>
    </w:pPr>
    <w:rPr>
      <w:rFonts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AC02D5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AC02D5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AC02D5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AC02D5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AC02D5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AC02D5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AC02D5"/>
    <w:pPr>
      <w:ind w:left="1920"/>
    </w:pPr>
    <w:rPr>
      <w:rFonts w:cstheme="minorHAnsi"/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AC02D5"/>
  </w:style>
  <w:style w:type="paragraph" w:styleId="Header">
    <w:name w:val="header"/>
    <w:basedOn w:val="Normal"/>
    <w:link w:val="HeaderChar"/>
    <w:rsid w:val="00F3481B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F3481B"/>
    <w:rPr>
      <w:rFonts w:ascii="Times New Roman" w:eastAsia="Times New Roman" w:hAnsi="Times New Roman" w:cs="Times New Roman"/>
      <w:lang w:val="en-GB" w:eastAsia="en-GB"/>
    </w:rPr>
  </w:style>
  <w:style w:type="paragraph" w:styleId="Footer">
    <w:name w:val="footer"/>
    <w:basedOn w:val="Normal"/>
    <w:link w:val="FooterChar"/>
    <w:rsid w:val="00F3481B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F3481B"/>
    <w:rPr>
      <w:rFonts w:ascii="Times New Roman" w:eastAsia="Times New Roman" w:hAnsi="Times New Roman" w:cs="Times New Roman"/>
      <w:lang w:val="en-GB" w:eastAsia="en-GB"/>
    </w:rPr>
  </w:style>
  <w:style w:type="character" w:styleId="LineNumber">
    <w:name w:val="line number"/>
    <w:basedOn w:val="DefaultParagraphFont"/>
    <w:uiPriority w:val="99"/>
    <w:semiHidden/>
    <w:unhideWhenUsed/>
    <w:rsid w:val="00476D79"/>
  </w:style>
  <w:style w:type="paragraph" w:styleId="NoSpacing">
    <w:name w:val="No Spacing"/>
    <w:uiPriority w:val="1"/>
    <w:qFormat/>
    <w:rsid w:val="00160713"/>
  </w:style>
  <w:style w:type="table" w:customStyle="1" w:styleId="TableGrid1">
    <w:name w:val="Table Grid1"/>
    <w:basedOn w:val="TableNormal"/>
    <w:next w:val="TableGrid"/>
    <w:uiPriority w:val="39"/>
    <w:rsid w:val="0045470E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letitle">
    <w:name w:val="Article title"/>
    <w:basedOn w:val="Normal"/>
    <w:next w:val="Normal"/>
    <w:qFormat/>
    <w:rsid w:val="00F3481B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"/>
    <w:next w:val="Normal"/>
    <w:qFormat/>
    <w:rsid w:val="00F3481B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"/>
    <w:qFormat/>
    <w:rsid w:val="00F3481B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Abstract"/>
    <w:qFormat/>
    <w:rsid w:val="00F3481B"/>
  </w:style>
  <w:style w:type="paragraph" w:customStyle="1" w:styleId="Abstract">
    <w:name w:val="Abstract"/>
    <w:basedOn w:val="Normal"/>
    <w:next w:val="Keywords"/>
    <w:qFormat/>
    <w:rsid w:val="00F3481B"/>
    <w:pPr>
      <w:spacing w:before="360" w:after="300" w:line="360" w:lineRule="auto"/>
      <w:ind w:left="720" w:right="567"/>
      <w:contextualSpacing/>
    </w:pPr>
    <w:rPr>
      <w:sz w:val="22"/>
    </w:rPr>
  </w:style>
  <w:style w:type="paragraph" w:customStyle="1" w:styleId="Keywords">
    <w:name w:val="Keywords"/>
    <w:basedOn w:val="Normal"/>
    <w:next w:val="Paragraph"/>
    <w:qFormat/>
    <w:rsid w:val="00F3481B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Normal"/>
    <w:qFormat/>
    <w:rsid w:val="00F3481B"/>
    <w:pPr>
      <w:spacing w:before="240" w:line="360" w:lineRule="auto"/>
    </w:pPr>
  </w:style>
  <w:style w:type="paragraph" w:customStyle="1" w:styleId="Displayedquotation">
    <w:name w:val="Displayed quotation"/>
    <w:basedOn w:val="Normal"/>
    <w:qFormat/>
    <w:rsid w:val="00F3481B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F3481B"/>
    <w:pPr>
      <w:widowControl/>
      <w:numPr>
        <w:numId w:val="40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qFormat/>
    <w:rsid w:val="00F3481B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qFormat/>
    <w:rsid w:val="00F3481B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Normal"/>
    <w:next w:val="Normal"/>
    <w:qFormat/>
    <w:rsid w:val="00F3481B"/>
    <w:pPr>
      <w:spacing w:before="240" w:line="360" w:lineRule="auto"/>
    </w:pPr>
  </w:style>
  <w:style w:type="paragraph" w:customStyle="1" w:styleId="Figurecaption">
    <w:name w:val="Figure caption"/>
    <w:basedOn w:val="Normal"/>
    <w:next w:val="Normal"/>
    <w:qFormat/>
    <w:rsid w:val="00F3481B"/>
    <w:pPr>
      <w:spacing w:before="240" w:line="360" w:lineRule="auto"/>
    </w:pPr>
  </w:style>
  <w:style w:type="paragraph" w:customStyle="1" w:styleId="Footnotes">
    <w:name w:val="Footnotes"/>
    <w:basedOn w:val="Normal"/>
    <w:qFormat/>
    <w:rsid w:val="00F3481B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Normal"/>
    <w:qFormat/>
    <w:rsid w:val="00F3481B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Normal"/>
    <w:next w:val="Normal"/>
    <w:rsid w:val="00F3481B"/>
  </w:style>
  <w:style w:type="paragraph" w:customStyle="1" w:styleId="Paragraph">
    <w:name w:val="Paragraph"/>
    <w:basedOn w:val="Normal"/>
    <w:next w:val="Newparagraph"/>
    <w:qFormat/>
    <w:rsid w:val="00F3481B"/>
    <w:pPr>
      <w:widowControl w:val="0"/>
      <w:spacing w:before="240"/>
    </w:pPr>
  </w:style>
  <w:style w:type="paragraph" w:customStyle="1" w:styleId="Newparagraph">
    <w:name w:val="New paragraph"/>
    <w:basedOn w:val="Normal"/>
    <w:qFormat/>
    <w:rsid w:val="00F3481B"/>
    <w:pPr>
      <w:ind w:firstLine="720"/>
    </w:pPr>
  </w:style>
  <w:style w:type="paragraph" w:styleId="NormalIndent">
    <w:name w:val="Normal Indent"/>
    <w:basedOn w:val="Normal"/>
    <w:rsid w:val="00F3481B"/>
    <w:pPr>
      <w:ind w:left="720"/>
    </w:pPr>
  </w:style>
  <w:style w:type="paragraph" w:customStyle="1" w:styleId="References">
    <w:name w:val="References"/>
    <w:basedOn w:val="Normal"/>
    <w:qFormat/>
    <w:rsid w:val="00F3481B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F3481B"/>
  </w:style>
  <w:style w:type="paragraph" w:customStyle="1" w:styleId="Bulletedlist">
    <w:name w:val="Bulleted list"/>
    <w:basedOn w:val="Paragraph"/>
    <w:next w:val="Paragraph"/>
    <w:qFormat/>
    <w:rsid w:val="00F3481B"/>
    <w:pPr>
      <w:widowControl/>
      <w:numPr>
        <w:numId w:val="41"/>
      </w:numPr>
      <w:spacing w:after="240"/>
      <w:contextualSpacing/>
    </w:pPr>
  </w:style>
  <w:style w:type="paragraph" w:styleId="EndnoteText">
    <w:name w:val="endnote text"/>
    <w:basedOn w:val="Normal"/>
    <w:link w:val="EndnoteTextChar"/>
    <w:autoRedefine/>
    <w:rsid w:val="00F3481B"/>
    <w:pPr>
      <w:ind w:left="284" w:hanging="284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rsid w:val="00F3481B"/>
    <w:rPr>
      <w:rFonts w:ascii="Times New Roman" w:eastAsia="Times New Roman" w:hAnsi="Times New Roman" w:cs="Times New Roman"/>
      <w:sz w:val="22"/>
      <w:szCs w:val="20"/>
      <w:lang w:val="en-GB" w:eastAsia="en-GB"/>
    </w:rPr>
  </w:style>
  <w:style w:type="character" w:styleId="EndnoteReference">
    <w:name w:val="endnote reference"/>
    <w:basedOn w:val="DefaultParagraphFont"/>
    <w:rsid w:val="00F3481B"/>
    <w:rPr>
      <w:vertAlign w:val="superscript"/>
    </w:rPr>
  </w:style>
  <w:style w:type="paragraph" w:customStyle="1" w:styleId="Heading4Paragraph">
    <w:name w:val="Heading 4 + Paragraph"/>
    <w:basedOn w:val="Paragraph"/>
    <w:next w:val="Newparagraph"/>
    <w:qFormat/>
    <w:rsid w:val="00F3481B"/>
    <w:pPr>
      <w:widowControl/>
      <w:spacing w:before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Library/Application%20Support/Microsoft/MAU2.0/TF_Template_Word_Mac_2011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1CB20-1852-4A54-8B8A-14F2859F9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TF_Template_Word_Mac_2011 2.dotx</Template>
  <TotalTime>21</TotalTime>
  <Pages>4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SEEPRARANI RATH</dc:creator>
  <cp:keywords/>
  <dc:description/>
  <cp:lastModifiedBy>Seepra Rath</cp:lastModifiedBy>
  <cp:revision>10</cp:revision>
  <dcterms:created xsi:type="dcterms:W3CDTF">2023-05-04T20:20:00Z</dcterms:created>
  <dcterms:modified xsi:type="dcterms:W3CDTF">2023-06-21T05:07:00Z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http://www.zotero.org/styles/american-chemical-society</vt:lpwstr>
  </property>
  <property fmtid="{D5CDD505-2E9C-101B-9397-08002B2CF9AE}" pid="3" name="Mendeley Recent Style Name 0_1">
    <vt:lpwstr>American Chemical Society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http://www.zotero.org/styles/chicago-fullnote-bibliography</vt:lpwstr>
  </property>
  <property fmtid="{D5CDD505-2E9C-101B-9397-08002B2CF9AE}" pid="9" name="Mendeley Recent Style Name 3_1">
    <vt:lpwstr>Chicago Manual of Style 17th edition (full note)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http://www.zotero.org/styles/journal-of-drug-delivery-science-and-technology</vt:lpwstr>
  </property>
  <property fmtid="{D5CDD505-2E9C-101B-9397-08002B2CF9AE}" pid="15" name="Mendeley Recent Style Name 6_1">
    <vt:lpwstr>Journal of Drug Delivery Science and Technology</vt:lpwstr>
  </property>
  <property fmtid="{D5CDD505-2E9C-101B-9397-08002B2CF9AE}" pid="16" name="Mendeley Recent Style Id 7_1">
    <vt:lpwstr>http://www.zotero.org/styles/journal-of-the-american-chemical-society</vt:lpwstr>
  </property>
  <property fmtid="{D5CDD505-2E9C-101B-9397-08002B2CF9AE}" pid="17" name="Mendeley Recent Style Name 7_1">
    <vt:lpwstr>Journal of the American Chemical Society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57271883-25ff-343b-9b01-c19c351c649a</vt:lpwstr>
  </property>
  <property fmtid="{D5CDD505-2E9C-101B-9397-08002B2CF9AE}" pid="24" name="Mendeley Citation Style_1">
    <vt:lpwstr>http://www.zotero.org/styles/journal-of-drug-delivery-science-and-technology</vt:lpwstr>
  </property>
</Properties>
</file>