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DA" w:rsidRPr="00A21623" w:rsidRDefault="00497ADA" w:rsidP="00497ADA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21623">
        <w:rPr>
          <w:rFonts w:ascii="Times New Roman" w:hAnsi="Times New Roman" w:cs="Times New Roman"/>
          <w:b/>
          <w:bCs/>
          <w:color w:val="auto"/>
          <w:sz w:val="24"/>
          <w:szCs w:val="24"/>
        </w:rPr>
        <w:t>EXPERIMENTAL SECTION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>All samples were stored properly until analyzed. Deuterated solvents, DMSO-</w:t>
      </w:r>
      <w:r w:rsidRPr="00EB126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EB126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Pr="00EB1265">
        <w:rPr>
          <w:rFonts w:ascii="Times New Roman" w:hAnsi="Times New Roman" w:cs="Times New Roman"/>
          <w:sz w:val="24"/>
          <w:szCs w:val="24"/>
        </w:rPr>
        <w:t xml:space="preserve"> (99.9 atom % D), methanol-</w:t>
      </w:r>
      <w:r w:rsidRPr="00EB126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EB126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4</w:t>
      </w:r>
      <w:r w:rsidRPr="00EB1265">
        <w:rPr>
          <w:rFonts w:ascii="Times New Roman" w:hAnsi="Times New Roman" w:cs="Times New Roman"/>
          <w:sz w:val="24"/>
          <w:szCs w:val="24"/>
        </w:rPr>
        <w:t xml:space="preserve"> (99.9 atom % D), chloroform-</w:t>
      </w:r>
      <w:r w:rsidRPr="00EB126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EB1265">
        <w:rPr>
          <w:rFonts w:ascii="Times New Roman" w:hAnsi="Times New Roman" w:cs="Times New Roman"/>
          <w:sz w:val="24"/>
          <w:szCs w:val="24"/>
        </w:rPr>
        <w:t xml:space="preserve"> (99.9 atom % D), and D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 xml:space="preserve">O (99.8 atom % D) were obtained from Cambridge Isotope Laboratories Inc. (Andover, MA, USA). The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analytes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were prepared at temperatures between 15°C and 30°C and at 20% to 60% relative humidity. The weighed amounts of sample were at least twice the minimum weight of the ultra-micro balance (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Mettler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Toledo, Columbus, OH, USA) used (not less than 4 mg).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Analytes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were weighed directly into a tared vial, diluted with the appropriate solvent, capped, and vortexed until full dissolution could be visually confirmed. All NMR measurements were acquired on a Bruker Ascend-400 (Bruker Corporation,</w:t>
      </w:r>
      <w:r w:rsidRPr="00EB1265">
        <w:t xml:space="preserve"> </w:t>
      </w:r>
      <w:r w:rsidRPr="00EB1265">
        <w:rPr>
          <w:rFonts w:ascii="Times New Roman" w:hAnsi="Times New Roman" w:cs="Times New Roman"/>
          <w:sz w:val="24"/>
          <w:szCs w:val="24"/>
        </w:rPr>
        <w:t xml:space="preserve">Billerica, MA), JEOL Eclipse+300 (Tokyo, Japan),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Magritek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Spinsolve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80 (Malvern, PA, USA), and/or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Magritek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Spinsolve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60 (Malvern, PA, USA) spectrometers in 5 mm NMR tubes (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Norell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, Landisville, NJ, USA), using standard pulse sequences. The samples were dissolved in 600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of neat NMR solvent or NMR solvent mixture dispensed by an analytical syringe (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Valco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Instruments, Baton Rouge, LA, USA). </w:t>
      </w:r>
      <w:r>
        <w:rPr>
          <w:rFonts w:ascii="Times New Roman" w:hAnsi="Times New Roman" w:cs="Times New Roman"/>
          <w:sz w:val="24"/>
          <w:szCs w:val="24"/>
        </w:rPr>
        <w:t xml:space="preserve">The acquired spectra were processed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Mestrenova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12.0.3 and 14.3.0).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 xml:space="preserve">Acquisition of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>H NMR spectra was as follows: 8 scans (NS), 5.45 s acquisition time (AQ), collecting 64k of time domain (TD) data, 90° excitation pulse (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zg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>), and a relaxation time (D1) of 60 s or 90 s. For data processing, line resolution was improved by applying a Lorentzian window function (LB, 0.3) and four times zero-filling prior to Fourier transformation of the free induction decay (FID). Baseline correction using a fifth-order polynomial function and phase correction was performed manually.</w:t>
      </w:r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br w:type="page"/>
      </w:r>
    </w:p>
    <w:p w:rsidR="00497ADA" w:rsidRPr="00A21623" w:rsidRDefault="00497ADA" w:rsidP="00497ADA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2162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SI-1 Case Study of Ibuprofen – Digital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Reference </w:t>
      </w:r>
      <w:r w:rsidRPr="00A2162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Spectrum Generation 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 xml:space="preserve">The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 xml:space="preserve">H NMR raw data used in the generation of ibuprofen’s </w:t>
      </w:r>
      <w:r>
        <w:rPr>
          <w:rFonts w:ascii="Times New Roman" w:hAnsi="Times New Roman" w:cs="Times New Roman"/>
          <w:sz w:val="24"/>
          <w:szCs w:val="24"/>
        </w:rPr>
        <w:t>digital Reference Spectrum</w:t>
      </w:r>
      <w:r w:rsidRPr="00EB1265">
        <w:rPr>
          <w:rFonts w:ascii="Times New Roman" w:hAnsi="Times New Roman" w:cs="Times New Roman"/>
          <w:sz w:val="24"/>
          <w:szCs w:val="24"/>
        </w:rPr>
        <w:t xml:space="preserve"> was obtained in HMDB database. Ibuprofen tablet (First Aid Only, MFR# 90015) was grinded and extracted by chloroform-</w:t>
      </w:r>
      <w:r w:rsidRPr="00EB126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EB1265">
        <w:rPr>
          <w:rFonts w:ascii="Times New Roman" w:hAnsi="Times New Roman" w:cs="Times New Roman"/>
          <w:sz w:val="24"/>
          <w:szCs w:val="24"/>
        </w:rPr>
        <w:t>. The resulted solutions were measured using different NMR spectrometers (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 xml:space="preserve">H, 60 MHz, 80 MHz and 300 MHz). Calculated and experimental results can be found in </w:t>
      </w:r>
      <w:r w:rsidRPr="00BC7D41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7D41">
        <w:rPr>
          <w:rFonts w:ascii="Times New Roman" w:hAnsi="Times New Roman" w:cs="Times New Roman"/>
          <w:sz w:val="24"/>
          <w:szCs w:val="24"/>
        </w:rPr>
        <w:t xml:space="preserve"> 3</w:t>
      </w:r>
      <w:r w:rsidRPr="00EB1265">
        <w:rPr>
          <w:rFonts w:ascii="Times New Roman" w:hAnsi="Times New Roman" w:cs="Times New Roman"/>
          <w:sz w:val="24"/>
          <w:szCs w:val="24"/>
        </w:rPr>
        <w:t xml:space="preserve">. 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>The experimental spectra were acquired using D1 60 s.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 xml:space="preserve">All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parameters</w:t>
      </w:r>
      <w:r w:rsidRPr="00EB1265">
        <w:rPr>
          <w:rFonts w:ascii="Times New Roman" w:hAnsi="Times New Roman" w:cs="Times New Roman"/>
          <w:sz w:val="24"/>
          <w:szCs w:val="24"/>
        </w:rPr>
        <w:t xml:space="preserve"> (chemical shifts and </w:t>
      </w:r>
      <w:r w:rsidRPr="00EB1265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B1265">
        <w:rPr>
          <w:rFonts w:ascii="Times New Roman" w:hAnsi="Times New Roman" w:cs="Times New Roman"/>
          <w:sz w:val="24"/>
          <w:szCs w:val="24"/>
        </w:rPr>
        <w:t xml:space="preserve">-coupling values) were manually measured using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MestReNova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software (</w:t>
      </w:r>
      <w:proofErr w:type="spellStart"/>
      <w:r>
        <w:rPr>
          <w:rFonts w:ascii="Times New Roman" w:hAnsi="Times New Roman" w:cs="Times New Roman"/>
          <w:sz w:val="24"/>
          <w:szCs w:val="24"/>
        </w:rPr>
        <w:t>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12.0.3,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Mestrelab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, Spain). Predicted </w:t>
      </w:r>
      <w:r>
        <w:rPr>
          <w:rFonts w:ascii="Times New Roman" w:hAnsi="Times New Roman" w:cs="Times New Roman"/>
          <w:sz w:val="24"/>
          <w:szCs w:val="24"/>
        </w:rPr>
        <w:t>NMR parameters</w:t>
      </w:r>
      <w:r w:rsidRPr="00EB1265">
        <w:rPr>
          <w:rFonts w:ascii="Times New Roman" w:hAnsi="Times New Roman" w:cs="Times New Roman"/>
          <w:sz w:val="24"/>
          <w:szCs w:val="24"/>
        </w:rPr>
        <w:t xml:space="preserve"> (</w:t>
      </w:r>
      <w:r w:rsidRPr="00BC7D41">
        <w:rPr>
          <w:rFonts w:ascii="Times New Roman" w:hAnsi="Times New Roman" w:cs="Times New Roman"/>
          <w:sz w:val="24"/>
          <w:szCs w:val="24"/>
        </w:rPr>
        <w:t>SI 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7D41">
        <w:rPr>
          <w:rFonts w:ascii="Times New Roman" w:hAnsi="Times New Roman" w:cs="Times New Roman"/>
          <w:sz w:val="24"/>
          <w:szCs w:val="24"/>
        </w:rPr>
        <w:t xml:space="preserve"> 1.1</w:t>
      </w:r>
      <w:r w:rsidRPr="002850BF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C7D41">
        <w:rPr>
          <w:rFonts w:ascii="Times New Roman" w:hAnsi="Times New Roman" w:cs="Times New Roman"/>
          <w:sz w:val="24"/>
          <w:szCs w:val="24"/>
        </w:rPr>
        <w:t>SI Table 1.1</w:t>
      </w:r>
      <w:r w:rsidRPr="00EB1265">
        <w:rPr>
          <w:rFonts w:ascii="Times New Roman" w:hAnsi="Times New Roman" w:cs="Times New Roman"/>
          <w:sz w:val="24"/>
          <w:szCs w:val="24"/>
        </w:rPr>
        <w:t xml:space="preserve">) were calibrated using </w:t>
      </w:r>
      <w:r>
        <w:rPr>
          <w:rFonts w:ascii="Times New Roman" w:hAnsi="Times New Roman" w:cs="Times New Roman" w:hint="eastAsia"/>
          <w:sz w:val="24"/>
          <w:szCs w:val="24"/>
        </w:rPr>
        <w:t>experimental spectrum</w:t>
      </w:r>
      <w:r w:rsidRPr="00EB1265">
        <w:rPr>
          <w:rFonts w:ascii="Times New Roman" w:hAnsi="Times New Roman" w:cs="Times New Roman"/>
          <w:sz w:val="24"/>
          <w:szCs w:val="24"/>
        </w:rPr>
        <w:t xml:space="preserve"> (</w:t>
      </w:r>
      <w:r w:rsidRPr="00BC7D41">
        <w:rPr>
          <w:rFonts w:ascii="Times New Roman" w:hAnsi="Times New Roman" w:cs="Times New Roman"/>
          <w:sz w:val="24"/>
          <w:szCs w:val="24"/>
        </w:rPr>
        <w:t>SI 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7D41">
        <w:rPr>
          <w:rFonts w:ascii="Times New Roman" w:hAnsi="Times New Roman" w:cs="Times New Roman"/>
          <w:sz w:val="24"/>
          <w:szCs w:val="24"/>
        </w:rPr>
        <w:t xml:space="preserve"> 1.2</w:t>
      </w:r>
      <w:r w:rsidRPr="00EB1265">
        <w:rPr>
          <w:rFonts w:ascii="Times New Roman" w:hAnsi="Times New Roman" w:cs="Times New Roman"/>
          <w:sz w:val="24"/>
          <w:szCs w:val="24"/>
        </w:rPr>
        <w:t xml:space="preserve">) and all </w:t>
      </w:r>
      <w:r>
        <w:rPr>
          <w:rFonts w:ascii="Times New Roman" w:hAnsi="Times New Roman" w:cs="Times New Roman" w:hint="eastAsia"/>
          <w:sz w:val="24"/>
          <w:szCs w:val="24"/>
        </w:rPr>
        <w:t>computed</w:t>
      </w:r>
      <w:r w:rsidRPr="00EB1265">
        <w:rPr>
          <w:rFonts w:ascii="Times New Roman" w:hAnsi="Times New Roman" w:cs="Times New Roman"/>
          <w:sz w:val="24"/>
          <w:szCs w:val="24"/>
        </w:rPr>
        <w:t xml:space="preserve"> values of ibuprofen’s </w:t>
      </w:r>
      <w:r>
        <w:rPr>
          <w:rFonts w:ascii="Times New Roman" w:hAnsi="Times New Roman" w:cs="Times New Roman"/>
          <w:sz w:val="24"/>
          <w:szCs w:val="24"/>
        </w:rPr>
        <w:t>digital Reference Spectrum</w:t>
      </w:r>
      <w:r w:rsidRPr="00EB1265">
        <w:rPr>
          <w:rFonts w:ascii="Times New Roman" w:hAnsi="Times New Roman" w:cs="Times New Roman"/>
          <w:sz w:val="24"/>
          <w:szCs w:val="24"/>
        </w:rPr>
        <w:t xml:space="preserve"> were presented in </w:t>
      </w:r>
      <w:r w:rsidRPr="00BC7D41">
        <w:rPr>
          <w:rFonts w:ascii="Times New Roman" w:hAnsi="Times New Roman" w:cs="Times New Roman"/>
          <w:sz w:val="24"/>
          <w:szCs w:val="24"/>
        </w:rPr>
        <w:t>SI Table 1.2</w:t>
      </w:r>
      <w:r w:rsidRPr="00EB12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 xml:space="preserve">To investigate the similarity of calculated and experimental spectra, the ibuprofen </w:t>
      </w:r>
      <w:r>
        <w:rPr>
          <w:rFonts w:ascii="Times New Roman" w:hAnsi="Times New Roman" w:cs="Times New Roman"/>
          <w:sz w:val="24"/>
          <w:szCs w:val="24"/>
        </w:rPr>
        <w:t>digital Reference Spectrum</w:t>
      </w:r>
      <w:r w:rsidRPr="00EB1265">
        <w:rPr>
          <w:rFonts w:ascii="Times New Roman" w:hAnsi="Times New Roman" w:cs="Times New Roman"/>
          <w:sz w:val="24"/>
          <w:szCs w:val="24"/>
        </w:rPr>
        <w:t xml:space="preserve"> and a USP reference standard were used for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 xml:space="preserve">H, 400 MHz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qNMR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test. The similarity was measured by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ChemAdder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software and R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 xml:space="preserve"> value was 99.99% and RMSE value equaled to 0.024, as shown in the </w:t>
      </w:r>
      <w:r w:rsidRPr="00BC7D41">
        <w:rPr>
          <w:rFonts w:ascii="Times New Roman" w:hAnsi="Times New Roman" w:cs="Times New Roman"/>
          <w:sz w:val="24"/>
          <w:szCs w:val="24"/>
        </w:rPr>
        <w:t>SI 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7D41">
        <w:rPr>
          <w:rFonts w:ascii="Times New Roman" w:hAnsi="Times New Roman" w:cs="Times New Roman"/>
          <w:sz w:val="24"/>
          <w:szCs w:val="24"/>
        </w:rPr>
        <w:t xml:space="preserve"> 1.3</w:t>
      </w:r>
      <w:r w:rsidRPr="00EB1265">
        <w:rPr>
          <w:rFonts w:ascii="Times New Roman" w:hAnsi="Times New Roman" w:cs="Times New Roman"/>
          <w:sz w:val="24"/>
          <w:szCs w:val="24"/>
        </w:rPr>
        <w:t>. The difference between experimental and calculated spectra was presented as a residual spectrum.</w:t>
      </w:r>
      <w:r>
        <w:rPr>
          <w:rFonts w:ascii="Times New Roman" w:hAnsi="Times New Roman" w:cs="Times New Roman" w:hint="eastAsia"/>
          <w:sz w:val="24"/>
          <w:szCs w:val="24"/>
        </w:rPr>
        <w:t xml:space="preserve"> For example,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EB1265">
        <w:rPr>
          <w:rFonts w:ascii="Times New Roman" w:hAnsi="Times New Roman" w:cs="Times New Roman"/>
          <w:sz w:val="24"/>
          <w:szCs w:val="24"/>
        </w:rPr>
        <w:t xml:space="preserve">he solvent signal pattern was clearly presented in the residual spectrum. </w:t>
      </w:r>
    </w:p>
    <w:p w:rsidR="00497ADA" w:rsidRPr="00EB1265" w:rsidRDefault="00497ADA" w:rsidP="00497A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738C4262" wp14:editId="66DBA36F">
            <wp:extent cx="6029715" cy="2727960"/>
            <wp:effectExtent l="0" t="0" r="9525" b="0"/>
            <wp:docPr id="367" name="Picture 36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 36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882" cy="2751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t>SI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1.1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 xml:space="preserve">H NMR predicted spectrum, using structure information and simulation feature in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MestReNova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software. 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EECEFEB" wp14:editId="22BCE869">
            <wp:extent cx="3385403" cy="2392680"/>
            <wp:effectExtent l="0" t="0" r="5715" b="0"/>
            <wp:docPr id="200" name="Picture 200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08"/>
                    <a:stretch/>
                  </pic:blipFill>
                  <pic:spPr bwMode="auto">
                    <a:xfrm>
                      <a:off x="0" y="0"/>
                      <a:ext cx="3417807" cy="241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t>SI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1.2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>H NMR spectrum (CDCl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1265">
        <w:rPr>
          <w:rFonts w:ascii="Times New Roman" w:hAnsi="Times New Roman" w:cs="Times New Roman"/>
          <w:sz w:val="24"/>
          <w:szCs w:val="24"/>
        </w:rPr>
        <w:t xml:space="preserve">, 300 MHz) of the ibuprofen with signal assignment, referring to the article, </w:t>
      </w:r>
      <w:r w:rsidRPr="00EB1265">
        <w:rPr>
          <w:rFonts w:ascii="Times New Roman" w:hAnsi="Times New Roman" w:cs="Times New Roman"/>
          <w:i/>
          <w:iCs/>
          <w:sz w:val="24"/>
          <w:szCs w:val="24"/>
        </w:rPr>
        <w:t xml:space="preserve">Mizrahi, B., </w:t>
      </w:r>
      <w:proofErr w:type="spellStart"/>
      <w:r w:rsidRPr="00EB1265">
        <w:rPr>
          <w:rFonts w:ascii="Times New Roman" w:hAnsi="Times New Roman" w:cs="Times New Roman"/>
          <w:i/>
          <w:iCs/>
          <w:sz w:val="24"/>
          <w:szCs w:val="24"/>
        </w:rPr>
        <w:t>Domb</w:t>
      </w:r>
      <w:proofErr w:type="spellEnd"/>
      <w:r w:rsidRPr="00EB1265">
        <w:rPr>
          <w:rFonts w:ascii="Times New Roman" w:hAnsi="Times New Roman" w:cs="Times New Roman"/>
          <w:i/>
          <w:iCs/>
          <w:sz w:val="24"/>
          <w:szCs w:val="24"/>
        </w:rPr>
        <w:t xml:space="preserve">, A.J. Anhydride Prodrug of Ibuprofen and Acrylic Polymers. </w:t>
      </w:r>
      <w:proofErr w:type="gramStart"/>
      <w:r w:rsidRPr="00EB1265">
        <w:rPr>
          <w:rFonts w:ascii="Times New Roman" w:hAnsi="Times New Roman" w:cs="Times New Roman"/>
          <w:i/>
          <w:iCs/>
          <w:sz w:val="24"/>
          <w:szCs w:val="24"/>
        </w:rPr>
        <w:t xml:space="preserve">AAPS </w:t>
      </w:r>
      <w:proofErr w:type="spellStart"/>
      <w:r w:rsidRPr="00EB1265">
        <w:rPr>
          <w:rFonts w:ascii="Times New Roman" w:hAnsi="Times New Roman" w:cs="Times New Roman"/>
          <w:i/>
          <w:iCs/>
          <w:sz w:val="24"/>
          <w:szCs w:val="24"/>
        </w:rPr>
        <w:t>PharmSciTech</w:t>
      </w:r>
      <w:proofErr w:type="spellEnd"/>
      <w:r w:rsidRPr="00EB1265">
        <w:rPr>
          <w:rFonts w:ascii="Times New Roman" w:hAnsi="Times New Roman" w:cs="Times New Roman"/>
          <w:i/>
          <w:iCs/>
          <w:sz w:val="24"/>
          <w:szCs w:val="24"/>
        </w:rPr>
        <w:t xml:space="preserve"> 10, 453–458 (2009)</w:t>
      </w:r>
      <w:r w:rsidRPr="00EB12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1265">
        <w:rPr>
          <w:noProof/>
          <w:lang w:eastAsia="en-US"/>
        </w:rPr>
        <w:drawing>
          <wp:inline distT="0" distB="0" distL="0" distR="0" wp14:anchorId="214B7574" wp14:editId="66E59CC2">
            <wp:extent cx="6067425" cy="2692744"/>
            <wp:effectExtent l="0" t="0" r="0" b="0"/>
            <wp:docPr id="1612592851" name="Picture 1" descr="A graph of a person's pul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592851" name="Picture 1" descr="A graph of a person's pul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501" cy="270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DA" w:rsidRPr="00EB1265" w:rsidRDefault="00497ADA" w:rsidP="00497ADA">
      <w:pPr>
        <w:tabs>
          <w:tab w:val="left" w:pos="58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t>SI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1.3</w:t>
      </w:r>
      <w:r w:rsidRPr="00EB1265">
        <w:rPr>
          <w:rFonts w:ascii="Times New Roman" w:hAnsi="Times New Roman" w:cs="Times New Roman"/>
          <w:sz w:val="24"/>
          <w:szCs w:val="24"/>
        </w:rPr>
        <w:t xml:space="preserve"> Stack of ibuprofen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>H NMR spectrum (CDCl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1265">
        <w:rPr>
          <w:rFonts w:ascii="Times New Roman" w:hAnsi="Times New Roman" w:cs="Times New Roman"/>
          <w:sz w:val="24"/>
          <w:szCs w:val="24"/>
        </w:rPr>
        <w:t xml:space="preserve">, 400 MHz). Calculated spectrum was in </w:t>
      </w:r>
      <w:r w:rsidRPr="00EB1265">
        <w:rPr>
          <w:rFonts w:ascii="Times New Roman" w:hAnsi="Times New Roman" w:cs="Times New Roman"/>
          <w:color w:val="C00000"/>
          <w:sz w:val="24"/>
          <w:szCs w:val="24"/>
        </w:rPr>
        <w:t>red</w:t>
      </w:r>
      <w:r w:rsidRPr="00EB1265">
        <w:rPr>
          <w:rFonts w:ascii="Times New Roman" w:hAnsi="Times New Roman" w:cs="Times New Roman"/>
          <w:sz w:val="24"/>
          <w:szCs w:val="24"/>
        </w:rPr>
        <w:t xml:space="preserve">; experimental spectrum presented in </w:t>
      </w:r>
      <w:r w:rsidRPr="00EB1265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blue</w:t>
      </w:r>
      <w:r w:rsidRPr="00EB1265">
        <w:rPr>
          <w:rFonts w:ascii="Times New Roman" w:hAnsi="Times New Roman" w:cs="Times New Roman"/>
          <w:sz w:val="24"/>
          <w:szCs w:val="24"/>
        </w:rPr>
        <w:t xml:space="preserve">, and residual spectrum (i.e., the difference between calculated and experimental spectra) exhibited in </w:t>
      </w:r>
      <w:r w:rsidRPr="00EB1265">
        <w:rPr>
          <w:rFonts w:ascii="Times New Roman" w:hAnsi="Times New Roman" w:cs="Times New Roman"/>
          <w:color w:val="00B050"/>
          <w:sz w:val="24"/>
          <w:szCs w:val="24"/>
        </w:rPr>
        <w:t>green</w:t>
      </w:r>
      <w:r w:rsidRPr="00EB12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br w:type="page"/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lastRenderedPageBreak/>
        <w:t>SI Table 1.1.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H NMR Predicted </w:t>
      </w:r>
      <w:r>
        <w:rPr>
          <w:rFonts w:ascii="Times New Roman" w:hAnsi="Times New Roman" w:cs="Times New Roman"/>
          <w:b/>
          <w:bCs/>
          <w:sz w:val="24"/>
          <w:szCs w:val="24"/>
        </w:rPr>
        <w:t>NMR Parameters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of Ibuprofen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209"/>
        <w:gridCol w:w="2373"/>
        <w:gridCol w:w="2322"/>
        <w:gridCol w:w="2580"/>
      </w:tblGrid>
      <w:tr w:rsidR="00497ADA" w:rsidRPr="00EB1265" w:rsidTr="00FB011E">
        <w:trPr>
          <w:trHeight w:val="161"/>
        </w:trPr>
        <w:tc>
          <w:tcPr>
            <w:tcW w:w="1165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Atom assignment</w:t>
            </w:r>
          </w:p>
        </w:tc>
        <w:tc>
          <w:tcPr>
            <w:tcW w:w="1251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Chemical shift (ppm)</w:t>
            </w:r>
          </w:p>
        </w:tc>
        <w:tc>
          <w:tcPr>
            <w:tcW w:w="2584" w:type="pct"/>
            <w:gridSpan w:val="2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–coupling (Hz)</w:t>
            </w:r>
          </w:p>
        </w:tc>
      </w:tr>
      <w:tr w:rsidR="00497ADA" w:rsidRPr="00EB1265" w:rsidTr="00FB011E">
        <w:trPr>
          <w:trHeight w:val="188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CH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(2-3)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</w:tr>
      <w:tr w:rsidR="00497ADA" w:rsidRPr="00EB1265" w:rsidTr="00FB011E">
        <w:trPr>
          <w:trHeight w:val="215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(2-6)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497ADA" w:rsidRPr="00EB1265" w:rsidTr="00FB011E">
        <w:trPr>
          <w:trHeight w:val="71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(2-5)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(2-7)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CH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(3-</w:t>
            </w: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10')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(3-10'')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497ADA" w:rsidRPr="00EB1265" w:rsidTr="00FB011E">
        <w:trPr>
          <w:trHeight w:val="9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(3-2)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(3-6)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497ADA" w:rsidRPr="00EB1265" w:rsidTr="00FB011E">
        <w:trPr>
          <w:trHeight w:val="161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(3-5)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CH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(5-10')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497ADA" w:rsidRPr="00EB1265" w:rsidTr="00FB011E">
        <w:trPr>
          <w:trHeight w:val="125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(5-10'')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497ADA" w:rsidRPr="00EB1265" w:rsidTr="00FB011E">
        <w:trPr>
          <w:trHeight w:val="71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(5-3)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(5-2)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497ADA" w:rsidRPr="00EB1265" w:rsidTr="00FB011E">
        <w:trPr>
          <w:trHeight w:val="125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(5-6)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CH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(6-3)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(6-2)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(6-5)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(6-7)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97ADA" w:rsidRPr="00EB1265" w:rsidTr="00FB011E">
        <w:trPr>
          <w:trHeight w:val="188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CH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(7-2)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(7-6)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97ADA" w:rsidRPr="00EB1265" w:rsidTr="00FB011E">
        <w:trPr>
          <w:trHeight w:val="71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(7-13)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10a CH2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(10a-11)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(10a-10b)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13.14</w:t>
            </w:r>
          </w:p>
        </w:tc>
      </w:tr>
      <w:tr w:rsidR="00497ADA" w:rsidRPr="00EB1265" w:rsidTr="00FB011E">
        <w:trPr>
          <w:trHeight w:val="71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(10a-3)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(10a-5)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10b CH2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(10b-11)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(10b-10')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13.14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(10b-3)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(1b'-5)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497ADA" w:rsidRPr="00EB1265" w:rsidTr="00FB011E">
        <w:trPr>
          <w:trHeight w:val="161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CH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(11-12)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9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(11-15)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(11-10a)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497ADA" w:rsidRPr="00EB1265" w:rsidTr="00FB011E">
        <w:trPr>
          <w:trHeight w:val="71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(11-10b)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CH3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6.98</w:t>
            </w:r>
          </w:p>
        </w:tc>
      </w:tr>
      <w:tr w:rsidR="00497ADA" w:rsidRPr="00EB1265" w:rsidTr="00FB011E">
        <w:trPr>
          <w:trHeight w:val="312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(12-11)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161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CH3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(13-7)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107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7.70</w:t>
            </w:r>
          </w:p>
        </w:tc>
      </w:tr>
      <w:tr w:rsidR="00497ADA" w:rsidRPr="00EB1265" w:rsidTr="00FB011E">
        <w:trPr>
          <w:trHeight w:val="134"/>
        </w:trPr>
        <w:tc>
          <w:tcPr>
            <w:tcW w:w="1165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CH3</w:t>
            </w:r>
          </w:p>
        </w:tc>
        <w:tc>
          <w:tcPr>
            <w:tcW w:w="1251" w:type="pct"/>
            <w:vMerge w:val="restar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(15-11)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58"/>
        </w:trPr>
        <w:tc>
          <w:tcPr>
            <w:tcW w:w="1165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(15)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6.98</w:t>
            </w:r>
          </w:p>
        </w:tc>
      </w:tr>
    </w:tbl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br w:type="page"/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SI Table 1.2. 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H NMR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Computed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NMR Parameters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Ibuprofen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digital Reference Spectrum</w:t>
      </w:r>
    </w:p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2203"/>
        <w:gridCol w:w="2401"/>
        <w:gridCol w:w="2306"/>
        <w:gridCol w:w="2666"/>
      </w:tblGrid>
      <w:tr w:rsidR="00497ADA" w:rsidRPr="00EB1265" w:rsidTr="00FB011E">
        <w:trPr>
          <w:trHeight w:val="61"/>
          <w:jc w:val="center"/>
        </w:trPr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Atom assignment</w:t>
            </w:r>
          </w:p>
        </w:tc>
        <w:tc>
          <w:tcPr>
            <w:tcW w:w="12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Chemical shift (ppm)</w:t>
            </w:r>
          </w:p>
        </w:tc>
        <w:tc>
          <w:tcPr>
            <w:tcW w:w="259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 –coupling (Hz)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CH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(2-3)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</w:tr>
      <w:tr w:rsidR="00497ADA" w:rsidRPr="00EB1265" w:rsidTr="00FB011E">
        <w:trPr>
          <w:trHeight w:val="97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(2-6)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497ADA" w:rsidRPr="00EB1265" w:rsidTr="00FB011E">
        <w:trPr>
          <w:trHeight w:val="133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(2-5)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497ADA" w:rsidRPr="00EB1265" w:rsidTr="00FB011E">
        <w:trPr>
          <w:trHeight w:val="61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(2-7)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97ADA" w:rsidRPr="00EB1265" w:rsidTr="00FB011E">
        <w:trPr>
          <w:trHeight w:val="79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CH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7.19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(3-5)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497ADA" w:rsidRPr="00EB1265" w:rsidTr="00FB011E">
        <w:trPr>
          <w:trHeight w:val="97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(3-2)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(3-6)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CH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7.19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(5-3)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(5-2)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(5-6)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CH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(6-3)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(6-5)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</w:tr>
      <w:tr w:rsidR="00497ADA" w:rsidRPr="00EB1265" w:rsidTr="00FB011E">
        <w:trPr>
          <w:trHeight w:val="142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(6-2)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497ADA" w:rsidRPr="00EB1265" w:rsidTr="00FB011E">
        <w:trPr>
          <w:trHeight w:val="70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(6-7)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97ADA" w:rsidRPr="00EB1265" w:rsidTr="00FB011E">
        <w:trPr>
          <w:trHeight w:val="97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CH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(7-13)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(7-2)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(7-6)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10a CH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(10a-10b)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-12.40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(10a-11)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497ADA" w:rsidRPr="00EB1265" w:rsidTr="00FB011E">
        <w:trPr>
          <w:trHeight w:val="97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10b CH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(10b-10a)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(10b-11)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497ADA" w:rsidRPr="00EB1265" w:rsidTr="00FB011E">
        <w:trPr>
          <w:trHeight w:val="61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CH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(11-12)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(11-15)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(11-10a)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(11-10b)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CH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6.98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(12-11)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CH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(13-7)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CH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(15-11)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</w:tr>
      <w:tr w:rsidR="00497ADA" w:rsidRPr="00EB1265" w:rsidTr="00FB011E">
        <w:trPr>
          <w:trHeight w:val="48"/>
          <w:jc w:val="center"/>
        </w:trPr>
        <w:tc>
          <w:tcPr>
            <w:tcW w:w="115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(15)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6.98</w:t>
            </w:r>
          </w:p>
        </w:tc>
      </w:tr>
    </w:tbl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 xml:space="preserve">Note: These data can be saved in XML </w:t>
      </w:r>
      <w:r>
        <w:rPr>
          <w:rFonts w:ascii="Times New Roman" w:hAnsi="Times New Roman" w:cs="Times New Roman"/>
          <w:sz w:val="24"/>
          <w:szCs w:val="24"/>
        </w:rPr>
        <w:t>format</w:t>
      </w:r>
      <w:r w:rsidRPr="00EB1265">
        <w:rPr>
          <w:rFonts w:ascii="Times New Roman" w:hAnsi="Times New Roman" w:cs="Times New Roman"/>
          <w:sz w:val="24"/>
          <w:szCs w:val="24"/>
        </w:rPr>
        <w:t xml:space="preserve"> file, as ibuprofen</w:t>
      </w:r>
      <w:r w:rsidRPr="00003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digital Reference Spectrum</w:t>
      </w:r>
      <w:r w:rsidRPr="00EB1265">
        <w:rPr>
          <w:rFonts w:ascii="Times New Roman" w:hAnsi="Times New Roman" w:cs="Times New Roman"/>
          <w:sz w:val="24"/>
          <w:szCs w:val="24"/>
        </w:rPr>
        <w:t>.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br w:type="page"/>
      </w:r>
    </w:p>
    <w:p w:rsidR="00497ADA" w:rsidRPr="00A21623" w:rsidRDefault="00497ADA" w:rsidP="00497ADA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2162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SI-2 Quantitative Analysis of Amino Acid Mixture </w:t>
      </w:r>
    </w:p>
    <w:p w:rsidR="00497ADA" w:rsidRPr="0060441F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 xml:space="preserve">L-serine (Lot No. </w:t>
      </w:r>
      <w:proofErr w:type="gramStart"/>
      <w:r w:rsidRPr="00EB1265">
        <w:rPr>
          <w:rFonts w:ascii="Times New Roman" w:hAnsi="Times New Roman" w:cs="Times New Roman"/>
          <w:sz w:val="24"/>
          <w:szCs w:val="24"/>
        </w:rPr>
        <w:t>PHR1103), leucine (Lot No.</w:t>
      </w:r>
      <w:proofErr w:type="gramEnd"/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265">
        <w:rPr>
          <w:rFonts w:ascii="Times New Roman" w:hAnsi="Times New Roman" w:cs="Times New Roman"/>
          <w:sz w:val="24"/>
          <w:szCs w:val="24"/>
        </w:rPr>
        <w:t>PHR1105), and isoleucine (Lot No.</w:t>
      </w:r>
      <w:proofErr w:type="gramEnd"/>
      <w:r w:rsidRPr="00EB1265">
        <w:rPr>
          <w:rFonts w:ascii="Times New Roman" w:hAnsi="Times New Roman" w:cs="Times New Roman"/>
          <w:sz w:val="24"/>
          <w:szCs w:val="24"/>
        </w:rPr>
        <w:t xml:space="preserve"> PHR1099) were obtained from Sigma-Aldrich (St. Louis, MI</w:t>
      </w:r>
      <w:r w:rsidRPr="0060441F">
        <w:rPr>
          <w:rFonts w:ascii="Times New Roman" w:hAnsi="Times New Roman" w:cs="Times New Roman"/>
          <w:sz w:val="24"/>
          <w:szCs w:val="24"/>
        </w:rPr>
        <w:t xml:space="preserve">, USA). The amino acid solution was prepared by mass ratio of serine: leucine: isoleucine, as 20.0 mg: </w:t>
      </w:r>
      <w:r w:rsidRPr="002850BF">
        <w:rPr>
          <w:rFonts w:ascii="Times New Roman" w:hAnsi="Times New Roman" w:cs="Times New Roman"/>
          <w:sz w:val="24"/>
          <w:szCs w:val="24"/>
        </w:rPr>
        <w:t>19.8</w:t>
      </w:r>
      <w:r w:rsidRPr="0060441F">
        <w:rPr>
          <w:rFonts w:ascii="Times New Roman" w:hAnsi="Times New Roman" w:cs="Times New Roman"/>
          <w:sz w:val="24"/>
          <w:szCs w:val="24"/>
        </w:rPr>
        <w:t xml:space="preserve"> mg: </w:t>
      </w:r>
      <w:r w:rsidRPr="002850BF"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60441F">
        <w:rPr>
          <w:rFonts w:ascii="Times New Roman" w:hAnsi="Times New Roman" w:cs="Times New Roman"/>
          <w:sz w:val="24"/>
          <w:szCs w:val="24"/>
        </w:rPr>
        <w:t xml:space="preserve"> mg, and then measured using an NMR spectrometer (</w:t>
      </w:r>
      <w:r w:rsidRPr="0060441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0441F">
        <w:rPr>
          <w:rFonts w:ascii="Times New Roman" w:hAnsi="Times New Roman" w:cs="Times New Roman"/>
          <w:sz w:val="24"/>
          <w:szCs w:val="24"/>
        </w:rPr>
        <w:t xml:space="preserve">H, 400 MHz). 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 xml:space="preserve">The D1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of 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>60 s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was used to acquire the experimental spectra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60441F">
        <w:rPr>
          <w:rFonts w:ascii="Times New Roman" w:hAnsi="Times New Roman" w:cs="Times New Roman"/>
          <w:sz w:val="24"/>
          <w:szCs w:val="24"/>
        </w:rPr>
        <w:t xml:space="preserve">Using USP-ID, the components in the amino acids were identified. Both experimental and calculated spectra are presented in </w:t>
      </w:r>
      <w:r w:rsidRPr="00BC7D41">
        <w:rPr>
          <w:rFonts w:ascii="Times New Roman" w:hAnsi="Times New Roman" w:cs="Times New Roman"/>
          <w:sz w:val="24"/>
          <w:szCs w:val="24"/>
        </w:rPr>
        <w:t>SI 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7D41">
        <w:rPr>
          <w:rFonts w:ascii="Times New Roman" w:hAnsi="Times New Roman" w:cs="Times New Roman"/>
          <w:sz w:val="24"/>
          <w:szCs w:val="24"/>
        </w:rPr>
        <w:t xml:space="preserve"> 2.1</w:t>
      </w:r>
      <w:r w:rsidRPr="002900C4">
        <w:rPr>
          <w:rFonts w:ascii="Times New Roman" w:hAnsi="Times New Roman" w:cs="Times New Roman"/>
          <w:sz w:val="24"/>
          <w:szCs w:val="24"/>
        </w:rPr>
        <w:t>.</w:t>
      </w:r>
      <w:r w:rsidRPr="0060441F">
        <w:rPr>
          <w:rFonts w:ascii="Times New Roman" w:hAnsi="Times New Roman" w:cs="Times New Roman"/>
          <w:sz w:val="24"/>
          <w:szCs w:val="24"/>
        </w:rPr>
        <w:t xml:space="preserve"> The match scores (%)/R</w:t>
      </w:r>
      <w:r w:rsidRPr="006044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441F">
        <w:rPr>
          <w:rFonts w:ascii="Times New Roman" w:hAnsi="Times New Roman" w:cs="Times New Roman"/>
          <w:sz w:val="24"/>
          <w:szCs w:val="24"/>
        </w:rPr>
        <w:t xml:space="preserve"> values (%) for serine, leucine, and isoleucine were 99.71/0.03, 99.83/0.16, 99.58/0.119, respectively. The molar ratio of serine: leucine: isoleucine was 41.2:32.3: 26.5, aligning</w:t>
      </w:r>
      <w:r w:rsidRPr="00EB1265">
        <w:rPr>
          <w:rFonts w:ascii="Times New Roman" w:hAnsi="Times New Roman" w:cs="Times New Roman"/>
          <w:sz w:val="24"/>
          <w:szCs w:val="24"/>
        </w:rPr>
        <w:t xml:space="preserve"> with the measured mass ratio, mentioned above. Accordingly, this study demonstrated that independent calculation of each </w:t>
      </w:r>
      <w:r>
        <w:rPr>
          <w:rFonts w:ascii="Times New Roman" w:hAnsi="Times New Roman" w:cs="Times New Roman"/>
          <w:sz w:val="24"/>
          <w:szCs w:val="24"/>
        </w:rPr>
        <w:t>digital Reference Spectrum</w:t>
      </w:r>
      <w:r w:rsidRPr="00EB1265">
        <w:rPr>
          <w:rFonts w:ascii="Times New Roman" w:hAnsi="Times New Roman" w:cs="Times New Roman"/>
          <w:sz w:val="24"/>
          <w:szCs w:val="24"/>
        </w:rPr>
        <w:t xml:space="preserve"> allows for calculated spectra to be additive and to achieve both qualitative and quantitative analysis.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noProof/>
          <w:lang w:eastAsia="en-US"/>
        </w:rPr>
        <w:drawing>
          <wp:inline distT="0" distB="0" distL="0" distR="0" wp14:anchorId="0FC96876" wp14:editId="3CB94026">
            <wp:extent cx="5943600" cy="4251960"/>
            <wp:effectExtent l="0" t="0" r="0" b="0"/>
            <wp:docPr id="264726380" name="Picture 8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26380" name="Picture 8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DA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t>SI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2.1</w:t>
      </w:r>
      <w:r w:rsidRPr="00EB1265">
        <w:rPr>
          <w:rFonts w:ascii="Times New Roman" w:hAnsi="Times New Roman" w:cs="Times New Roman"/>
          <w:sz w:val="24"/>
          <w:szCs w:val="24"/>
        </w:rPr>
        <w:t xml:space="preserve"> Comparison of the calculated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 xml:space="preserve">H spectrum (A) of amino acid mixture, including serine (B), leucine (C), and isoleucine (D), and experimental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 xml:space="preserve">H spectrum (E) at 400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MHz.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The amino acid</w:t>
      </w:r>
      <w:r>
        <w:rPr>
          <w:rFonts w:ascii="Times New Roman" w:hAnsi="Times New Roman" w:cs="Times New Roman"/>
          <w:sz w:val="24"/>
          <w:szCs w:val="24"/>
        </w:rPr>
        <w:t xml:space="preserve"> mixture</w:t>
      </w:r>
      <w:r w:rsidRPr="00EB1265">
        <w:rPr>
          <w:rFonts w:ascii="Times New Roman" w:hAnsi="Times New Roman" w:cs="Times New Roman"/>
          <w:sz w:val="24"/>
          <w:szCs w:val="24"/>
        </w:rPr>
        <w:t xml:space="preserve"> was dissolved in D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>O.</w:t>
      </w:r>
    </w:p>
    <w:p w:rsidR="00497ADA" w:rsidRDefault="00497ADA" w:rsidP="00497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7ADA" w:rsidRPr="00A21623" w:rsidRDefault="00497ADA" w:rsidP="00497ADA">
      <w:pPr>
        <w:pStyle w:val="Heading2"/>
        <w:rPr>
          <w:rFonts w:ascii="Times New Roman" w:hAnsi="Times New Roman" w:cs="Times New Roman"/>
          <w:b/>
          <w:bCs/>
        </w:rPr>
      </w:pPr>
      <w:r w:rsidRPr="00A2162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SI-3 Robustness Study on Quantitative Analysis of Histidine 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>Histidine (Lot No. SLCP9576) was obtained from Sigma-Aldrich (St. Louis, MI, USA).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sz w:val="24"/>
          <w:szCs w:val="24"/>
        </w:rPr>
        <w:t>A modified solution stability test using histidine was adopted in this study</w:t>
      </w:r>
      <w:r w:rsidRPr="00EB1265">
        <w:t xml:space="preserve"> </w:t>
      </w:r>
      <w:r w:rsidRPr="00EB1265">
        <w:rPr>
          <w:rFonts w:ascii="Times New Roman" w:hAnsi="Times New Roman" w:cs="Times New Roman"/>
          <w:sz w:val="24"/>
          <w:szCs w:val="24"/>
        </w:rPr>
        <w:t xml:space="preserve">to validate the reliability of the developed method under normal usage conditions. The test involved preparing and analyzing one standard histidine solution each day over an 8-day period. 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 xml:space="preserve">The experimental spectra were acquired using D1 </w:t>
      </w:r>
      <w:r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>0 s.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sz w:val="24"/>
          <w:szCs w:val="24"/>
        </w:rPr>
        <w:t>The criterion for passing the test was that the normalized integral value of the available histidine signals (H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α</w:t>
      </w:r>
      <w:r w:rsidRPr="00EB1265">
        <w:rPr>
          <w:rFonts w:ascii="Times New Roman" w:hAnsi="Times New Roman" w:cs="Times New Roman"/>
          <w:sz w:val="24"/>
          <w:szCs w:val="24"/>
        </w:rPr>
        <w:t>, 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β</w:t>
      </w:r>
      <w:r w:rsidRPr="00EB12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B1265">
        <w:rPr>
          <w:rFonts w:ascii="Times New Roman" w:hAnsi="Times New Roman" w:cs="Times New Roman"/>
          <w:sz w:val="24"/>
          <w:szCs w:val="24"/>
        </w:rPr>
        <w:t>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δ</w:t>
      </w:r>
      <w:proofErr w:type="spellEnd"/>
      <w:proofErr w:type="gramEnd"/>
      <w:r w:rsidRPr="00EB1265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ε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in </w:t>
      </w:r>
      <w:r w:rsidRPr="00BC7D41">
        <w:rPr>
          <w:rFonts w:ascii="Times New Roman" w:hAnsi="Times New Roman" w:cs="Times New Roman"/>
          <w:sz w:val="24"/>
          <w:szCs w:val="24"/>
        </w:rPr>
        <w:t>SI 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7D41">
        <w:rPr>
          <w:rFonts w:ascii="Times New Roman" w:hAnsi="Times New Roman" w:cs="Times New Roman"/>
          <w:sz w:val="24"/>
          <w:szCs w:val="24"/>
        </w:rPr>
        <w:t xml:space="preserve"> 3.1</w:t>
      </w:r>
      <w:r w:rsidRPr="002900C4">
        <w:rPr>
          <w:rFonts w:ascii="Times New Roman" w:hAnsi="Times New Roman" w:cs="Times New Roman"/>
          <w:sz w:val="24"/>
          <w:szCs w:val="24"/>
        </w:rPr>
        <w:t>)</w:t>
      </w:r>
      <w:r w:rsidRPr="002900C4">
        <w:t xml:space="preserve"> </w:t>
      </w:r>
      <w:r w:rsidRPr="00EB1265">
        <w:rPr>
          <w:rFonts w:ascii="Times New Roman" w:hAnsi="Times New Roman" w:cs="Times New Roman"/>
          <w:sz w:val="24"/>
          <w:szCs w:val="24"/>
        </w:rPr>
        <w:t>measured under the defined standard conditions must not deviate by more than 2% from the normalized integral value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EB1265">
        <w:rPr>
          <w:rFonts w:ascii="Times New Roman" w:hAnsi="Times New Roman" w:cs="Times New Roman"/>
          <w:sz w:val="24"/>
          <w:szCs w:val="24"/>
        </w:rPr>
        <w:t xml:space="preserve"> recorded under the standard conditions.</w:t>
      </w:r>
      <w:r w:rsidRPr="00EB1265">
        <w:t xml:space="preserve"> </w:t>
      </w:r>
      <w:r w:rsidRPr="00EB1265">
        <w:rPr>
          <w:rFonts w:ascii="Times New Roman" w:hAnsi="Times New Roman" w:cs="Times New Roman"/>
          <w:sz w:val="24"/>
          <w:szCs w:val="24"/>
        </w:rPr>
        <w:t>This demonstrated the method's ability to produce consistent results over time, accounting for typical variations in sample preparation.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>Using the quantitation strategy of the proposed model, the variation across the 8 dataset groups was &gt;2%. To investigate the source of this uncertainty, the integral values for each histidine signal (</w:t>
      </w:r>
      <w:r w:rsidRPr="00BC7D41">
        <w:rPr>
          <w:rFonts w:ascii="Times New Roman" w:hAnsi="Times New Roman" w:cs="Times New Roman"/>
          <w:sz w:val="24"/>
          <w:szCs w:val="24"/>
        </w:rPr>
        <w:t>SI Table 3.1</w:t>
      </w:r>
      <w:r w:rsidRPr="00EB1265">
        <w:rPr>
          <w:rFonts w:ascii="Times New Roman" w:hAnsi="Times New Roman" w:cs="Times New Roman"/>
          <w:sz w:val="24"/>
          <w:szCs w:val="24"/>
        </w:rPr>
        <w:t xml:space="preserve">) were examined. This revealed that the normalized integrals for the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ε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signal varied from 1.00 to 0.83 over the 8-day period, an approximately 17% change. This variation may be due to exchange occurring between the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ε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on histidine and deuterium (D) from the D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>O solvent. This has been confirmed by dissolving histidine in 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 xml:space="preserve">O, where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qNMR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data acquired under the same standard conditions every day for 8 days. The results have been presented in </w:t>
      </w:r>
      <w:r w:rsidRPr="00BC7D41">
        <w:rPr>
          <w:rFonts w:ascii="Times New Roman" w:hAnsi="Times New Roman" w:cs="Times New Roman"/>
          <w:sz w:val="24"/>
          <w:szCs w:val="24"/>
        </w:rPr>
        <w:t>SI Table 5.2</w:t>
      </w:r>
      <w:r w:rsidRPr="00EB1265">
        <w:rPr>
          <w:rFonts w:ascii="Times New Roman" w:hAnsi="Times New Roman" w:cs="Times New Roman"/>
          <w:sz w:val="24"/>
          <w:szCs w:val="24"/>
        </w:rPr>
        <w:t xml:space="preserve">. The integrals for the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ε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signal were against the normalized integrals (1.00) of </w:t>
      </w:r>
      <w:proofErr w:type="spellStart"/>
      <w:proofErr w:type="gramStart"/>
      <w:r w:rsidRPr="00EB1265">
        <w:rPr>
          <w:rFonts w:ascii="Times New Roman" w:hAnsi="Times New Roman" w:cs="Times New Roman"/>
          <w:sz w:val="24"/>
          <w:szCs w:val="24"/>
        </w:rPr>
        <w:t>H</w:t>
      </w:r>
      <w:r w:rsidRPr="00EB126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δ</w:t>
      </w:r>
      <w:proofErr w:type="spellEnd"/>
      <w:proofErr w:type="gramEnd"/>
      <w:r w:rsidRPr="00EB1265">
        <w:rPr>
          <w:rFonts w:ascii="Times New Roman" w:hAnsi="Times New Roman" w:cs="Times New Roman"/>
          <w:sz w:val="24"/>
          <w:szCs w:val="24"/>
        </w:rPr>
        <w:t xml:space="preserve"> signal, over the 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Pr="00EB1265">
        <w:rPr>
          <w:rFonts w:ascii="Times New Roman" w:hAnsi="Times New Roman" w:cs="Times New Roman"/>
          <w:sz w:val="24"/>
          <w:szCs w:val="24"/>
        </w:rPr>
        <w:t>-day period.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614BC71A" wp14:editId="332218F9">
            <wp:extent cx="4517349" cy="2705100"/>
            <wp:effectExtent l="0" t="0" r="0" b="0"/>
            <wp:docPr id="579237022" name="Picture 4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37022" name="Picture 4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879" cy="271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265">
        <w:rPr>
          <w:rFonts w:ascii="Times New Roman" w:hAnsi="Times New Roman" w:cs="Times New Roman"/>
          <w:b/>
          <w:bCs/>
          <w:sz w:val="24"/>
          <w:szCs w:val="24"/>
        </w:rPr>
        <w:t>SI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265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qNMR</w:t>
      </w:r>
      <w:proofErr w:type="spellEnd"/>
      <w:r w:rsidRPr="00EB1265">
        <w:rPr>
          <w:rFonts w:ascii="Times New Roman" w:hAnsi="Times New Roman" w:cs="Times New Roman"/>
          <w:sz w:val="24"/>
          <w:szCs w:val="24"/>
        </w:rPr>
        <w:t xml:space="preserve"> spectrum of histidine, under 80 </w:t>
      </w:r>
      <w:proofErr w:type="spellStart"/>
      <w:r w:rsidRPr="00EB1265">
        <w:rPr>
          <w:rFonts w:ascii="Times New Roman" w:hAnsi="Times New Roman" w:cs="Times New Roman"/>
          <w:sz w:val="24"/>
          <w:szCs w:val="24"/>
        </w:rPr>
        <w:t>MHz.</w:t>
      </w:r>
      <w:proofErr w:type="spellEnd"/>
      <w:proofErr w:type="gramEnd"/>
      <w:r w:rsidRPr="00EB1265">
        <w:rPr>
          <w:rFonts w:ascii="Times New Roman" w:hAnsi="Times New Roman" w:cs="Times New Roman"/>
          <w:sz w:val="24"/>
          <w:szCs w:val="24"/>
        </w:rPr>
        <w:t xml:space="preserve"> The signal labels align with the International Union of Pure and Applied Chemistry (IUPAC) assignments. </w:t>
      </w:r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SI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.1. Integrals of Histidine Signals (H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α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, 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β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B1265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δ</w:t>
      </w:r>
      <w:proofErr w:type="spellEnd"/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Pr="00EB1265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ε</w:t>
      </w:r>
      <w:proofErr w:type="spellEnd"/>
      <w:r w:rsidRPr="00EB1265">
        <w:rPr>
          <w:rFonts w:ascii="Times New Roman" w:hAnsi="Times New Roman" w:cs="Times New Roman"/>
          <w:b/>
          <w:bCs/>
          <w:sz w:val="24"/>
          <w:szCs w:val="24"/>
        </w:rPr>
        <w:t>) on Each Day Over 8-Day Period, Where Sample Was Dissolved in D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16"/>
        <w:gridCol w:w="1915"/>
        <w:gridCol w:w="1915"/>
        <w:gridCol w:w="1915"/>
        <w:gridCol w:w="1915"/>
      </w:tblGrid>
      <w:tr w:rsidR="00497ADA" w:rsidRPr="00997B00" w:rsidTr="00FB011E">
        <w:trPr>
          <w:trHeight w:val="288"/>
        </w:trPr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7B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ε</w:t>
            </w:r>
            <w:proofErr w:type="spellEnd"/>
          </w:p>
        </w:tc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7B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δ</w:t>
            </w:r>
            <w:proofErr w:type="spellEnd"/>
          </w:p>
        </w:tc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D4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C7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α</w:t>
            </w:r>
          </w:p>
        </w:tc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D4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C7D4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β</w:t>
            </w:r>
          </w:p>
        </w:tc>
      </w:tr>
      <w:tr w:rsidR="00497ADA" w:rsidRPr="00997B00" w:rsidTr="00FB011E">
        <w:trPr>
          <w:trHeight w:val="288"/>
        </w:trPr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ppm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7.75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</w:tr>
      <w:tr w:rsidR="00497ADA" w:rsidRPr="00997B00" w:rsidTr="00FB011E">
        <w:trPr>
          <w:trHeight w:val="288"/>
        </w:trPr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Day-0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497ADA" w:rsidRPr="00997B00" w:rsidTr="00FB011E">
        <w:trPr>
          <w:trHeight w:val="288"/>
        </w:trPr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Day-1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</w:tr>
      <w:tr w:rsidR="00497ADA" w:rsidRPr="00997B00" w:rsidTr="00FB011E">
        <w:trPr>
          <w:trHeight w:val="288"/>
        </w:trPr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Day-2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</w:tr>
      <w:tr w:rsidR="00497ADA" w:rsidRPr="00997B00" w:rsidTr="00FB011E">
        <w:trPr>
          <w:trHeight w:val="288"/>
        </w:trPr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Day-3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</w:tr>
      <w:tr w:rsidR="00497ADA" w:rsidRPr="00997B00" w:rsidTr="00FB011E">
        <w:trPr>
          <w:trHeight w:val="288"/>
        </w:trPr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Day-4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</w:tr>
      <w:tr w:rsidR="00497ADA" w:rsidRPr="00997B00" w:rsidTr="00FB011E">
        <w:trPr>
          <w:trHeight w:val="288"/>
        </w:trPr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Day-5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</w:tr>
      <w:tr w:rsidR="00497ADA" w:rsidRPr="00997B00" w:rsidTr="00FB011E">
        <w:trPr>
          <w:trHeight w:val="288"/>
        </w:trPr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Day-6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Day-7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997B00" w:rsidRDefault="00497ADA" w:rsidP="00FB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00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</w:tr>
    </w:tbl>
    <w:p w:rsidR="00497ADA" w:rsidRPr="00EB1265" w:rsidRDefault="00497ADA" w:rsidP="00497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7ADA" w:rsidRPr="00EB1265" w:rsidRDefault="00497ADA" w:rsidP="00497A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SI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Integrals of Histidine Signals (H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α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, 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β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B1265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δ</w:t>
      </w:r>
      <w:proofErr w:type="spellEnd"/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Pr="00EB1265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ε</w:t>
      </w:r>
      <w:proofErr w:type="spellEnd"/>
      <w:r w:rsidRPr="00EB1265">
        <w:rPr>
          <w:rFonts w:ascii="Times New Roman" w:hAnsi="Times New Roman" w:cs="Times New Roman"/>
          <w:b/>
          <w:bCs/>
          <w:sz w:val="24"/>
          <w:szCs w:val="24"/>
        </w:rPr>
        <w:t>) on Each Day Over 7-Day Period, Where Sample Was Dissolved in H</w:t>
      </w:r>
      <w:r w:rsidRPr="00EB126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16"/>
        <w:gridCol w:w="1915"/>
        <w:gridCol w:w="1915"/>
        <w:gridCol w:w="1915"/>
        <w:gridCol w:w="1915"/>
      </w:tblGrid>
      <w:tr w:rsidR="00497ADA" w:rsidRPr="00EB1265" w:rsidTr="00FB011E">
        <w:trPr>
          <w:trHeight w:val="288"/>
        </w:trPr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ε</w:t>
            </w:r>
            <w:proofErr w:type="spellEnd"/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δ</w:t>
            </w:r>
            <w:proofErr w:type="spellEnd"/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α</w:t>
            </w: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β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ppm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7.75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7.05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3.99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3.21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Day-0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Day-1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Day-2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Day-3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Day-4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Day-5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97ADA" w:rsidRPr="00EB1265" w:rsidTr="00FB011E">
        <w:trPr>
          <w:trHeight w:val="288"/>
        </w:trPr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Day-6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  <w:hideMark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0" w:type="pct"/>
            <w:noWrap/>
          </w:tcPr>
          <w:p w:rsidR="00497ADA" w:rsidRPr="00EB1265" w:rsidRDefault="00497ADA" w:rsidP="00FB01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>Note: - indicates that H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 xml:space="preserve">O signal covered with </w:t>
      </w:r>
      <w:r w:rsidRPr="00EB1265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EB126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α</w:t>
      </w:r>
      <w:r w:rsidRPr="00EB1265">
        <w:rPr>
          <w:rFonts w:ascii="Times New Roman" w:hAnsi="Times New Roman" w:cs="Times New Roman"/>
          <w:sz w:val="24"/>
          <w:szCs w:val="24"/>
        </w:rPr>
        <w:t xml:space="preserve"> and </w:t>
      </w:r>
      <w:r w:rsidRPr="00EB1265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EB126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β</w:t>
      </w:r>
      <w:r w:rsidRPr="00EB1265">
        <w:rPr>
          <w:rFonts w:ascii="Times New Roman" w:hAnsi="Times New Roman" w:cs="Times New Roman"/>
          <w:sz w:val="24"/>
          <w:szCs w:val="24"/>
        </w:rPr>
        <w:t>, so accurate integral cannot be obtained</w:t>
      </w:r>
      <w:r>
        <w:rPr>
          <w:rFonts w:ascii="Times New Roman" w:hAnsi="Times New Roman" w:cs="Times New Roman" w:hint="eastAsia"/>
          <w:sz w:val="24"/>
          <w:szCs w:val="24"/>
        </w:rPr>
        <w:t xml:space="preserve"> manually</w:t>
      </w:r>
      <w:r w:rsidRPr="00EB1265">
        <w:rPr>
          <w:rFonts w:ascii="Times New Roman" w:hAnsi="Times New Roman" w:cs="Times New Roman"/>
          <w:sz w:val="24"/>
          <w:szCs w:val="24"/>
        </w:rPr>
        <w:t>.</w:t>
      </w:r>
    </w:p>
    <w:p w:rsidR="00497ADA" w:rsidRDefault="00497ADA" w:rsidP="00497A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97ADA" w:rsidRPr="00A21623" w:rsidRDefault="00497ADA" w:rsidP="00497ADA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2162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SI-4 Case Study of Cough Syrup Spiked with </w:t>
      </w:r>
      <w:bookmarkStart w:id="0" w:name="_Hlk166745979"/>
      <w:r w:rsidRPr="00A21623">
        <w:rPr>
          <w:rFonts w:ascii="Times New Roman" w:hAnsi="Times New Roman" w:cs="Times New Roman"/>
          <w:b/>
          <w:bCs/>
          <w:color w:val="auto"/>
          <w:sz w:val="24"/>
          <w:szCs w:val="24"/>
        </w:rPr>
        <w:t>Diethylene Glycol</w:t>
      </w:r>
      <w:bookmarkEnd w:id="0"/>
    </w:p>
    <w:p w:rsidR="00497ADA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known kid’s cough </w:t>
      </w:r>
      <w:r w:rsidRPr="00F919EA">
        <w:rPr>
          <w:rFonts w:ascii="Times New Roman" w:hAnsi="Times New Roman" w:cs="Times New Roman"/>
          <w:sz w:val="24"/>
          <w:szCs w:val="24"/>
        </w:rPr>
        <w:t xml:space="preserve">syrup (Lot 3009171911, P&amp;G.) was used for performing the experiment. Small amount of standard diethylene glycol (Lot R147W0, USP.) was used to spike in cough syrup. The </w:t>
      </w:r>
      <w:r w:rsidRPr="00F919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19EA">
        <w:rPr>
          <w:rFonts w:ascii="Times New Roman" w:hAnsi="Times New Roman" w:cs="Times New Roman"/>
          <w:sz w:val="24"/>
          <w:szCs w:val="24"/>
        </w:rPr>
        <w:t>H signals from diethylene glycol were underneath the major signal</w:t>
      </w:r>
      <w:r>
        <w:rPr>
          <w:rFonts w:ascii="Times New Roman" w:hAnsi="Times New Roman" w:cs="Times New Roman"/>
          <w:sz w:val="24"/>
          <w:szCs w:val="24"/>
        </w:rPr>
        <w:t xml:space="preserve"> patterns from glycerin and sorbitol, as shown in SI </w:t>
      </w:r>
      <w:r w:rsidRPr="00BC7D41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7D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C7D41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. Even though the </w:t>
      </w:r>
      <w:proofErr w:type="gramStart"/>
      <w:r>
        <w:rPr>
          <w:rFonts w:ascii="Times New Roman" w:hAnsi="Times New Roman" w:cs="Times New Roman"/>
          <w:sz w:val="24"/>
          <w:szCs w:val="24"/>
        </w:rPr>
        <w:t>signals from d</w:t>
      </w:r>
      <w:r w:rsidRPr="00F27B86">
        <w:rPr>
          <w:rFonts w:ascii="Times New Roman" w:hAnsi="Times New Roman" w:cs="Times New Roman"/>
          <w:sz w:val="24"/>
          <w:szCs w:val="24"/>
        </w:rPr>
        <w:t xml:space="preserve">iethylene </w:t>
      </w:r>
      <w:r>
        <w:rPr>
          <w:rFonts w:ascii="Times New Roman" w:hAnsi="Times New Roman" w:cs="Times New Roman"/>
          <w:sz w:val="24"/>
          <w:szCs w:val="24"/>
        </w:rPr>
        <w:t>gl</w:t>
      </w:r>
      <w:r w:rsidRPr="00F27B86">
        <w:rPr>
          <w:rFonts w:ascii="Times New Roman" w:hAnsi="Times New Roman" w:cs="Times New Roman"/>
          <w:sz w:val="24"/>
          <w:szCs w:val="24"/>
        </w:rPr>
        <w:t xml:space="preserve">ycol </w:t>
      </w:r>
      <w:r>
        <w:rPr>
          <w:rFonts w:ascii="Times New Roman" w:hAnsi="Times New Roman" w:cs="Times New Roman"/>
          <w:sz w:val="24"/>
          <w:szCs w:val="24"/>
        </w:rPr>
        <w:t>was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not identified </w:t>
      </w:r>
      <w:r w:rsidRPr="00A03523">
        <w:rPr>
          <w:rFonts w:ascii="Times New Roman" w:hAnsi="Times New Roman" w:cs="Times New Roman"/>
          <w:sz w:val="24"/>
          <w:szCs w:val="24"/>
        </w:rPr>
        <w:t>visual</w:t>
      </w:r>
      <w:r>
        <w:rPr>
          <w:rFonts w:ascii="Times New Roman" w:hAnsi="Times New Roman" w:cs="Times New Roman" w:hint="eastAsia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>, the proposed digital platform successfully identify all the components including d</w:t>
      </w:r>
      <w:r w:rsidRPr="00F27B86">
        <w:rPr>
          <w:rFonts w:ascii="Times New Roman" w:hAnsi="Times New Roman" w:cs="Times New Roman"/>
          <w:sz w:val="24"/>
          <w:szCs w:val="24"/>
        </w:rPr>
        <w:t xml:space="preserve">iethylene </w:t>
      </w:r>
      <w:r>
        <w:rPr>
          <w:rFonts w:ascii="Times New Roman" w:hAnsi="Times New Roman" w:cs="Times New Roman"/>
          <w:sz w:val="24"/>
          <w:szCs w:val="24"/>
        </w:rPr>
        <w:t>gl</w:t>
      </w:r>
      <w:r w:rsidRPr="00F27B86">
        <w:rPr>
          <w:rFonts w:ascii="Times New Roman" w:hAnsi="Times New Roman" w:cs="Times New Roman"/>
          <w:sz w:val="24"/>
          <w:szCs w:val="24"/>
        </w:rPr>
        <w:t xml:space="preserve">ycol </w:t>
      </w:r>
      <w:r>
        <w:rPr>
          <w:rFonts w:ascii="Times New Roman" w:hAnsi="Times New Roman" w:cs="Times New Roman"/>
          <w:sz w:val="24"/>
          <w:szCs w:val="24"/>
        </w:rPr>
        <w:t xml:space="preserve">present in syrup sample. 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 xml:space="preserve">The experimental spectra were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obtained 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 xml:space="preserve">using D1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of 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>60 s.</w:t>
      </w:r>
    </w:p>
    <w:p w:rsidR="00497ADA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Pr="005A02A4" w:rsidRDefault="00497ADA" w:rsidP="00497A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2CBC1B6C" wp14:editId="4774DA8C">
            <wp:extent cx="5943600" cy="3343275"/>
            <wp:effectExtent l="0" t="0" r="0" b="9525"/>
            <wp:docPr id="1647348745" name="Picture 2" descr="A graph of a graph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48745" name="Picture 2" descr="A graph of a graph of a pers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5A02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2BEA">
        <w:rPr>
          <w:rFonts w:ascii="Times New Roman" w:hAnsi="Times New Roman" w:cs="Times New Roman"/>
          <w:b/>
          <w:bCs/>
          <w:sz w:val="24"/>
          <w:szCs w:val="24"/>
        </w:rPr>
        <w:t>SI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2BEA">
        <w:rPr>
          <w:rFonts w:ascii="Times New Roman" w:hAnsi="Times New Roman" w:cs="Times New Roman"/>
          <w:b/>
          <w:bCs/>
          <w:sz w:val="24"/>
          <w:szCs w:val="24"/>
        </w:rPr>
        <w:t xml:space="preserve"> 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D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H-NMR analysis using Digital Platform interface (USP-ID) for the identification of spiked d</w:t>
      </w:r>
      <w:r w:rsidRPr="00F27B86">
        <w:rPr>
          <w:rFonts w:ascii="Times New Roman" w:hAnsi="Times New Roman" w:cs="Times New Roman"/>
          <w:sz w:val="24"/>
          <w:szCs w:val="24"/>
        </w:rPr>
        <w:t xml:space="preserve">iethylene </w:t>
      </w:r>
      <w:r>
        <w:rPr>
          <w:rFonts w:ascii="Times New Roman" w:hAnsi="Times New Roman" w:cs="Times New Roman"/>
          <w:sz w:val="24"/>
          <w:szCs w:val="24"/>
        </w:rPr>
        <w:t>gl</w:t>
      </w:r>
      <w:r w:rsidRPr="00F27B86">
        <w:rPr>
          <w:rFonts w:ascii="Times New Roman" w:hAnsi="Times New Roman" w:cs="Times New Roman"/>
          <w:sz w:val="24"/>
          <w:szCs w:val="24"/>
        </w:rPr>
        <w:t xml:space="preserve">ycol </w:t>
      </w:r>
      <w:r>
        <w:rPr>
          <w:rFonts w:ascii="Times New Roman" w:hAnsi="Times New Roman" w:cs="Times New Roman"/>
          <w:sz w:val="24"/>
          <w:szCs w:val="24"/>
        </w:rPr>
        <w:t xml:space="preserve">in Kid’s cough syrup (Glycerin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Propylene glycol- Pro, Sorbitol- </w:t>
      </w:r>
      <w:proofErr w:type="spellStart"/>
      <w:r>
        <w:rPr>
          <w:rFonts w:ascii="Times New Roman" w:hAnsi="Times New Roman" w:cs="Times New Roman"/>
          <w:sz w:val="24"/>
          <w:szCs w:val="24"/>
        </w:rPr>
        <w:t>Sor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Dimethyl sulfone – Dim, Diethylene glycol-Die. </w:t>
      </w:r>
      <w:r>
        <w:rPr>
          <w:rFonts w:ascii="Times New Roman" w:hAnsi="Times New Roman" w:cs="Times New Roman" w:hint="eastAsia"/>
          <w:sz w:val="24"/>
          <w:szCs w:val="24"/>
        </w:rPr>
        <w:t xml:space="preserve">(A) Experimental spectrum; (B) Calculated spectrum showing all signal patterns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Gly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Pro,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Sor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 Dim and Die; (C) Calculated spectrum showing signal patterns of Die.</w:t>
      </w:r>
    </w:p>
    <w:p w:rsidR="00497ADA" w:rsidRDefault="00497ADA" w:rsidP="00497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7ADA" w:rsidRPr="00A21623" w:rsidRDefault="00497ADA" w:rsidP="00497ADA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Hlk166686469"/>
      <w:r w:rsidRPr="00A2162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SI-5 Case Study of Ascorbic acid – Repeatability Test and Linear Test</w:t>
      </w:r>
    </w:p>
    <w:bookmarkEnd w:id="1"/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265">
        <w:rPr>
          <w:rFonts w:ascii="Times New Roman" w:hAnsi="Times New Roman" w:cs="Times New Roman"/>
          <w:sz w:val="24"/>
          <w:szCs w:val="24"/>
        </w:rPr>
        <w:t xml:space="preserve">Ascorbic </w:t>
      </w:r>
      <w:r w:rsidRPr="00D000D3">
        <w:rPr>
          <w:rFonts w:ascii="Times New Roman" w:hAnsi="Times New Roman" w:cs="Times New Roman"/>
          <w:sz w:val="24"/>
          <w:szCs w:val="24"/>
        </w:rPr>
        <w:t>acid (Lot No</w:t>
      </w:r>
      <w:r w:rsidRPr="007919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19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9C6">
        <w:rPr>
          <w:rFonts w:ascii="Times New Roman" w:hAnsi="Times New Roman" w:cs="Times New Roman"/>
          <w:sz w:val="24"/>
          <w:szCs w:val="24"/>
        </w:rPr>
        <w:t>LRAC2886) and dimethyl</w:t>
      </w:r>
      <w:r w:rsidRPr="00EB1265">
        <w:rPr>
          <w:rFonts w:ascii="Times New Roman" w:hAnsi="Times New Roman" w:cs="Times New Roman"/>
          <w:sz w:val="24"/>
          <w:szCs w:val="24"/>
        </w:rPr>
        <w:t xml:space="preserve"> sulfone (DMSO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>, Lot No.</w:t>
      </w:r>
      <w:proofErr w:type="gramEnd"/>
      <w:r w:rsidRPr="00EB1265">
        <w:rPr>
          <w:rFonts w:ascii="Times New Roman" w:hAnsi="Times New Roman" w:cs="Times New Roman"/>
          <w:sz w:val="24"/>
          <w:szCs w:val="24"/>
        </w:rPr>
        <w:t xml:space="preserve"> PHR1309) were obtained from Sigma-Aldrich (St. Louis, MI, USA). 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>In a repeatability test, six solutions of the test item will be prepared and measured in quick succession. Approx. 30 mg of ascorbic acid and 10 mg of the internal standard DMSO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 xml:space="preserve"> were dissolved in 0.8 mL D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 xml:space="preserve">O. 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 xml:space="preserve">The experimental spectra </w:t>
      </w:r>
      <w:r>
        <w:rPr>
          <w:rFonts w:ascii="Times New Roman" w:hAnsi="Times New Roman" w:cs="Times New Roman"/>
          <w:color w:val="FF0000"/>
          <w:sz w:val="24"/>
          <w:szCs w:val="24"/>
        </w:rPr>
        <w:t>acquisition was performed with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 xml:space="preserve"> D1 </w:t>
      </w:r>
      <w:r>
        <w:rPr>
          <w:rFonts w:ascii="Times New Roman" w:hAnsi="Times New Roman" w:cs="Times New Roman"/>
          <w:color w:val="FF0000"/>
          <w:sz w:val="24"/>
          <w:szCs w:val="24"/>
        </w:rPr>
        <w:t>for 9</w:t>
      </w:r>
      <w:r w:rsidRPr="00EF421B">
        <w:rPr>
          <w:rFonts w:ascii="Times New Roman" w:hAnsi="Times New Roman" w:cs="Times New Roman"/>
          <w:color w:val="FF0000"/>
          <w:sz w:val="24"/>
          <w:szCs w:val="24"/>
        </w:rPr>
        <w:t>0 s.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sz w:val="24"/>
          <w:szCs w:val="24"/>
        </w:rPr>
        <w:t xml:space="preserve">The results, in terms of mass fraction (content, %), are provided in </w:t>
      </w:r>
      <w:r w:rsidRPr="00BC7D41">
        <w:rPr>
          <w:rFonts w:ascii="Times New Roman" w:hAnsi="Times New Roman" w:cs="Times New Roman"/>
          <w:sz w:val="24"/>
          <w:szCs w:val="24"/>
        </w:rPr>
        <w:t>SI Table 5.1</w:t>
      </w:r>
      <w:r w:rsidRPr="00AF32F7">
        <w:rPr>
          <w:rFonts w:ascii="Times New Roman" w:hAnsi="Times New Roman" w:cs="Times New Roman"/>
          <w:sz w:val="24"/>
          <w:szCs w:val="24"/>
        </w:rPr>
        <w:t>.</w:t>
      </w:r>
      <w:r w:rsidRPr="00EB1265">
        <w:rPr>
          <w:rFonts w:ascii="Times New Roman" w:hAnsi="Times New Roman" w:cs="Times New Roman"/>
          <w:sz w:val="24"/>
          <w:szCs w:val="24"/>
        </w:rPr>
        <w:t xml:space="preserve"> To assess the data analyzed </w:t>
      </w:r>
      <w:proofErr w:type="gramStart"/>
      <w:r w:rsidRPr="00EB1265">
        <w:rPr>
          <w:rFonts w:ascii="Times New Roman" w:hAnsi="Times New Roman" w:cs="Times New Roman"/>
          <w:sz w:val="24"/>
          <w:szCs w:val="24"/>
        </w:rPr>
        <w:t>by two different software,</w:t>
      </w:r>
      <w:proofErr w:type="gramEnd"/>
      <w:r w:rsidRPr="00EB1265">
        <w:rPr>
          <w:rFonts w:ascii="Times New Roman" w:hAnsi="Times New Roman" w:cs="Times New Roman"/>
          <w:sz w:val="24"/>
          <w:szCs w:val="24"/>
        </w:rPr>
        <w:t xml:space="preserve"> i.e., Topspin and </w:t>
      </w:r>
      <w:r>
        <w:rPr>
          <w:rFonts w:ascii="Times New Roman" w:hAnsi="Times New Roman" w:cs="Times New Roman"/>
          <w:sz w:val="24"/>
          <w:szCs w:val="24"/>
        </w:rPr>
        <w:t>digital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platform</w:t>
      </w:r>
      <w:r w:rsidRPr="00EB1265">
        <w:rPr>
          <w:rFonts w:ascii="Times New Roman" w:hAnsi="Times New Roman" w:cs="Times New Roman"/>
          <w:sz w:val="24"/>
          <w:szCs w:val="24"/>
        </w:rPr>
        <w:t xml:space="preserve">, both a t-test and an F-test were conducted, the outcomes of which are detailed in </w:t>
      </w:r>
      <w:r w:rsidRPr="00BC7D41">
        <w:rPr>
          <w:rFonts w:ascii="Times New Roman" w:hAnsi="Times New Roman" w:cs="Times New Roman"/>
          <w:sz w:val="24"/>
          <w:szCs w:val="24"/>
        </w:rPr>
        <w:t>SI Table 5.2</w:t>
      </w:r>
      <w:r w:rsidRPr="00EB1265">
        <w:rPr>
          <w:rFonts w:ascii="Times New Roman" w:hAnsi="Times New Roman" w:cs="Times New Roman"/>
          <w:sz w:val="24"/>
          <w:szCs w:val="24"/>
        </w:rPr>
        <w:t>. The Topspin represents traditional integral methodology; and the digital product demonstrates automatic QMSA approach.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3245079"/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SI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A Comparative Analysis with Topspin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Digital </w:t>
      </w:r>
      <w:r>
        <w:rPr>
          <w:rFonts w:ascii="Times New Roman" w:hAnsi="Times New Roman" w:cs="Times New Roman"/>
          <w:b/>
          <w:bCs/>
          <w:sz w:val="24"/>
          <w:szCs w:val="24"/>
        </w:rPr>
        <w:t>Platform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2617"/>
        <w:gridCol w:w="3163"/>
      </w:tblGrid>
      <w:tr w:rsidR="00497ADA" w:rsidRPr="00EB1265" w:rsidTr="00FB011E">
        <w:trPr>
          <w:trHeight w:val="288"/>
        </w:trPr>
        <w:tc>
          <w:tcPr>
            <w:tcW w:w="2038" w:type="pct"/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Test item</w:t>
            </w:r>
          </w:p>
        </w:tc>
        <w:tc>
          <w:tcPr>
            <w:tcW w:w="1422" w:type="pct"/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content (%)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Topspin</w:t>
            </w:r>
          </w:p>
        </w:tc>
        <w:tc>
          <w:tcPr>
            <w:tcW w:w="1540" w:type="pct"/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content (%)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EB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Digital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platform</w:t>
            </w:r>
          </w:p>
        </w:tc>
      </w:tr>
      <w:tr w:rsidR="00497ADA" w:rsidRPr="00EB1265" w:rsidTr="00FB011E">
        <w:trPr>
          <w:trHeight w:val="288"/>
        </w:trPr>
        <w:tc>
          <w:tcPr>
            <w:tcW w:w="2038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422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99.15</w:t>
            </w:r>
          </w:p>
        </w:tc>
        <w:tc>
          <w:tcPr>
            <w:tcW w:w="1540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99.11</w:t>
            </w:r>
          </w:p>
        </w:tc>
      </w:tr>
      <w:tr w:rsidR="00497ADA" w:rsidRPr="00EB1265" w:rsidTr="00FB011E">
        <w:trPr>
          <w:trHeight w:val="288"/>
        </w:trPr>
        <w:tc>
          <w:tcPr>
            <w:tcW w:w="2038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422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99.62</w:t>
            </w:r>
          </w:p>
        </w:tc>
        <w:tc>
          <w:tcPr>
            <w:tcW w:w="1540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99.73</w:t>
            </w:r>
          </w:p>
        </w:tc>
      </w:tr>
      <w:tr w:rsidR="00497ADA" w:rsidRPr="00EB1265" w:rsidTr="00FB011E">
        <w:trPr>
          <w:trHeight w:val="288"/>
        </w:trPr>
        <w:tc>
          <w:tcPr>
            <w:tcW w:w="2038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422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99.60</w:t>
            </w:r>
          </w:p>
        </w:tc>
        <w:tc>
          <w:tcPr>
            <w:tcW w:w="1540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100.07</w:t>
            </w:r>
          </w:p>
        </w:tc>
      </w:tr>
      <w:tr w:rsidR="00497ADA" w:rsidRPr="00EB1265" w:rsidTr="00FB011E">
        <w:trPr>
          <w:trHeight w:val="288"/>
        </w:trPr>
        <w:tc>
          <w:tcPr>
            <w:tcW w:w="2038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422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99.56</w:t>
            </w:r>
          </w:p>
        </w:tc>
        <w:tc>
          <w:tcPr>
            <w:tcW w:w="1540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100.12</w:t>
            </w:r>
          </w:p>
        </w:tc>
      </w:tr>
      <w:tr w:rsidR="00497ADA" w:rsidRPr="00EB1265" w:rsidTr="00FB011E">
        <w:trPr>
          <w:trHeight w:val="288"/>
        </w:trPr>
        <w:tc>
          <w:tcPr>
            <w:tcW w:w="2038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422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99.50</w:t>
            </w:r>
          </w:p>
        </w:tc>
        <w:tc>
          <w:tcPr>
            <w:tcW w:w="1540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99.59</w:t>
            </w:r>
          </w:p>
        </w:tc>
      </w:tr>
      <w:tr w:rsidR="00497ADA" w:rsidRPr="00EB1265" w:rsidTr="00FB011E">
        <w:trPr>
          <w:trHeight w:val="288"/>
        </w:trPr>
        <w:tc>
          <w:tcPr>
            <w:tcW w:w="2038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22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99.26</w:t>
            </w:r>
          </w:p>
        </w:tc>
        <w:tc>
          <w:tcPr>
            <w:tcW w:w="1540" w:type="pct"/>
            <w:shd w:val="clear" w:color="auto" w:fill="auto"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99.39</w:t>
            </w:r>
          </w:p>
        </w:tc>
      </w:tr>
    </w:tbl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 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EB1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.2.</w:t>
      </w:r>
      <w:r w:rsidRPr="00EB1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1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Variability </w:t>
      </w:r>
      <w:r w:rsidRPr="00EB1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Analysis of Topspin and 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Digital </w:t>
      </w:r>
      <w:r>
        <w:rPr>
          <w:rFonts w:ascii="Times New Roman" w:hAnsi="Times New Roman" w:cs="Times New Roman"/>
          <w:b/>
          <w:bCs/>
          <w:sz w:val="24"/>
          <w:szCs w:val="24"/>
        </w:rPr>
        <w:t>Platform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1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Using 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t-Test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F-Test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58"/>
        <w:gridCol w:w="2762"/>
        <w:gridCol w:w="2856"/>
      </w:tblGrid>
      <w:tr w:rsidR="00497ADA" w:rsidRPr="00EB1265" w:rsidTr="00FB011E">
        <w:trPr>
          <w:trHeight w:val="288"/>
        </w:trPr>
        <w:tc>
          <w:tcPr>
            <w:tcW w:w="206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Topspin</w:t>
            </w:r>
          </w:p>
        </w:tc>
        <w:tc>
          <w:tcPr>
            <w:tcW w:w="149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 xml:space="preserve">Digital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platform</w:t>
            </w:r>
          </w:p>
        </w:tc>
      </w:tr>
      <w:tr w:rsidR="00497ADA" w:rsidRPr="00EB1265" w:rsidTr="00FB011E">
        <w:trPr>
          <w:trHeight w:val="288"/>
        </w:trPr>
        <w:tc>
          <w:tcPr>
            <w:tcW w:w="2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99.45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99.67</w:t>
            </w:r>
          </w:p>
        </w:tc>
      </w:tr>
      <w:tr w:rsidR="00497ADA" w:rsidRPr="00EB1265" w:rsidTr="00FB011E">
        <w:trPr>
          <w:trHeight w:val="288"/>
        </w:trPr>
        <w:tc>
          <w:tcPr>
            <w:tcW w:w="20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4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14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</w:t>
            </w:r>
          </w:p>
        </w:tc>
      </w:tr>
      <w:tr w:rsidR="00497ADA" w:rsidRPr="00EB1265" w:rsidTr="00FB011E">
        <w:trPr>
          <w:trHeight w:val="288"/>
        </w:trPr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7ADA" w:rsidRPr="00EB1265" w:rsidTr="00FB011E">
        <w:trPr>
          <w:trHeight w:val="288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t-Test Results</w:t>
            </w:r>
          </w:p>
        </w:tc>
      </w:tr>
      <w:tr w:rsidR="00497ADA" w:rsidRPr="00EB1265" w:rsidTr="00FB011E">
        <w:trPr>
          <w:trHeight w:val="288"/>
        </w:trPr>
        <w:tc>
          <w:tcPr>
            <w:tcW w:w="20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Statistic</w:t>
            </w:r>
          </w:p>
        </w:tc>
        <w:tc>
          <w:tcPr>
            <w:tcW w:w="29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-1.2320</w:t>
            </w:r>
          </w:p>
        </w:tc>
      </w:tr>
      <w:tr w:rsidR="00497ADA" w:rsidRPr="00EB1265" w:rsidTr="00FB011E">
        <w:trPr>
          <w:trHeight w:val="288"/>
        </w:trPr>
        <w:tc>
          <w:tcPr>
            <w:tcW w:w="20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29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0.2461</w:t>
            </w:r>
          </w:p>
        </w:tc>
      </w:tr>
      <w:tr w:rsidR="00497ADA" w:rsidRPr="00EB1265" w:rsidTr="00FB011E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F-Test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Results</w:t>
            </w:r>
          </w:p>
        </w:tc>
      </w:tr>
      <w:tr w:rsidR="00497ADA" w:rsidRPr="00EB1265" w:rsidTr="00FB011E">
        <w:trPr>
          <w:trHeight w:val="300"/>
        </w:trPr>
        <w:tc>
          <w:tcPr>
            <w:tcW w:w="20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Statistic</w:t>
            </w:r>
          </w:p>
        </w:tc>
        <w:tc>
          <w:tcPr>
            <w:tcW w:w="29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0.2513</w:t>
            </w:r>
          </w:p>
        </w:tc>
      </w:tr>
      <w:tr w:rsidR="00497ADA" w:rsidRPr="00EB1265" w:rsidTr="00FB011E">
        <w:trPr>
          <w:trHeight w:val="300"/>
        </w:trPr>
        <w:tc>
          <w:tcPr>
            <w:tcW w:w="2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293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0.0779</w:t>
            </w:r>
          </w:p>
        </w:tc>
      </w:tr>
      <w:bookmarkEnd w:id="2"/>
    </w:tbl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sz w:val="24"/>
          <w:szCs w:val="24"/>
        </w:rPr>
        <w:t xml:space="preserve">Linearity has been validated across the method's specified range. This was demonstrated by preparing 6 solutions of the test item, each with varying test item weights, and subsequently measuring them. The test samples (refer to 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SI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Pr="00EB1265">
        <w:rPr>
          <w:rFonts w:ascii="Times New Roman" w:hAnsi="Times New Roman" w:cs="Times New Roman"/>
          <w:sz w:val="24"/>
          <w:szCs w:val="24"/>
        </w:rPr>
        <w:t xml:space="preserve"> for approximate weights) were dissolved in 0.8 mL of D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>O, along with 10 mg of the internal standard (DMSO</w:t>
      </w:r>
      <w:r w:rsidRPr="00EB12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1265">
        <w:rPr>
          <w:rFonts w:ascii="Times New Roman" w:hAnsi="Times New Roman" w:cs="Times New Roman"/>
          <w:sz w:val="24"/>
          <w:szCs w:val="24"/>
        </w:rPr>
        <w:t>). To assess linearity, linear regression on the calibration curve was conducted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B1265">
        <w:rPr>
          <w:rFonts w:ascii="Times New Roman" w:hAnsi="Times New Roman" w:cs="Times New Roman"/>
          <w:sz w:val="24"/>
          <w:szCs w:val="24"/>
        </w:rPr>
        <w:t xml:space="preserve">, determining </w:t>
      </w:r>
      <w:proofErr w:type="gramStart"/>
      <w:r w:rsidRPr="00EB1265">
        <w:rPr>
          <w:rFonts w:ascii="Times New Roman" w:hAnsi="Times New Roman" w:cs="Times New Roman"/>
          <w:sz w:val="24"/>
          <w:szCs w:val="24"/>
        </w:rPr>
        <w:t>both the</w:t>
      </w:r>
      <w:proofErr w:type="gramEnd"/>
      <w:r w:rsidRPr="00EB1265">
        <w:rPr>
          <w:rFonts w:ascii="Times New Roman" w:hAnsi="Times New Roman" w:cs="Times New Roman"/>
          <w:sz w:val="24"/>
          <w:szCs w:val="24"/>
        </w:rPr>
        <w:t xml:space="preserve"> intercept and the slope, as well as calculating the correlation coefficient (R) or coefficient of determination </w:t>
      </w:r>
      <w:r w:rsidRPr="00EB1265">
        <w:rPr>
          <w:rFonts w:ascii="Times New Roman" w:hAnsi="Times New Roman" w:cs="Times New Roman"/>
          <w:sz w:val="24"/>
          <w:szCs w:val="24"/>
        </w:rPr>
        <w:lastRenderedPageBreak/>
        <w:t xml:space="preserve">(R²). The data analyzed using the </w:t>
      </w:r>
      <w:r>
        <w:rPr>
          <w:rFonts w:ascii="Times New Roman" w:hAnsi="Times New Roman" w:cs="Times New Roman"/>
          <w:sz w:val="24"/>
          <w:szCs w:val="24"/>
        </w:rPr>
        <w:t>digital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platform </w:t>
      </w:r>
      <w:r w:rsidRPr="00EB1265">
        <w:rPr>
          <w:rFonts w:ascii="Times New Roman" w:hAnsi="Times New Roman" w:cs="Times New Roman"/>
          <w:sz w:val="24"/>
          <w:szCs w:val="24"/>
        </w:rPr>
        <w:t xml:space="preserve">yielded a linear equation of y = 0.9995x (R² = 1). </w:t>
      </w:r>
    </w:p>
    <w:p w:rsidR="00497ADA" w:rsidRPr="00EB1265" w:rsidRDefault="00497ADA" w:rsidP="00497A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7ADA" w:rsidRPr="00EB1265" w:rsidRDefault="00497ADA" w:rsidP="0049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SI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Pr="00EB1265">
        <w:rPr>
          <w:rFonts w:ascii="Times New Roman" w:hAnsi="Times New Roman" w:cs="Times New Roman"/>
          <w:sz w:val="24"/>
          <w:szCs w:val="24"/>
        </w:rPr>
        <w:t xml:space="preserve"> 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Test Item Weights for Linearity Solution Preparations and its Linearity Results Obtained via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TopSpin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the Digital</w:t>
      </w:r>
      <w:r w:rsidRPr="00EB12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Platform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3687"/>
        <w:gridCol w:w="2396"/>
        <w:gridCol w:w="2298"/>
      </w:tblGrid>
      <w:tr w:rsidR="00497ADA" w:rsidRPr="00EB1265" w:rsidTr="00FB011E">
        <w:trPr>
          <w:trHeight w:val="312"/>
        </w:trPr>
        <w:tc>
          <w:tcPr>
            <w:tcW w:w="624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925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Test item weight (mg) </w:t>
            </w:r>
          </w:p>
        </w:tc>
        <w:tc>
          <w:tcPr>
            <w:tcW w:w="125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Topspin</w:t>
            </w:r>
          </w:p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(mg)</w:t>
            </w:r>
          </w:p>
        </w:tc>
        <w:tc>
          <w:tcPr>
            <w:tcW w:w="120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Digital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platform</w:t>
            </w:r>
            <w:r w:rsidRPr="00EB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(mg)</w:t>
            </w:r>
          </w:p>
        </w:tc>
      </w:tr>
      <w:tr w:rsidR="00497ADA" w:rsidRPr="00EB1265" w:rsidTr="00FB011E">
        <w:trPr>
          <w:trHeight w:val="299"/>
        </w:trPr>
        <w:tc>
          <w:tcPr>
            <w:tcW w:w="624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25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25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7ADA" w:rsidRPr="00EB1265" w:rsidTr="00FB011E">
        <w:trPr>
          <w:trHeight w:val="299"/>
        </w:trPr>
        <w:tc>
          <w:tcPr>
            <w:tcW w:w="624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25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5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20.73</w:t>
            </w:r>
          </w:p>
        </w:tc>
        <w:tc>
          <w:tcPr>
            <w:tcW w:w="120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20.96</w:t>
            </w:r>
          </w:p>
        </w:tc>
      </w:tr>
      <w:tr w:rsidR="00497ADA" w:rsidRPr="00EB1265" w:rsidTr="00FB011E">
        <w:trPr>
          <w:trHeight w:val="299"/>
        </w:trPr>
        <w:tc>
          <w:tcPr>
            <w:tcW w:w="624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25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25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0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24.29</w:t>
            </w:r>
          </w:p>
        </w:tc>
      </w:tr>
      <w:tr w:rsidR="00497ADA" w:rsidRPr="00EB1265" w:rsidTr="00FB011E">
        <w:trPr>
          <w:trHeight w:val="299"/>
        </w:trPr>
        <w:tc>
          <w:tcPr>
            <w:tcW w:w="624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925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5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29.99</w:t>
            </w:r>
          </w:p>
        </w:tc>
        <w:tc>
          <w:tcPr>
            <w:tcW w:w="120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30.13</w:t>
            </w:r>
          </w:p>
        </w:tc>
      </w:tr>
      <w:tr w:rsidR="00497ADA" w:rsidRPr="00EB1265" w:rsidTr="00FB011E">
        <w:trPr>
          <w:trHeight w:val="299"/>
        </w:trPr>
        <w:tc>
          <w:tcPr>
            <w:tcW w:w="624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25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36.10</w:t>
            </w:r>
          </w:p>
        </w:tc>
        <w:tc>
          <w:tcPr>
            <w:tcW w:w="125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35.69</w:t>
            </w:r>
          </w:p>
        </w:tc>
        <w:tc>
          <w:tcPr>
            <w:tcW w:w="120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35.90</w:t>
            </w:r>
          </w:p>
        </w:tc>
      </w:tr>
      <w:tr w:rsidR="00497ADA" w:rsidRPr="00EB1265" w:rsidTr="00FB011E">
        <w:trPr>
          <w:trHeight w:val="299"/>
        </w:trPr>
        <w:tc>
          <w:tcPr>
            <w:tcW w:w="624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25" w:type="pct"/>
            <w:shd w:val="clear" w:color="auto" w:fill="auto"/>
            <w:hideMark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39.13</w:t>
            </w:r>
          </w:p>
        </w:tc>
        <w:tc>
          <w:tcPr>
            <w:tcW w:w="125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39.06</w:t>
            </w:r>
          </w:p>
        </w:tc>
        <w:tc>
          <w:tcPr>
            <w:tcW w:w="1201" w:type="pct"/>
          </w:tcPr>
          <w:p w:rsidR="00497ADA" w:rsidRPr="00EB1265" w:rsidRDefault="00497ADA" w:rsidP="00FB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5">
              <w:rPr>
                <w:rFonts w:ascii="Times New Roman" w:hAnsi="Times New Roman" w:cs="Times New Roman"/>
                <w:sz w:val="24"/>
                <w:szCs w:val="24"/>
              </w:rPr>
              <w:t>38.92</w:t>
            </w:r>
          </w:p>
        </w:tc>
      </w:tr>
    </w:tbl>
    <w:p w:rsidR="00497ADA" w:rsidRPr="00EB1265" w:rsidRDefault="00497ADA" w:rsidP="00497ADA">
      <w:pPr>
        <w:rPr>
          <w:rFonts w:ascii="Times New Roman" w:hAnsi="Times New Roman" w:cs="Times New Roman"/>
          <w:sz w:val="24"/>
          <w:szCs w:val="24"/>
        </w:rPr>
      </w:pPr>
    </w:p>
    <w:p w:rsidR="00497ADA" w:rsidRDefault="00497ADA" w:rsidP="00497ADA">
      <w:pPr>
        <w:rPr>
          <w:rFonts w:ascii="Times New Roman" w:hAnsi="Times New Roman" w:cs="Times New Roman"/>
          <w:sz w:val="24"/>
          <w:szCs w:val="24"/>
        </w:rPr>
      </w:pPr>
      <w:r w:rsidRPr="00EB1265">
        <w:rPr>
          <w:noProof/>
          <w:lang w:eastAsia="en-US"/>
        </w:rPr>
        <w:drawing>
          <wp:inline distT="0" distB="0" distL="0" distR="0" wp14:anchorId="7107C414" wp14:editId="51FA2F0C">
            <wp:extent cx="2814762" cy="1892410"/>
            <wp:effectExtent l="0" t="0" r="5080" b="12700"/>
            <wp:docPr id="1225468954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F6454D-1001-86C7-4076-B0538AF3C8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EB1265">
        <w:rPr>
          <w:rFonts w:ascii="Times New Roman" w:hAnsi="Times New Roman" w:cs="Times New Roman"/>
          <w:sz w:val="24"/>
          <w:szCs w:val="24"/>
        </w:rPr>
        <w:t xml:space="preserve">      </w:t>
      </w:r>
      <w:r w:rsidRPr="00EB1265">
        <w:rPr>
          <w:noProof/>
          <w:lang w:eastAsia="en-US"/>
        </w:rPr>
        <w:drawing>
          <wp:inline distT="0" distB="0" distL="0" distR="0" wp14:anchorId="05EBBBE6" wp14:editId="3F94268B">
            <wp:extent cx="2687293" cy="1876287"/>
            <wp:effectExtent l="0" t="0" r="18415" b="10160"/>
            <wp:docPr id="1291266385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062449-751C-666D-BE4B-77F24361CB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97ADA" w:rsidRPr="00A1215C" w:rsidRDefault="00497ADA" w:rsidP="00497ADA">
      <w:pPr>
        <w:rPr>
          <w:rFonts w:ascii="Times New Roman" w:hAnsi="Times New Roman" w:cs="Times New Roman"/>
          <w:sz w:val="24"/>
          <w:szCs w:val="24"/>
        </w:rPr>
      </w:pPr>
      <w:r w:rsidRPr="00C32BEA">
        <w:rPr>
          <w:rFonts w:ascii="Times New Roman" w:hAnsi="Times New Roman" w:cs="Times New Roman"/>
          <w:b/>
          <w:bCs/>
          <w:sz w:val="24"/>
          <w:szCs w:val="24"/>
        </w:rPr>
        <w:t>SI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2BEA">
        <w:rPr>
          <w:rFonts w:ascii="Times New Roman" w:hAnsi="Times New Roman" w:cs="Times New Roman"/>
          <w:b/>
          <w:bCs/>
          <w:sz w:val="24"/>
          <w:szCs w:val="24"/>
        </w:rPr>
        <w:t xml:space="preserve"> 5.1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F27B86">
        <w:rPr>
          <w:rFonts w:ascii="Times New Roman" w:hAnsi="Times New Roman" w:cs="Times New Roman"/>
          <w:sz w:val="24"/>
          <w:szCs w:val="24"/>
        </w:rPr>
        <w:t xml:space="preserve">inearity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27B86">
        <w:rPr>
          <w:rFonts w:ascii="Times New Roman" w:hAnsi="Times New Roman" w:cs="Times New Roman"/>
          <w:sz w:val="24"/>
          <w:szCs w:val="24"/>
        </w:rPr>
        <w:t xml:space="preserve">esults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27B86">
        <w:rPr>
          <w:rFonts w:ascii="Times New Roman" w:hAnsi="Times New Roman" w:cs="Times New Roman"/>
          <w:sz w:val="24"/>
          <w:szCs w:val="24"/>
        </w:rPr>
        <w:t xml:space="preserve">btained </w:t>
      </w:r>
      <w:r>
        <w:rPr>
          <w:rFonts w:ascii="Times New Roman" w:hAnsi="Times New Roman" w:cs="Times New Roman"/>
          <w:sz w:val="24"/>
          <w:szCs w:val="24"/>
        </w:rPr>
        <w:t>through</w:t>
      </w:r>
      <w:r w:rsidRPr="00F27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B86">
        <w:rPr>
          <w:rFonts w:ascii="Times New Roman" w:hAnsi="Times New Roman" w:cs="Times New Roman"/>
          <w:sz w:val="24"/>
          <w:szCs w:val="24"/>
        </w:rPr>
        <w:t>TopSpin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</w:t>
      </w:r>
      <w:r w:rsidRPr="00F27B86">
        <w:rPr>
          <w:rFonts w:ascii="Times New Roman" w:hAnsi="Times New Roman" w:cs="Times New Roman"/>
          <w:sz w:val="24"/>
          <w:szCs w:val="24"/>
        </w:rPr>
        <w:t xml:space="preserve"> </w:t>
      </w:r>
      <w:r w:rsidRPr="00C32BEA">
        <w:rPr>
          <w:rFonts w:ascii="Times New Roman" w:hAnsi="Times New Roman" w:cs="Times New Roman"/>
          <w:sz w:val="24"/>
          <w:szCs w:val="24"/>
        </w:rPr>
        <w:t>and</w:t>
      </w:r>
      <w:r w:rsidRPr="00F27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digital</w:t>
      </w:r>
      <w:r w:rsidRPr="00F27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platform. </w:t>
      </w:r>
    </w:p>
    <w:p w:rsidR="00BC2BFE" w:rsidRDefault="00BC2BFE">
      <w:bookmarkStart w:id="3" w:name="_GoBack"/>
      <w:bookmarkEnd w:id="3"/>
    </w:p>
    <w:sectPr w:rsidR="00B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eport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70F"/>
    <w:multiLevelType w:val="hybridMultilevel"/>
    <w:tmpl w:val="A96C2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E1CED"/>
    <w:multiLevelType w:val="hybridMultilevel"/>
    <w:tmpl w:val="C37E4592"/>
    <w:lvl w:ilvl="0" w:tplc="47304920">
      <w:start w:val="1"/>
      <w:numFmt w:val="decimal"/>
      <w:lvlText w:val="%1."/>
      <w:lvlJc w:val="left"/>
      <w:pPr>
        <w:ind w:left="1020" w:hanging="360"/>
      </w:pPr>
    </w:lvl>
    <w:lvl w:ilvl="1" w:tplc="A370B1A4">
      <w:start w:val="1"/>
      <w:numFmt w:val="decimal"/>
      <w:lvlText w:val="%2."/>
      <w:lvlJc w:val="left"/>
      <w:pPr>
        <w:ind w:left="1020" w:hanging="360"/>
      </w:pPr>
    </w:lvl>
    <w:lvl w:ilvl="2" w:tplc="5D2CE96C">
      <w:start w:val="1"/>
      <w:numFmt w:val="decimal"/>
      <w:lvlText w:val="%3."/>
      <w:lvlJc w:val="left"/>
      <w:pPr>
        <w:ind w:left="1020" w:hanging="360"/>
      </w:pPr>
    </w:lvl>
    <w:lvl w:ilvl="3" w:tplc="5582C4BC">
      <w:start w:val="1"/>
      <w:numFmt w:val="decimal"/>
      <w:lvlText w:val="%4."/>
      <w:lvlJc w:val="left"/>
      <w:pPr>
        <w:ind w:left="1020" w:hanging="360"/>
      </w:pPr>
    </w:lvl>
    <w:lvl w:ilvl="4" w:tplc="0F6CECEE">
      <w:start w:val="1"/>
      <w:numFmt w:val="decimal"/>
      <w:lvlText w:val="%5."/>
      <w:lvlJc w:val="left"/>
      <w:pPr>
        <w:ind w:left="1020" w:hanging="360"/>
      </w:pPr>
    </w:lvl>
    <w:lvl w:ilvl="5" w:tplc="2CDEBB40">
      <w:start w:val="1"/>
      <w:numFmt w:val="decimal"/>
      <w:lvlText w:val="%6."/>
      <w:lvlJc w:val="left"/>
      <w:pPr>
        <w:ind w:left="1020" w:hanging="360"/>
      </w:pPr>
    </w:lvl>
    <w:lvl w:ilvl="6" w:tplc="0FC66516">
      <w:start w:val="1"/>
      <w:numFmt w:val="decimal"/>
      <w:lvlText w:val="%7."/>
      <w:lvlJc w:val="left"/>
      <w:pPr>
        <w:ind w:left="1020" w:hanging="360"/>
      </w:pPr>
    </w:lvl>
    <w:lvl w:ilvl="7" w:tplc="68B0BCEA">
      <w:start w:val="1"/>
      <w:numFmt w:val="decimal"/>
      <w:lvlText w:val="%8."/>
      <w:lvlJc w:val="left"/>
      <w:pPr>
        <w:ind w:left="1020" w:hanging="360"/>
      </w:pPr>
    </w:lvl>
    <w:lvl w:ilvl="8" w:tplc="08261C12">
      <w:start w:val="1"/>
      <w:numFmt w:val="decimal"/>
      <w:lvlText w:val="%9."/>
      <w:lvlJc w:val="left"/>
      <w:pPr>
        <w:ind w:left="1020" w:hanging="360"/>
      </w:pPr>
    </w:lvl>
  </w:abstractNum>
  <w:abstractNum w:abstractNumId="2">
    <w:nsid w:val="050E132A"/>
    <w:multiLevelType w:val="hybridMultilevel"/>
    <w:tmpl w:val="C082E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86EDD"/>
    <w:multiLevelType w:val="hybridMultilevel"/>
    <w:tmpl w:val="DD883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3408C"/>
    <w:multiLevelType w:val="hybridMultilevel"/>
    <w:tmpl w:val="E5A21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A1ACD"/>
    <w:multiLevelType w:val="hybridMultilevel"/>
    <w:tmpl w:val="28E89F92"/>
    <w:lvl w:ilvl="0" w:tplc="6F3262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71FFE"/>
    <w:multiLevelType w:val="hybridMultilevel"/>
    <w:tmpl w:val="21FE6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73698"/>
    <w:multiLevelType w:val="hybridMultilevel"/>
    <w:tmpl w:val="EA9E7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90C80"/>
    <w:multiLevelType w:val="hybridMultilevel"/>
    <w:tmpl w:val="62D8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37673"/>
    <w:multiLevelType w:val="hybridMultilevel"/>
    <w:tmpl w:val="C314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D2664D34"/>
    <w:lvl w:ilvl="0" w:tplc="29D06E1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3071C3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0864DEE"/>
    <w:multiLevelType w:val="hybridMultilevel"/>
    <w:tmpl w:val="E630536A"/>
    <w:lvl w:ilvl="0" w:tplc="663456BC">
      <w:start w:val="1"/>
      <w:numFmt w:val="decimal"/>
      <w:lvlText w:val="%1."/>
      <w:lvlJc w:val="left"/>
      <w:pPr>
        <w:ind w:left="1020" w:hanging="360"/>
      </w:pPr>
    </w:lvl>
    <w:lvl w:ilvl="1" w:tplc="E03AA610">
      <w:start w:val="1"/>
      <w:numFmt w:val="decimal"/>
      <w:lvlText w:val="%2."/>
      <w:lvlJc w:val="left"/>
      <w:pPr>
        <w:ind w:left="1020" w:hanging="360"/>
      </w:pPr>
    </w:lvl>
    <w:lvl w:ilvl="2" w:tplc="3E080E3C">
      <w:start w:val="1"/>
      <w:numFmt w:val="decimal"/>
      <w:lvlText w:val="%3."/>
      <w:lvlJc w:val="left"/>
      <w:pPr>
        <w:ind w:left="1020" w:hanging="360"/>
      </w:pPr>
    </w:lvl>
    <w:lvl w:ilvl="3" w:tplc="795E83BC">
      <w:start w:val="1"/>
      <w:numFmt w:val="decimal"/>
      <w:lvlText w:val="%4."/>
      <w:lvlJc w:val="left"/>
      <w:pPr>
        <w:ind w:left="1020" w:hanging="360"/>
      </w:pPr>
    </w:lvl>
    <w:lvl w:ilvl="4" w:tplc="56F6AAAE">
      <w:start w:val="1"/>
      <w:numFmt w:val="decimal"/>
      <w:lvlText w:val="%5."/>
      <w:lvlJc w:val="left"/>
      <w:pPr>
        <w:ind w:left="1020" w:hanging="360"/>
      </w:pPr>
    </w:lvl>
    <w:lvl w:ilvl="5" w:tplc="5EA0B40E">
      <w:start w:val="1"/>
      <w:numFmt w:val="decimal"/>
      <w:lvlText w:val="%6."/>
      <w:lvlJc w:val="left"/>
      <w:pPr>
        <w:ind w:left="1020" w:hanging="360"/>
      </w:pPr>
    </w:lvl>
    <w:lvl w:ilvl="6" w:tplc="122A3D08">
      <w:start w:val="1"/>
      <w:numFmt w:val="decimal"/>
      <w:lvlText w:val="%7."/>
      <w:lvlJc w:val="left"/>
      <w:pPr>
        <w:ind w:left="1020" w:hanging="360"/>
      </w:pPr>
    </w:lvl>
    <w:lvl w:ilvl="7" w:tplc="E41ED6AC">
      <w:start w:val="1"/>
      <w:numFmt w:val="decimal"/>
      <w:lvlText w:val="%8."/>
      <w:lvlJc w:val="left"/>
      <w:pPr>
        <w:ind w:left="1020" w:hanging="360"/>
      </w:pPr>
    </w:lvl>
    <w:lvl w:ilvl="8" w:tplc="00003C4E">
      <w:start w:val="1"/>
      <w:numFmt w:val="decimal"/>
      <w:lvlText w:val="%9."/>
      <w:lvlJc w:val="left"/>
      <w:pPr>
        <w:ind w:left="1020" w:hanging="360"/>
      </w:pPr>
    </w:lvl>
  </w:abstractNum>
  <w:abstractNum w:abstractNumId="12">
    <w:nsid w:val="65AD6DC5"/>
    <w:multiLevelType w:val="hybridMultilevel"/>
    <w:tmpl w:val="AC70D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B6FAD"/>
    <w:multiLevelType w:val="hybridMultilevel"/>
    <w:tmpl w:val="0D7C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B2DED"/>
    <w:multiLevelType w:val="hybridMultilevel"/>
    <w:tmpl w:val="1D34A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FC0C8B"/>
    <w:multiLevelType w:val="hybridMultilevel"/>
    <w:tmpl w:val="B576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5"/>
  </w:num>
  <w:num w:numId="5">
    <w:abstractNumId w:val="0"/>
  </w:num>
  <w:num w:numId="6">
    <w:abstractNumId w:val="13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5"/>
  </w:num>
  <w:num w:numId="12">
    <w:abstractNumId w:val="6"/>
  </w:num>
  <w:num w:numId="13">
    <w:abstractNumId w:val="8"/>
  </w:num>
  <w:num w:numId="14">
    <w:abstractNumId w:val="14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DA"/>
    <w:rsid w:val="00060B67"/>
    <w:rsid w:val="000B7AB6"/>
    <w:rsid w:val="00147C65"/>
    <w:rsid w:val="00203B7C"/>
    <w:rsid w:val="002A4DCA"/>
    <w:rsid w:val="00332056"/>
    <w:rsid w:val="00345D78"/>
    <w:rsid w:val="003E4610"/>
    <w:rsid w:val="003E4D80"/>
    <w:rsid w:val="00497ADA"/>
    <w:rsid w:val="004A77DE"/>
    <w:rsid w:val="00507F2A"/>
    <w:rsid w:val="00542642"/>
    <w:rsid w:val="005E4CD5"/>
    <w:rsid w:val="005F0F53"/>
    <w:rsid w:val="006342F6"/>
    <w:rsid w:val="006960F4"/>
    <w:rsid w:val="006A5B7B"/>
    <w:rsid w:val="007149D7"/>
    <w:rsid w:val="008F6269"/>
    <w:rsid w:val="0092617D"/>
    <w:rsid w:val="00940843"/>
    <w:rsid w:val="00A270BA"/>
    <w:rsid w:val="00A62925"/>
    <w:rsid w:val="00BC2BFE"/>
    <w:rsid w:val="00D06B30"/>
    <w:rsid w:val="00D210CA"/>
    <w:rsid w:val="00D44EAA"/>
    <w:rsid w:val="00D73159"/>
    <w:rsid w:val="00E57779"/>
    <w:rsid w:val="00E6318D"/>
    <w:rsid w:val="00EE6281"/>
    <w:rsid w:val="00F02A23"/>
    <w:rsid w:val="00F313AB"/>
    <w:rsid w:val="00F44A04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DA"/>
    <w:pPr>
      <w:spacing w:after="160" w:line="259" w:lineRule="auto"/>
    </w:pPr>
    <w:rPr>
      <w:rFonts w:eastAsiaTheme="minorEastAsia"/>
      <w:kern w:val="2"/>
      <w:lang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7A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A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497A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497A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497AD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7AD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7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ADA"/>
    <w:pPr>
      <w:spacing w:after="200" w:line="240" w:lineRule="auto"/>
    </w:pPr>
    <w:rPr>
      <w:rFonts w:eastAsiaTheme="minorHAnsi"/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A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ADA"/>
    <w:pPr>
      <w:spacing w:after="160"/>
    </w:pPr>
    <w:rPr>
      <w:rFonts w:eastAsiaTheme="minorEastAsia"/>
      <w:b/>
      <w:bCs/>
      <w:kern w:val="2"/>
      <w:lang w:eastAsia="zh-CN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ADA"/>
    <w:rPr>
      <w:rFonts w:eastAsiaTheme="minorEastAsia"/>
      <w:b/>
      <w:bCs/>
      <w:kern w:val="2"/>
      <w:sz w:val="20"/>
      <w:szCs w:val="20"/>
      <w:lang w:eastAsia="zh-CN"/>
      <w14:ligatures w14:val="standardContextual"/>
    </w:rPr>
  </w:style>
  <w:style w:type="table" w:styleId="TableGrid">
    <w:name w:val="Table Grid"/>
    <w:basedOn w:val="TableNormal"/>
    <w:uiPriority w:val="39"/>
    <w:rsid w:val="00497ADA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ADA"/>
    <w:pPr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97AD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97ADA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97AD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97ADA"/>
    <w:rPr>
      <w:rFonts w:eastAsiaTheme="minorEastAsia"/>
      <w:lang w:eastAsia="zh-CN"/>
    </w:rPr>
  </w:style>
  <w:style w:type="paragraph" w:customStyle="1" w:styleId="Textbody">
    <w:name w:val="Textbody"/>
    <w:basedOn w:val="Normal"/>
    <w:rsid w:val="00497ADA"/>
    <w:pPr>
      <w:spacing w:after="120" w:line="400" w:lineRule="exact"/>
      <w:ind w:firstLine="360"/>
      <w:jc w:val="both"/>
    </w:pPr>
    <w:rPr>
      <w:rFonts w:ascii="Times New Roman" w:hAnsi="Times New Roman" w:cs="Times New Roman"/>
      <w:iCs/>
      <w:kern w:val="0"/>
      <w:sz w:val="24"/>
      <w:szCs w:val="24"/>
      <w14:ligatures w14:val="none"/>
    </w:rPr>
  </w:style>
  <w:style w:type="paragraph" w:customStyle="1" w:styleId="pf0">
    <w:name w:val="pf0"/>
    <w:basedOn w:val="Normal"/>
    <w:rsid w:val="0049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497ADA"/>
    <w:rPr>
      <w:rFonts w:ascii="Segoe UI" w:hAnsi="Segoe UI" w:cs="Segoe UI" w:hint="default"/>
      <w:color w:val="FF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97AD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97ADA"/>
    <w:pPr>
      <w:spacing w:after="0" w:line="240" w:lineRule="auto"/>
    </w:pPr>
    <w:rPr>
      <w:rFonts w:eastAsiaTheme="minorEastAsia"/>
      <w:lang w:eastAsia="zh-CN"/>
    </w:rPr>
  </w:style>
  <w:style w:type="paragraph" w:customStyle="1" w:styleId="Default">
    <w:name w:val="Default"/>
    <w:rsid w:val="00497ADA"/>
    <w:pPr>
      <w:autoSpaceDE w:val="0"/>
      <w:autoSpaceDN w:val="0"/>
      <w:adjustRightInd w:val="0"/>
      <w:spacing w:after="0" w:line="240" w:lineRule="auto"/>
    </w:pPr>
    <w:rPr>
      <w:rFonts w:ascii="Proxima Nova Report" w:eastAsiaTheme="minorEastAsia" w:hAnsi="Proxima Nova Report" w:cs="Proxima Nova Report"/>
      <w:color w:val="000000"/>
      <w:sz w:val="24"/>
      <w:szCs w:val="24"/>
      <w:lang w:eastAsia="zh-CN"/>
    </w:rPr>
  </w:style>
  <w:style w:type="table" w:customStyle="1" w:styleId="PlainTable3">
    <w:name w:val="Plain Table 3"/>
    <w:basedOn w:val="TableNormal"/>
    <w:uiPriority w:val="43"/>
    <w:rsid w:val="00497ADA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497ADA"/>
    <w:pPr>
      <w:spacing w:after="0"/>
      <w:jc w:val="center"/>
    </w:pPr>
    <w:rPr>
      <w:rFonts w:ascii="Times New Roman" w:hAnsi="Times New Roman" w:cs="Times New Roman"/>
      <w:noProof/>
      <w:kern w:val="0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7ADA"/>
    <w:rPr>
      <w:rFonts w:ascii="Times New Roman" w:eastAsiaTheme="minorEastAsia" w:hAnsi="Times New Roman" w:cs="Times New Roman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497ADA"/>
    <w:pPr>
      <w:spacing w:line="240" w:lineRule="auto"/>
    </w:pPr>
    <w:rPr>
      <w:rFonts w:ascii="Times New Roman" w:hAnsi="Times New Roman" w:cs="Times New Roman"/>
      <w:noProof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497ADA"/>
    <w:rPr>
      <w:rFonts w:ascii="Times New Roman" w:eastAsiaTheme="minorEastAsia" w:hAnsi="Times New Roman" w:cs="Times New Roman"/>
      <w:noProof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ADA"/>
    <w:rPr>
      <w:rFonts w:ascii="Tahoma" w:eastAsiaTheme="minorEastAsia" w:hAnsi="Tahoma" w:cs="Tahoma"/>
      <w:kern w:val="2"/>
      <w:sz w:val="16"/>
      <w:szCs w:val="16"/>
      <w:lang w:eastAsia="zh-CN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DA"/>
    <w:pPr>
      <w:spacing w:after="160" w:line="259" w:lineRule="auto"/>
    </w:pPr>
    <w:rPr>
      <w:rFonts w:eastAsiaTheme="minorEastAsia"/>
      <w:kern w:val="2"/>
      <w:lang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7A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A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497A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497A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497AD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7AD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7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ADA"/>
    <w:pPr>
      <w:spacing w:after="200" w:line="240" w:lineRule="auto"/>
    </w:pPr>
    <w:rPr>
      <w:rFonts w:eastAsiaTheme="minorHAnsi"/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A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ADA"/>
    <w:pPr>
      <w:spacing w:after="160"/>
    </w:pPr>
    <w:rPr>
      <w:rFonts w:eastAsiaTheme="minorEastAsia"/>
      <w:b/>
      <w:bCs/>
      <w:kern w:val="2"/>
      <w:lang w:eastAsia="zh-CN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ADA"/>
    <w:rPr>
      <w:rFonts w:eastAsiaTheme="minorEastAsia"/>
      <w:b/>
      <w:bCs/>
      <w:kern w:val="2"/>
      <w:sz w:val="20"/>
      <w:szCs w:val="20"/>
      <w:lang w:eastAsia="zh-CN"/>
      <w14:ligatures w14:val="standardContextual"/>
    </w:rPr>
  </w:style>
  <w:style w:type="table" w:styleId="TableGrid">
    <w:name w:val="Table Grid"/>
    <w:basedOn w:val="TableNormal"/>
    <w:uiPriority w:val="39"/>
    <w:rsid w:val="00497ADA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ADA"/>
    <w:pPr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97AD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97ADA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97ADA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97ADA"/>
    <w:rPr>
      <w:rFonts w:eastAsiaTheme="minorEastAsia"/>
      <w:lang w:eastAsia="zh-CN"/>
    </w:rPr>
  </w:style>
  <w:style w:type="paragraph" w:customStyle="1" w:styleId="Textbody">
    <w:name w:val="Textbody"/>
    <w:basedOn w:val="Normal"/>
    <w:rsid w:val="00497ADA"/>
    <w:pPr>
      <w:spacing w:after="120" w:line="400" w:lineRule="exact"/>
      <w:ind w:firstLine="360"/>
      <w:jc w:val="both"/>
    </w:pPr>
    <w:rPr>
      <w:rFonts w:ascii="Times New Roman" w:hAnsi="Times New Roman" w:cs="Times New Roman"/>
      <w:iCs/>
      <w:kern w:val="0"/>
      <w:sz w:val="24"/>
      <w:szCs w:val="24"/>
      <w14:ligatures w14:val="none"/>
    </w:rPr>
  </w:style>
  <w:style w:type="paragraph" w:customStyle="1" w:styleId="pf0">
    <w:name w:val="pf0"/>
    <w:basedOn w:val="Normal"/>
    <w:rsid w:val="00497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497ADA"/>
    <w:rPr>
      <w:rFonts w:ascii="Segoe UI" w:hAnsi="Segoe UI" w:cs="Segoe UI" w:hint="default"/>
      <w:color w:val="FF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97AD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97ADA"/>
    <w:pPr>
      <w:spacing w:after="0" w:line="240" w:lineRule="auto"/>
    </w:pPr>
    <w:rPr>
      <w:rFonts w:eastAsiaTheme="minorEastAsia"/>
      <w:lang w:eastAsia="zh-CN"/>
    </w:rPr>
  </w:style>
  <w:style w:type="paragraph" w:customStyle="1" w:styleId="Default">
    <w:name w:val="Default"/>
    <w:rsid w:val="00497ADA"/>
    <w:pPr>
      <w:autoSpaceDE w:val="0"/>
      <w:autoSpaceDN w:val="0"/>
      <w:adjustRightInd w:val="0"/>
      <w:spacing w:after="0" w:line="240" w:lineRule="auto"/>
    </w:pPr>
    <w:rPr>
      <w:rFonts w:ascii="Proxima Nova Report" w:eastAsiaTheme="minorEastAsia" w:hAnsi="Proxima Nova Report" w:cs="Proxima Nova Report"/>
      <w:color w:val="000000"/>
      <w:sz w:val="24"/>
      <w:szCs w:val="24"/>
      <w:lang w:eastAsia="zh-CN"/>
    </w:rPr>
  </w:style>
  <w:style w:type="table" w:customStyle="1" w:styleId="PlainTable3">
    <w:name w:val="Plain Table 3"/>
    <w:basedOn w:val="TableNormal"/>
    <w:uiPriority w:val="43"/>
    <w:rsid w:val="00497ADA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497ADA"/>
    <w:pPr>
      <w:spacing w:after="0"/>
      <w:jc w:val="center"/>
    </w:pPr>
    <w:rPr>
      <w:rFonts w:ascii="Times New Roman" w:hAnsi="Times New Roman" w:cs="Times New Roman"/>
      <w:noProof/>
      <w:kern w:val="0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7ADA"/>
    <w:rPr>
      <w:rFonts w:ascii="Times New Roman" w:eastAsiaTheme="minorEastAsia" w:hAnsi="Times New Roman" w:cs="Times New Roman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497ADA"/>
    <w:pPr>
      <w:spacing w:line="240" w:lineRule="auto"/>
    </w:pPr>
    <w:rPr>
      <w:rFonts w:ascii="Times New Roman" w:hAnsi="Times New Roman" w:cs="Times New Roman"/>
      <w:noProof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497ADA"/>
    <w:rPr>
      <w:rFonts w:ascii="Times New Roman" w:eastAsiaTheme="minorEastAsia" w:hAnsi="Times New Roman" w:cs="Times New Roman"/>
      <w:noProof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ADA"/>
    <w:rPr>
      <w:rFonts w:ascii="Tahoma" w:eastAsiaTheme="minorEastAsia" w:hAnsi="Tahoma" w:cs="Tahoma"/>
      <w:kern w:val="2"/>
      <w:sz w:val="16"/>
      <w:szCs w:val="16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Linearity (Topspin)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Sheet1!$E$38:$E$43</c:f>
              <c:numCache>
                <c:formatCode>General</c:formatCode>
                <c:ptCount val="6"/>
                <c:pt idx="0">
                  <c:v>0</c:v>
                </c:pt>
                <c:pt idx="1">
                  <c:v>21.02</c:v>
                </c:pt>
                <c:pt idx="2">
                  <c:v>24.03</c:v>
                </c:pt>
                <c:pt idx="3">
                  <c:v>30.01</c:v>
                </c:pt>
                <c:pt idx="4">
                  <c:v>36.1</c:v>
                </c:pt>
                <c:pt idx="5">
                  <c:v>39.130000000000003</c:v>
                </c:pt>
              </c:numCache>
            </c:numRef>
          </c:xVal>
          <c:yVal>
            <c:numRef>
              <c:f>Sheet1!$F$38:$F$43</c:f>
              <c:numCache>
                <c:formatCode>General</c:formatCode>
                <c:ptCount val="6"/>
                <c:pt idx="0">
                  <c:v>0</c:v>
                </c:pt>
                <c:pt idx="1">
                  <c:v>20.73</c:v>
                </c:pt>
                <c:pt idx="2">
                  <c:v>24.02</c:v>
                </c:pt>
                <c:pt idx="3">
                  <c:v>29.99</c:v>
                </c:pt>
                <c:pt idx="4">
                  <c:v>35.69</c:v>
                </c:pt>
                <c:pt idx="5">
                  <c:v>39.06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FBE-4F45-A5B5-72EEF89E10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5335680"/>
        <c:axId val="945336256"/>
      </c:scatterChart>
      <c:valAx>
        <c:axId val="94533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5336256"/>
        <c:crosses val="autoZero"/>
        <c:crossBetween val="midCat"/>
      </c:valAx>
      <c:valAx>
        <c:axId val="945336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53356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0">
                <a:solidFill>
                  <a:sysClr val="windowText" lastClr="000000"/>
                </a:solidFill>
              </a:rPr>
              <a:t>Linearity (USP-ID)</a:t>
            </a:r>
          </a:p>
        </c:rich>
      </c:tx>
      <c:layout>
        <c:manualLayout>
          <c:xMode val="edge"/>
          <c:yMode val="edge"/>
          <c:x val="0.35559711286089241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Sheet1!$E$38:$E$43</c:f>
              <c:numCache>
                <c:formatCode>General</c:formatCode>
                <c:ptCount val="6"/>
                <c:pt idx="0">
                  <c:v>0</c:v>
                </c:pt>
                <c:pt idx="1">
                  <c:v>21.02</c:v>
                </c:pt>
                <c:pt idx="2">
                  <c:v>24.03</c:v>
                </c:pt>
                <c:pt idx="3">
                  <c:v>30.01</c:v>
                </c:pt>
                <c:pt idx="4">
                  <c:v>36.1</c:v>
                </c:pt>
                <c:pt idx="5">
                  <c:v>39.130000000000003</c:v>
                </c:pt>
              </c:numCache>
            </c:numRef>
          </c:xVal>
          <c:yVal>
            <c:numRef>
              <c:f>Sheet1!$G$38:$G$43</c:f>
              <c:numCache>
                <c:formatCode>General</c:formatCode>
                <c:ptCount val="6"/>
                <c:pt idx="0">
                  <c:v>0</c:v>
                </c:pt>
                <c:pt idx="1">
                  <c:v>20.96</c:v>
                </c:pt>
                <c:pt idx="2">
                  <c:v>24.29</c:v>
                </c:pt>
                <c:pt idx="3">
                  <c:v>30.13</c:v>
                </c:pt>
                <c:pt idx="4">
                  <c:v>35.9</c:v>
                </c:pt>
                <c:pt idx="5">
                  <c:v>38.92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BE5-48AC-A1CB-959003DC01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5339136"/>
        <c:axId val="1087047936"/>
      </c:scatterChart>
      <c:valAx>
        <c:axId val="94533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87047936"/>
        <c:crosses val="autoZero"/>
        <c:crossBetween val="midCat"/>
      </c:valAx>
      <c:valAx>
        <c:axId val="1087047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53391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2</cp:revision>
  <dcterms:created xsi:type="dcterms:W3CDTF">2024-12-09T05:24:00Z</dcterms:created>
  <dcterms:modified xsi:type="dcterms:W3CDTF">2024-12-09T05:24:00Z</dcterms:modified>
</cp:coreProperties>
</file>