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81B04" w14:textId="77777777" w:rsidR="00932DE0" w:rsidRPr="008726EB" w:rsidRDefault="00000000">
      <w:pPr>
        <w:spacing w:before="240" w:after="240" w:line="480" w:lineRule="auto"/>
        <w:jc w:val="right"/>
        <w:rPr>
          <w:rFonts w:ascii="Times New Roman" w:eastAsia="Times New Roman" w:hAnsi="Times New Roman" w:cs="Times New Roman"/>
          <w:sz w:val="24"/>
          <w:szCs w:val="24"/>
          <w:lang w:val="en-US"/>
        </w:rPr>
      </w:pPr>
      <w:r w:rsidRPr="008726EB">
        <w:rPr>
          <w:rFonts w:ascii="Times New Roman" w:eastAsia="Times New Roman" w:hAnsi="Times New Roman" w:cs="Times New Roman"/>
          <w:sz w:val="24"/>
          <w:szCs w:val="24"/>
          <w:lang w:val="en-US"/>
        </w:rPr>
        <w:t>10/12/2025</w:t>
      </w:r>
    </w:p>
    <w:p w14:paraId="5D116163" w14:textId="77777777" w:rsidR="00932DE0" w:rsidRPr="008726EB" w:rsidRDefault="00000000">
      <w:pPr>
        <w:spacing w:before="240" w:after="240" w:line="480" w:lineRule="auto"/>
        <w:jc w:val="both"/>
        <w:rPr>
          <w:rFonts w:ascii="Times New Roman" w:eastAsia="Times New Roman" w:hAnsi="Times New Roman" w:cs="Times New Roman"/>
          <w:sz w:val="24"/>
          <w:szCs w:val="24"/>
          <w:highlight w:val="white"/>
          <w:lang w:val="en-US"/>
        </w:rPr>
      </w:pPr>
      <w:r w:rsidRPr="008726EB">
        <w:rPr>
          <w:rFonts w:ascii="Times New Roman" w:eastAsia="Times New Roman" w:hAnsi="Times New Roman" w:cs="Times New Roman"/>
          <w:sz w:val="24"/>
          <w:szCs w:val="24"/>
          <w:highlight w:val="white"/>
          <w:lang w:val="en-US"/>
        </w:rPr>
        <w:t>Dear Dr. Luis Manuel Lozano,</w:t>
      </w:r>
    </w:p>
    <w:p w14:paraId="7ED1F33F" w14:textId="5F0D7915" w:rsidR="00932DE0" w:rsidRPr="008726EB" w:rsidRDefault="00000000">
      <w:pPr>
        <w:spacing w:before="240" w:after="240" w:line="360" w:lineRule="auto"/>
        <w:jc w:val="both"/>
        <w:rPr>
          <w:rFonts w:ascii="Times New Roman" w:eastAsia="Times New Roman" w:hAnsi="Times New Roman" w:cs="Times New Roman"/>
          <w:sz w:val="24"/>
          <w:szCs w:val="24"/>
          <w:highlight w:val="white"/>
          <w:lang w:val="en-US"/>
        </w:rPr>
      </w:pPr>
      <w:r w:rsidRPr="008726EB">
        <w:rPr>
          <w:rFonts w:ascii="Times New Roman" w:eastAsia="Times New Roman" w:hAnsi="Times New Roman" w:cs="Times New Roman"/>
          <w:sz w:val="24"/>
          <w:szCs w:val="24"/>
          <w:highlight w:val="white"/>
          <w:lang w:val="en-US"/>
        </w:rPr>
        <w:t>We are pleased to submit the revised version of our manuscript entitled “Validation of the Turkish Version of the Phobic Stimuli Response Scales</w:t>
      </w:r>
      <w:r w:rsidR="008726EB" w:rsidRPr="008726EB">
        <w:rPr>
          <w:rFonts w:ascii="Times New Roman" w:eastAsia="Times New Roman" w:hAnsi="Times New Roman" w:cs="Times New Roman"/>
          <w:sz w:val="24"/>
          <w:szCs w:val="24"/>
          <w:highlight w:val="white"/>
          <w:lang w:val="en-US"/>
        </w:rPr>
        <w:t>.”</w:t>
      </w:r>
      <w:r w:rsidRPr="008726EB">
        <w:rPr>
          <w:rFonts w:ascii="Times New Roman" w:eastAsia="Times New Roman" w:hAnsi="Times New Roman" w:cs="Times New Roman"/>
          <w:sz w:val="24"/>
          <w:szCs w:val="24"/>
          <w:highlight w:val="white"/>
          <w:lang w:val="en-US"/>
        </w:rPr>
        <w:t xml:space="preserve"> We would like to express our sincere appreciation to the reviewers for their constructive feedback. Their insightful comments have been invaluable in improving the clarity, organization, and overall quality of our work, and we are grateful for the time and attention they dedicated to our submission.</w:t>
      </w:r>
    </w:p>
    <w:p w14:paraId="576DA162" w14:textId="77777777" w:rsidR="00932DE0" w:rsidRPr="008726EB" w:rsidRDefault="00000000">
      <w:pPr>
        <w:spacing w:before="240" w:after="240" w:line="360" w:lineRule="auto"/>
        <w:jc w:val="both"/>
        <w:rPr>
          <w:rFonts w:ascii="Times New Roman" w:eastAsia="Times New Roman" w:hAnsi="Times New Roman" w:cs="Times New Roman"/>
          <w:sz w:val="24"/>
          <w:szCs w:val="24"/>
          <w:highlight w:val="white"/>
          <w:lang w:val="en-US"/>
        </w:rPr>
      </w:pPr>
      <w:r w:rsidRPr="008726EB">
        <w:rPr>
          <w:rFonts w:ascii="Times New Roman" w:eastAsia="Times New Roman" w:hAnsi="Times New Roman" w:cs="Times New Roman"/>
          <w:sz w:val="24"/>
          <w:szCs w:val="24"/>
          <w:highlight w:val="white"/>
          <w:lang w:val="en-US"/>
        </w:rPr>
        <w:t>In response to their suggestions, we have carefully revised the manuscript. A detailed table summarizing the reviewers’ comments and our corresponding responses is provided below. All changes made in the manuscript are highlighted in red to facilitate the review process. In addition to the reviewers' suggestions, minor corrections and additions deemed necessary by the authors are also indicated in red in the revised manuscript.</w:t>
      </w:r>
    </w:p>
    <w:p w14:paraId="23D52337" w14:textId="77777777" w:rsidR="00932DE0" w:rsidRPr="008726EB" w:rsidRDefault="00000000">
      <w:pPr>
        <w:spacing w:before="240" w:after="240" w:line="360" w:lineRule="auto"/>
        <w:jc w:val="both"/>
        <w:rPr>
          <w:rFonts w:ascii="Times New Roman" w:eastAsia="Times New Roman" w:hAnsi="Times New Roman" w:cs="Times New Roman"/>
          <w:sz w:val="24"/>
          <w:szCs w:val="24"/>
          <w:highlight w:val="white"/>
          <w:lang w:val="en-US"/>
        </w:rPr>
      </w:pPr>
      <w:r w:rsidRPr="008726EB">
        <w:rPr>
          <w:rFonts w:ascii="Times New Roman" w:eastAsia="Times New Roman" w:hAnsi="Times New Roman" w:cs="Times New Roman"/>
          <w:sz w:val="24"/>
          <w:szCs w:val="24"/>
          <w:highlight w:val="white"/>
          <w:lang w:val="en-US"/>
        </w:rPr>
        <w:t>We hope that these revisions adequately address the reviewers’ concerns and meet your expectations. We sincerely appreciate your time and consideration and look forward to your feedback.</w:t>
      </w:r>
    </w:p>
    <w:p w14:paraId="42B4BD10" w14:textId="77777777" w:rsidR="00932DE0" w:rsidRPr="008726EB" w:rsidRDefault="00000000">
      <w:pPr>
        <w:spacing w:before="240" w:after="240" w:line="360" w:lineRule="auto"/>
        <w:jc w:val="both"/>
        <w:rPr>
          <w:rFonts w:ascii="Times New Roman" w:eastAsia="Times New Roman" w:hAnsi="Times New Roman" w:cs="Times New Roman"/>
          <w:sz w:val="24"/>
          <w:szCs w:val="24"/>
          <w:highlight w:val="white"/>
          <w:lang w:val="en-US"/>
        </w:rPr>
      </w:pPr>
      <w:r w:rsidRPr="008726EB">
        <w:rPr>
          <w:rFonts w:ascii="Times New Roman" w:eastAsia="Times New Roman" w:hAnsi="Times New Roman" w:cs="Times New Roman"/>
          <w:sz w:val="24"/>
          <w:szCs w:val="24"/>
          <w:highlight w:val="white"/>
          <w:lang w:val="en-US"/>
        </w:rPr>
        <w:t>Thank you for your attention and continued support.</w:t>
      </w:r>
    </w:p>
    <w:p w14:paraId="2AC5DE9D" w14:textId="77777777" w:rsidR="00932DE0" w:rsidRPr="008726EB" w:rsidRDefault="00932DE0">
      <w:pPr>
        <w:spacing w:before="240" w:after="240" w:line="360" w:lineRule="auto"/>
        <w:jc w:val="both"/>
        <w:rPr>
          <w:rFonts w:ascii="Times New Roman" w:eastAsia="Times New Roman" w:hAnsi="Times New Roman" w:cs="Times New Roman"/>
          <w:sz w:val="24"/>
          <w:szCs w:val="24"/>
          <w:highlight w:val="yellow"/>
          <w:lang w:val="en-US"/>
        </w:rPr>
      </w:pPr>
    </w:p>
    <w:p w14:paraId="03F9F1AC" w14:textId="77777777" w:rsidR="00932DE0" w:rsidRPr="008726EB" w:rsidRDefault="00932DE0">
      <w:pPr>
        <w:rPr>
          <w:rFonts w:ascii="Times New Roman" w:eastAsia="Times New Roman" w:hAnsi="Times New Roman" w:cs="Times New Roman"/>
          <w:sz w:val="24"/>
          <w:szCs w:val="24"/>
          <w:lang w:val="en-US"/>
        </w:rPr>
      </w:pPr>
    </w:p>
    <w:p w14:paraId="26B915A6" w14:textId="77777777" w:rsidR="00932DE0" w:rsidRPr="008726EB" w:rsidRDefault="00932DE0">
      <w:pPr>
        <w:rPr>
          <w:rFonts w:ascii="Times New Roman" w:eastAsia="Times New Roman" w:hAnsi="Times New Roman" w:cs="Times New Roman"/>
          <w:sz w:val="24"/>
          <w:szCs w:val="24"/>
          <w:lang w:val="en-US"/>
        </w:rPr>
        <w:sectPr w:rsidR="00932DE0" w:rsidRPr="008726EB">
          <w:pgSz w:w="12240" w:h="15840"/>
          <w:pgMar w:top="1440" w:right="1440" w:bottom="1440" w:left="1440" w:header="720" w:footer="720" w:gutter="0"/>
          <w:pgNumType w:start="1"/>
          <w:cols w:space="708"/>
        </w:sectPr>
      </w:pPr>
    </w:p>
    <w:p w14:paraId="258043B1" w14:textId="77777777" w:rsidR="00932DE0" w:rsidRPr="008726EB" w:rsidRDefault="00932DE0">
      <w:pPr>
        <w:rPr>
          <w:rFonts w:ascii="Times New Roman" w:eastAsia="Times New Roman" w:hAnsi="Times New Roman" w:cs="Times New Roman"/>
          <w:lang w:val="en-US"/>
        </w:rPr>
      </w:pPr>
    </w:p>
    <w:tbl>
      <w:tblPr>
        <w:tblStyle w:val="a"/>
        <w:tblW w:w="129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15"/>
        <w:gridCol w:w="105"/>
        <w:gridCol w:w="5370"/>
        <w:gridCol w:w="105"/>
        <w:gridCol w:w="6420"/>
      </w:tblGrid>
      <w:tr w:rsidR="00932DE0" w:rsidRPr="008726EB" w14:paraId="3743487C" w14:textId="77777777">
        <w:trPr>
          <w:trHeight w:val="420"/>
        </w:trPr>
        <w:tc>
          <w:tcPr>
            <w:tcW w:w="915" w:type="dxa"/>
            <w:tcMar>
              <w:top w:w="100" w:type="dxa"/>
              <w:left w:w="100" w:type="dxa"/>
              <w:bottom w:w="100" w:type="dxa"/>
              <w:right w:w="100" w:type="dxa"/>
            </w:tcMar>
          </w:tcPr>
          <w:p w14:paraId="44B1B498" w14:textId="77777777" w:rsidR="00932DE0" w:rsidRPr="008726EB" w:rsidRDefault="00000000">
            <w:pPr>
              <w:widowControl w:val="0"/>
              <w:pBdr>
                <w:top w:val="nil"/>
                <w:left w:val="nil"/>
                <w:bottom w:val="nil"/>
                <w:right w:val="nil"/>
                <w:between w:val="nil"/>
              </w:pBdr>
              <w:spacing w:line="240" w:lineRule="auto"/>
              <w:rPr>
                <w:rFonts w:ascii="Times New Roman" w:eastAsia="Times New Roman" w:hAnsi="Times New Roman" w:cs="Times New Roman"/>
                <w:b/>
                <w:bCs/>
                <w:lang w:val="en-US"/>
              </w:rPr>
            </w:pPr>
            <w:r w:rsidRPr="008726EB">
              <w:rPr>
                <w:rFonts w:ascii="Times New Roman" w:eastAsia="Times New Roman" w:hAnsi="Times New Roman" w:cs="Times New Roman"/>
                <w:b/>
                <w:bCs/>
                <w:lang w:val="en-US"/>
              </w:rPr>
              <w:t>#s</w:t>
            </w:r>
          </w:p>
        </w:tc>
        <w:tc>
          <w:tcPr>
            <w:tcW w:w="5475" w:type="dxa"/>
            <w:gridSpan w:val="2"/>
            <w:tcMar>
              <w:top w:w="100" w:type="dxa"/>
              <w:left w:w="100" w:type="dxa"/>
              <w:bottom w:w="100" w:type="dxa"/>
              <w:right w:w="100" w:type="dxa"/>
            </w:tcMar>
          </w:tcPr>
          <w:p w14:paraId="7069F625" w14:textId="77777777" w:rsidR="00932DE0" w:rsidRPr="008726EB" w:rsidRDefault="00000000">
            <w:pPr>
              <w:widowControl w:val="0"/>
              <w:pBdr>
                <w:top w:val="nil"/>
                <w:left w:val="nil"/>
                <w:bottom w:val="nil"/>
                <w:right w:val="nil"/>
                <w:between w:val="nil"/>
              </w:pBdr>
              <w:spacing w:line="240" w:lineRule="auto"/>
              <w:rPr>
                <w:rFonts w:ascii="Times New Roman" w:eastAsia="Times New Roman" w:hAnsi="Times New Roman" w:cs="Times New Roman"/>
                <w:b/>
                <w:bCs/>
                <w:lang w:val="en-US"/>
              </w:rPr>
            </w:pPr>
            <w:r w:rsidRPr="008726EB">
              <w:rPr>
                <w:rFonts w:ascii="Times New Roman" w:eastAsia="Times New Roman" w:hAnsi="Times New Roman" w:cs="Times New Roman"/>
                <w:b/>
                <w:bCs/>
                <w:lang w:val="en-US"/>
              </w:rPr>
              <w:t>Reviewer’s Comments/Suggestions</w:t>
            </w:r>
          </w:p>
        </w:tc>
        <w:tc>
          <w:tcPr>
            <w:tcW w:w="6525" w:type="dxa"/>
            <w:gridSpan w:val="2"/>
            <w:tcMar>
              <w:top w:w="100" w:type="dxa"/>
              <w:left w:w="100" w:type="dxa"/>
              <w:bottom w:w="100" w:type="dxa"/>
              <w:right w:w="100" w:type="dxa"/>
            </w:tcMar>
          </w:tcPr>
          <w:p w14:paraId="2C14DBDC" w14:textId="77777777" w:rsidR="00932DE0" w:rsidRPr="008726EB" w:rsidRDefault="00000000">
            <w:pPr>
              <w:widowControl w:val="0"/>
              <w:pBdr>
                <w:top w:val="nil"/>
                <w:left w:val="nil"/>
                <w:bottom w:val="nil"/>
                <w:right w:val="nil"/>
                <w:between w:val="nil"/>
              </w:pBdr>
              <w:spacing w:line="240" w:lineRule="auto"/>
              <w:rPr>
                <w:rFonts w:ascii="Times New Roman" w:eastAsia="Times New Roman" w:hAnsi="Times New Roman" w:cs="Times New Roman"/>
                <w:b/>
                <w:bCs/>
                <w:lang w:val="en-US"/>
              </w:rPr>
            </w:pPr>
            <w:r w:rsidRPr="008726EB">
              <w:rPr>
                <w:rFonts w:ascii="Times New Roman" w:eastAsia="Times New Roman" w:hAnsi="Times New Roman" w:cs="Times New Roman"/>
                <w:b/>
                <w:bCs/>
                <w:lang w:val="en-US"/>
              </w:rPr>
              <w:t>Authors’ Responses/Corrections/Explanations</w:t>
            </w:r>
          </w:p>
        </w:tc>
      </w:tr>
      <w:tr w:rsidR="00932DE0" w:rsidRPr="008726EB" w14:paraId="678A7867" w14:textId="77777777">
        <w:trPr>
          <w:trHeight w:val="420"/>
        </w:trPr>
        <w:tc>
          <w:tcPr>
            <w:tcW w:w="12915" w:type="dxa"/>
            <w:gridSpan w:val="5"/>
            <w:tcMar>
              <w:top w:w="100" w:type="dxa"/>
              <w:left w:w="100" w:type="dxa"/>
              <w:bottom w:w="100" w:type="dxa"/>
              <w:right w:w="100" w:type="dxa"/>
            </w:tcMar>
          </w:tcPr>
          <w:p w14:paraId="2B40946A" w14:textId="77777777" w:rsidR="00932DE0" w:rsidRPr="008726EB" w:rsidRDefault="00000000">
            <w:pPr>
              <w:widowControl w:val="0"/>
              <w:pBdr>
                <w:top w:val="nil"/>
                <w:left w:val="nil"/>
                <w:bottom w:val="nil"/>
                <w:right w:val="nil"/>
                <w:between w:val="nil"/>
              </w:pBdr>
              <w:spacing w:line="240" w:lineRule="auto"/>
              <w:rPr>
                <w:rFonts w:ascii="Times New Roman" w:eastAsia="Times New Roman" w:hAnsi="Times New Roman" w:cs="Times New Roman"/>
                <w:b/>
                <w:bCs/>
                <w:lang w:val="en-US"/>
              </w:rPr>
            </w:pPr>
            <w:r w:rsidRPr="008726EB">
              <w:rPr>
                <w:rFonts w:ascii="Times New Roman" w:eastAsia="Times New Roman" w:hAnsi="Times New Roman" w:cs="Times New Roman"/>
                <w:b/>
                <w:bCs/>
                <w:lang w:val="en-US"/>
              </w:rPr>
              <w:t>Reviewer #1</w:t>
            </w:r>
          </w:p>
        </w:tc>
      </w:tr>
      <w:tr w:rsidR="00932DE0" w:rsidRPr="008726EB" w14:paraId="3311B93F" w14:textId="77777777">
        <w:trPr>
          <w:trHeight w:val="420"/>
        </w:trPr>
        <w:tc>
          <w:tcPr>
            <w:tcW w:w="1020" w:type="dxa"/>
            <w:gridSpan w:val="2"/>
            <w:tcMar>
              <w:top w:w="100" w:type="dxa"/>
              <w:left w:w="100" w:type="dxa"/>
              <w:bottom w:w="100" w:type="dxa"/>
              <w:right w:w="100" w:type="dxa"/>
            </w:tcMar>
          </w:tcPr>
          <w:p w14:paraId="4639F5B6" w14:textId="77777777" w:rsidR="00932DE0" w:rsidRPr="008726EB" w:rsidRDefault="00932DE0">
            <w:pPr>
              <w:widowControl w:val="0"/>
              <w:pBdr>
                <w:top w:val="nil"/>
                <w:left w:val="nil"/>
                <w:bottom w:val="nil"/>
                <w:right w:val="nil"/>
                <w:between w:val="nil"/>
              </w:pBdr>
              <w:spacing w:line="240" w:lineRule="auto"/>
              <w:rPr>
                <w:rFonts w:ascii="Times New Roman" w:eastAsia="Times New Roman" w:hAnsi="Times New Roman" w:cs="Times New Roman"/>
                <w:lang w:val="en-US"/>
              </w:rPr>
            </w:pPr>
          </w:p>
        </w:tc>
        <w:tc>
          <w:tcPr>
            <w:tcW w:w="5475" w:type="dxa"/>
            <w:gridSpan w:val="2"/>
            <w:tcMar>
              <w:top w:w="100" w:type="dxa"/>
              <w:left w:w="100" w:type="dxa"/>
              <w:bottom w:w="100" w:type="dxa"/>
              <w:right w:w="100" w:type="dxa"/>
            </w:tcMar>
            <w:vAlign w:val="center"/>
          </w:tcPr>
          <w:p w14:paraId="38942F58"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lang w:val="en-US"/>
              </w:rPr>
            </w:pPr>
            <w:r w:rsidRPr="008726EB">
              <w:rPr>
                <w:rFonts w:ascii="Times New Roman" w:eastAsia="Times New Roman" w:hAnsi="Times New Roman" w:cs="Times New Roman"/>
                <w:lang w:val="en-US"/>
              </w:rPr>
              <w:t>This is a well-crafted and valuable manuscript that addresses an important gap in the Turkish psychological assessment literature. The authors have successfully adapted the Phobic Stimuli Response Scales (PSRS) and demonstrated robust psychometric properties in a large non-clinical sample. The study is methodologically sound, the statistical analyses are appropriate, and the writing is clear and of high academic standard. I support the publication of this article. However, I believe that the inclusion of a few additional elements would further enhance the study's clarity, relevance, and rigour.</w:t>
            </w:r>
          </w:p>
        </w:tc>
        <w:tc>
          <w:tcPr>
            <w:tcW w:w="6420" w:type="dxa"/>
            <w:tcMar>
              <w:top w:w="100" w:type="dxa"/>
              <w:left w:w="100" w:type="dxa"/>
              <w:bottom w:w="100" w:type="dxa"/>
              <w:right w:w="100" w:type="dxa"/>
            </w:tcMar>
            <w:vAlign w:val="center"/>
          </w:tcPr>
          <w:p w14:paraId="27E90FD9"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lang w:val="en-US"/>
              </w:rPr>
            </w:pPr>
            <w:r w:rsidRPr="008726EB">
              <w:rPr>
                <w:rFonts w:ascii="Times New Roman" w:eastAsia="Times New Roman" w:hAnsi="Times New Roman" w:cs="Times New Roman"/>
                <w:lang w:val="en-US"/>
              </w:rPr>
              <w:t>We would like to thank the reviewer for their feedback. Their valuable suggestions have helped make the article more comprehensible.</w:t>
            </w:r>
          </w:p>
        </w:tc>
      </w:tr>
      <w:tr w:rsidR="00932DE0" w:rsidRPr="008726EB" w14:paraId="58361E72" w14:textId="77777777">
        <w:trPr>
          <w:trHeight w:val="420"/>
        </w:trPr>
        <w:tc>
          <w:tcPr>
            <w:tcW w:w="1020" w:type="dxa"/>
            <w:gridSpan w:val="2"/>
            <w:tcMar>
              <w:top w:w="100" w:type="dxa"/>
              <w:left w:w="100" w:type="dxa"/>
              <w:bottom w:w="100" w:type="dxa"/>
              <w:right w:w="100" w:type="dxa"/>
            </w:tcMar>
          </w:tcPr>
          <w:p w14:paraId="49FC6F51" w14:textId="77777777" w:rsidR="00932DE0" w:rsidRPr="008726EB" w:rsidRDefault="00000000">
            <w:pPr>
              <w:widowControl w:val="0"/>
              <w:pBdr>
                <w:top w:val="nil"/>
                <w:left w:val="nil"/>
                <w:bottom w:val="nil"/>
                <w:right w:val="nil"/>
                <w:between w:val="nil"/>
              </w:pBdr>
              <w:spacing w:line="240" w:lineRule="auto"/>
              <w:rPr>
                <w:rFonts w:ascii="Times New Roman" w:eastAsia="Times New Roman" w:hAnsi="Times New Roman" w:cs="Times New Roman"/>
                <w:b/>
                <w:bCs/>
                <w:lang w:val="en-US"/>
              </w:rPr>
            </w:pPr>
            <w:r w:rsidRPr="008726EB">
              <w:rPr>
                <w:rFonts w:ascii="Times New Roman" w:eastAsia="Times New Roman" w:hAnsi="Times New Roman" w:cs="Times New Roman"/>
                <w:b/>
                <w:bCs/>
                <w:lang w:val="en-US"/>
              </w:rPr>
              <w:t>1</w:t>
            </w:r>
          </w:p>
        </w:tc>
        <w:tc>
          <w:tcPr>
            <w:tcW w:w="5475" w:type="dxa"/>
            <w:gridSpan w:val="2"/>
            <w:tcMar>
              <w:top w:w="100" w:type="dxa"/>
              <w:left w:w="100" w:type="dxa"/>
              <w:bottom w:w="100" w:type="dxa"/>
              <w:right w:w="100" w:type="dxa"/>
            </w:tcMar>
            <w:vAlign w:val="center"/>
          </w:tcPr>
          <w:p w14:paraId="74475090"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b/>
                <w:bCs/>
                <w:lang w:val="en-US"/>
              </w:rPr>
            </w:pPr>
            <w:r w:rsidRPr="008726EB">
              <w:rPr>
                <w:rFonts w:ascii="Times New Roman" w:eastAsia="Times New Roman" w:hAnsi="Times New Roman" w:cs="Times New Roman"/>
                <w:b/>
                <w:bCs/>
                <w:lang w:val="en-US"/>
              </w:rPr>
              <w:t>Major Suggestions:</w:t>
            </w:r>
          </w:p>
          <w:p w14:paraId="6EEA91DB"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b/>
                <w:bCs/>
                <w:lang w:val="en-US"/>
              </w:rPr>
            </w:pPr>
            <w:r w:rsidRPr="008726EB">
              <w:rPr>
                <w:rFonts w:ascii="Times New Roman" w:eastAsia="Times New Roman" w:hAnsi="Times New Roman" w:cs="Times New Roman"/>
                <w:b/>
                <w:bCs/>
                <w:lang w:val="en-US"/>
              </w:rPr>
              <w:t>Abstract</w:t>
            </w:r>
          </w:p>
          <w:p w14:paraId="37EA6DFA"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lang w:val="en-US"/>
              </w:rPr>
            </w:pPr>
            <w:r w:rsidRPr="008726EB">
              <w:rPr>
                <w:rFonts w:ascii="Times New Roman" w:eastAsia="Times New Roman" w:hAnsi="Times New Roman" w:cs="Times New Roman"/>
                <w:lang w:val="en-US"/>
              </w:rPr>
              <w:t>I think that the verb “investigate” in the objective needs to replace by the verb “evaluate”, in addition to being what was done and to be consistent with what the authors say in the text, more specifically in line 76. Please, verify.</w:t>
            </w:r>
          </w:p>
        </w:tc>
        <w:tc>
          <w:tcPr>
            <w:tcW w:w="6420" w:type="dxa"/>
            <w:tcMar>
              <w:top w:w="100" w:type="dxa"/>
              <w:left w:w="100" w:type="dxa"/>
              <w:bottom w:w="100" w:type="dxa"/>
              <w:right w:w="100" w:type="dxa"/>
            </w:tcMar>
            <w:vAlign w:val="center"/>
          </w:tcPr>
          <w:p w14:paraId="3789ED8E"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lang w:val="en-US"/>
              </w:rPr>
            </w:pPr>
            <w:r w:rsidRPr="008726EB">
              <w:rPr>
                <w:rFonts w:ascii="Times New Roman" w:eastAsia="Times New Roman" w:hAnsi="Times New Roman" w:cs="Times New Roman"/>
                <w:lang w:val="en-US"/>
              </w:rPr>
              <w:t xml:space="preserve">In accordance with the reviewer’s suggestion, the verb “investigate” has been changed to “evaluate”. </w:t>
            </w:r>
            <w:r w:rsidR="00E54803" w:rsidRPr="008726EB">
              <w:rPr>
                <w:rFonts w:ascii="Times New Roman" w:eastAsia="Times New Roman" w:hAnsi="Times New Roman" w:cs="Times New Roman"/>
                <w:lang w:val="en-US"/>
              </w:rPr>
              <w:t>(</w:t>
            </w:r>
            <w:r w:rsidRPr="008726EB">
              <w:rPr>
                <w:rFonts w:ascii="Times New Roman" w:eastAsia="Times New Roman" w:hAnsi="Times New Roman" w:cs="Times New Roman"/>
                <w:lang w:val="en-US"/>
              </w:rPr>
              <w:t>See line 5</w:t>
            </w:r>
            <w:r w:rsidR="00E54803" w:rsidRPr="008726EB">
              <w:rPr>
                <w:rFonts w:ascii="Times New Roman" w:eastAsia="Times New Roman" w:hAnsi="Times New Roman" w:cs="Times New Roman"/>
                <w:lang w:val="en-US"/>
              </w:rPr>
              <w:t>)</w:t>
            </w:r>
            <w:r w:rsidRPr="008726EB">
              <w:rPr>
                <w:rFonts w:ascii="Times New Roman" w:eastAsia="Times New Roman" w:hAnsi="Times New Roman" w:cs="Times New Roman"/>
                <w:lang w:val="en-US"/>
              </w:rPr>
              <w:t>.</w:t>
            </w:r>
          </w:p>
          <w:p w14:paraId="416B4357"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highlight w:val="white"/>
                <w:lang w:val="en-US"/>
              </w:rPr>
            </w:pPr>
            <w:r w:rsidRPr="008726EB">
              <w:rPr>
                <w:rFonts w:ascii="Times New Roman" w:eastAsia="Times New Roman" w:hAnsi="Times New Roman" w:cs="Times New Roman"/>
                <w:highlight w:val="white"/>
                <w:lang w:val="en-US"/>
              </w:rPr>
              <w:t>The correction is included in the manuscript as follows:</w:t>
            </w:r>
          </w:p>
          <w:p w14:paraId="4B0349E1"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highlight w:val="white"/>
                <w:lang w:val="en-US"/>
              </w:rPr>
            </w:pPr>
            <w:r w:rsidRPr="008726EB">
              <w:rPr>
                <w:rFonts w:ascii="Times New Roman" w:eastAsia="Times New Roman" w:hAnsi="Times New Roman" w:cs="Times New Roman"/>
                <w:highlight w:val="white"/>
                <w:lang w:val="en-US"/>
              </w:rPr>
              <w:t xml:space="preserve">This study aimed to adapt the Phobic Stimuli Response Scales (PSRS) into Turkish and </w:t>
            </w:r>
            <w:r w:rsidRPr="008726EB">
              <w:rPr>
                <w:rFonts w:ascii="Times New Roman" w:eastAsia="Times New Roman" w:hAnsi="Times New Roman" w:cs="Times New Roman"/>
                <w:color w:val="FF0000"/>
                <w:highlight w:val="white"/>
                <w:lang w:val="en-US"/>
              </w:rPr>
              <w:t>evaluate</w:t>
            </w:r>
            <w:r w:rsidRPr="008726EB">
              <w:rPr>
                <w:rFonts w:ascii="Times New Roman" w:eastAsia="Times New Roman" w:hAnsi="Times New Roman" w:cs="Times New Roman"/>
                <w:highlight w:val="white"/>
                <w:lang w:val="en-US"/>
              </w:rPr>
              <w:t xml:space="preserve"> its psychometric properties.</w:t>
            </w:r>
          </w:p>
        </w:tc>
      </w:tr>
      <w:tr w:rsidR="00932DE0" w:rsidRPr="008726EB" w14:paraId="5020B6CF" w14:textId="77777777">
        <w:trPr>
          <w:trHeight w:val="420"/>
        </w:trPr>
        <w:tc>
          <w:tcPr>
            <w:tcW w:w="1020" w:type="dxa"/>
            <w:gridSpan w:val="2"/>
            <w:tcMar>
              <w:top w:w="100" w:type="dxa"/>
              <w:left w:w="100" w:type="dxa"/>
              <w:bottom w:w="100" w:type="dxa"/>
              <w:right w:w="100" w:type="dxa"/>
            </w:tcMar>
          </w:tcPr>
          <w:p w14:paraId="2F3ACFDC" w14:textId="77777777" w:rsidR="00932DE0" w:rsidRPr="008726EB" w:rsidRDefault="00000000">
            <w:pPr>
              <w:widowControl w:val="0"/>
              <w:pBdr>
                <w:top w:val="nil"/>
                <w:left w:val="nil"/>
                <w:bottom w:val="nil"/>
                <w:right w:val="nil"/>
                <w:between w:val="nil"/>
              </w:pBdr>
              <w:spacing w:line="240" w:lineRule="auto"/>
              <w:rPr>
                <w:rFonts w:ascii="Times New Roman" w:eastAsia="Times New Roman" w:hAnsi="Times New Roman" w:cs="Times New Roman"/>
                <w:b/>
                <w:bCs/>
                <w:lang w:val="en-US"/>
              </w:rPr>
            </w:pPr>
            <w:r w:rsidRPr="008726EB">
              <w:rPr>
                <w:rFonts w:ascii="Times New Roman" w:eastAsia="Times New Roman" w:hAnsi="Times New Roman" w:cs="Times New Roman"/>
                <w:b/>
                <w:bCs/>
                <w:lang w:val="en-US"/>
              </w:rPr>
              <w:t>2</w:t>
            </w:r>
          </w:p>
        </w:tc>
        <w:tc>
          <w:tcPr>
            <w:tcW w:w="5475" w:type="dxa"/>
            <w:gridSpan w:val="2"/>
            <w:tcMar>
              <w:top w:w="100" w:type="dxa"/>
              <w:left w:w="100" w:type="dxa"/>
              <w:bottom w:w="100" w:type="dxa"/>
              <w:right w:w="100" w:type="dxa"/>
            </w:tcMar>
            <w:vAlign w:val="center"/>
          </w:tcPr>
          <w:p w14:paraId="7E44F998"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b/>
                <w:bCs/>
                <w:lang w:val="en-US"/>
              </w:rPr>
            </w:pPr>
            <w:r w:rsidRPr="008726EB">
              <w:rPr>
                <w:rFonts w:ascii="Times New Roman" w:eastAsia="Times New Roman" w:hAnsi="Times New Roman" w:cs="Times New Roman"/>
                <w:b/>
                <w:bCs/>
                <w:lang w:val="en-US"/>
              </w:rPr>
              <w:t>Introduction</w:t>
            </w:r>
          </w:p>
          <w:p w14:paraId="372831C8"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lang w:val="en-US"/>
              </w:rPr>
            </w:pPr>
            <w:r w:rsidRPr="008726EB">
              <w:rPr>
                <w:rFonts w:ascii="Times New Roman" w:eastAsia="Times New Roman" w:hAnsi="Times New Roman" w:cs="Times New Roman"/>
                <w:lang w:val="en-US"/>
              </w:rPr>
              <w:t>Lines 62–63: "...currently no comprehensive scale ..."? In the world or in Turkey?</w:t>
            </w:r>
          </w:p>
        </w:tc>
        <w:tc>
          <w:tcPr>
            <w:tcW w:w="6420" w:type="dxa"/>
            <w:tcMar>
              <w:top w:w="100" w:type="dxa"/>
              <w:left w:w="100" w:type="dxa"/>
              <w:bottom w:w="100" w:type="dxa"/>
              <w:right w:w="100" w:type="dxa"/>
            </w:tcMar>
            <w:vAlign w:val="center"/>
          </w:tcPr>
          <w:p w14:paraId="1C0A9F59" w14:textId="7F15251F"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lang w:val="en-US"/>
              </w:rPr>
            </w:pPr>
            <w:r w:rsidRPr="008726EB">
              <w:rPr>
                <w:rFonts w:ascii="Times New Roman" w:eastAsia="Times New Roman" w:hAnsi="Times New Roman" w:cs="Times New Roman"/>
                <w:lang w:val="en-US"/>
              </w:rPr>
              <w:t xml:space="preserve">Thank you for </w:t>
            </w:r>
            <w:r w:rsidR="008726EB" w:rsidRPr="008726EB">
              <w:rPr>
                <w:rFonts w:ascii="Times New Roman" w:eastAsia="Times New Roman" w:hAnsi="Times New Roman" w:cs="Times New Roman"/>
                <w:lang w:val="en-US"/>
              </w:rPr>
              <w:t>your</w:t>
            </w:r>
            <w:r w:rsidRPr="008726EB">
              <w:rPr>
                <w:rFonts w:ascii="Times New Roman" w:eastAsia="Times New Roman" w:hAnsi="Times New Roman" w:cs="Times New Roman"/>
                <w:lang w:val="en-US"/>
              </w:rPr>
              <w:t xml:space="preserve"> clarification. The relevant section has been detailed. Please see lines 70-126.</w:t>
            </w:r>
          </w:p>
          <w:p w14:paraId="5E8FDD11"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lang w:val="en-US"/>
              </w:rPr>
            </w:pPr>
            <w:r w:rsidRPr="008726EB">
              <w:rPr>
                <w:rFonts w:ascii="Times New Roman" w:eastAsia="Times New Roman" w:hAnsi="Times New Roman" w:cs="Times New Roman"/>
                <w:lang w:val="en-US"/>
              </w:rPr>
              <w:t>Also, please see line</w:t>
            </w:r>
            <w:r w:rsidR="00E54803" w:rsidRPr="008726EB">
              <w:rPr>
                <w:rFonts w:ascii="Times New Roman" w:eastAsia="Times New Roman" w:hAnsi="Times New Roman" w:cs="Times New Roman"/>
                <w:lang w:val="en-US"/>
              </w:rPr>
              <w:t>s</w:t>
            </w:r>
            <w:r w:rsidRPr="008726EB">
              <w:rPr>
                <w:rFonts w:ascii="Times New Roman" w:eastAsia="Times New Roman" w:hAnsi="Times New Roman" w:cs="Times New Roman"/>
                <w:lang w:val="en-US"/>
              </w:rPr>
              <w:t xml:space="preserve"> 133-134: To the best of our knowledge, no such measurement tool currently exists in Turkish literature.</w:t>
            </w:r>
          </w:p>
        </w:tc>
      </w:tr>
      <w:tr w:rsidR="00932DE0" w:rsidRPr="008726EB" w14:paraId="26FF04D0" w14:textId="77777777">
        <w:trPr>
          <w:trHeight w:val="420"/>
        </w:trPr>
        <w:tc>
          <w:tcPr>
            <w:tcW w:w="1020" w:type="dxa"/>
            <w:gridSpan w:val="2"/>
            <w:tcMar>
              <w:top w:w="100" w:type="dxa"/>
              <w:left w:w="100" w:type="dxa"/>
              <w:bottom w:w="100" w:type="dxa"/>
              <w:right w:w="100" w:type="dxa"/>
            </w:tcMar>
          </w:tcPr>
          <w:p w14:paraId="1211F0AE" w14:textId="77777777" w:rsidR="00932DE0" w:rsidRPr="008726EB" w:rsidRDefault="00000000">
            <w:pPr>
              <w:widowControl w:val="0"/>
              <w:pBdr>
                <w:top w:val="nil"/>
                <w:left w:val="nil"/>
                <w:bottom w:val="nil"/>
                <w:right w:val="nil"/>
                <w:between w:val="nil"/>
              </w:pBdr>
              <w:spacing w:line="240" w:lineRule="auto"/>
              <w:rPr>
                <w:rFonts w:ascii="Times New Roman" w:eastAsia="Times New Roman" w:hAnsi="Times New Roman" w:cs="Times New Roman"/>
                <w:b/>
                <w:bCs/>
                <w:lang w:val="en-US"/>
              </w:rPr>
            </w:pPr>
            <w:r w:rsidRPr="008726EB">
              <w:rPr>
                <w:rFonts w:ascii="Times New Roman" w:eastAsia="Times New Roman" w:hAnsi="Times New Roman" w:cs="Times New Roman"/>
                <w:b/>
                <w:bCs/>
                <w:lang w:val="en-US"/>
              </w:rPr>
              <w:t>3</w:t>
            </w:r>
          </w:p>
        </w:tc>
        <w:tc>
          <w:tcPr>
            <w:tcW w:w="5475" w:type="dxa"/>
            <w:gridSpan w:val="2"/>
            <w:tcMar>
              <w:top w:w="100" w:type="dxa"/>
              <w:left w:w="100" w:type="dxa"/>
              <w:bottom w:w="100" w:type="dxa"/>
              <w:right w:w="100" w:type="dxa"/>
            </w:tcMar>
            <w:vAlign w:val="center"/>
          </w:tcPr>
          <w:p w14:paraId="554AEFA4"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b/>
                <w:bCs/>
                <w:lang w:val="en-US"/>
              </w:rPr>
            </w:pPr>
            <w:r w:rsidRPr="008726EB">
              <w:rPr>
                <w:rFonts w:ascii="Times New Roman" w:eastAsia="Times New Roman" w:hAnsi="Times New Roman" w:cs="Times New Roman"/>
                <w:b/>
                <w:bCs/>
                <w:lang w:val="en-US"/>
              </w:rPr>
              <w:t>Methods</w:t>
            </w:r>
          </w:p>
          <w:p w14:paraId="36D85BC4"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b/>
                <w:bCs/>
                <w:lang w:val="en-US"/>
              </w:rPr>
            </w:pPr>
            <w:r w:rsidRPr="008726EB">
              <w:rPr>
                <w:rFonts w:ascii="Times New Roman" w:eastAsia="Times New Roman" w:hAnsi="Times New Roman" w:cs="Times New Roman"/>
                <w:b/>
                <w:bCs/>
                <w:lang w:val="en-US"/>
              </w:rPr>
              <w:t>Participants</w:t>
            </w:r>
          </w:p>
          <w:p w14:paraId="25454B57"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lang w:val="en-US"/>
              </w:rPr>
            </w:pPr>
            <w:r w:rsidRPr="008726EB">
              <w:rPr>
                <w:rFonts w:ascii="Times New Roman" w:eastAsia="Times New Roman" w:hAnsi="Times New Roman" w:cs="Times New Roman"/>
                <w:lang w:val="en-US"/>
              </w:rPr>
              <w:t>Lines 93–98: Please, could you clarify that the age range 18–53?</w:t>
            </w:r>
          </w:p>
        </w:tc>
        <w:tc>
          <w:tcPr>
            <w:tcW w:w="6420" w:type="dxa"/>
            <w:tcMar>
              <w:top w:w="100" w:type="dxa"/>
              <w:left w:w="100" w:type="dxa"/>
              <w:bottom w:w="100" w:type="dxa"/>
              <w:right w:w="100" w:type="dxa"/>
            </w:tcMar>
            <w:vAlign w:val="center"/>
          </w:tcPr>
          <w:p w14:paraId="6E6819FA" w14:textId="64342564"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lang w:val="en-US"/>
              </w:rPr>
            </w:pPr>
            <w:r w:rsidRPr="008726EB">
              <w:rPr>
                <w:rFonts w:ascii="Times New Roman" w:eastAsia="Times New Roman" w:hAnsi="Times New Roman" w:cs="Times New Roman"/>
                <w:lang w:val="en-US"/>
              </w:rPr>
              <w:t xml:space="preserve">In response to the reviewer's question mark, participants </w:t>
            </w:r>
            <w:r w:rsidR="008726EB" w:rsidRPr="008726EB">
              <w:rPr>
                <w:rFonts w:ascii="Times New Roman" w:eastAsia="Times New Roman" w:hAnsi="Times New Roman" w:cs="Times New Roman"/>
                <w:lang w:val="en-US"/>
              </w:rPr>
              <w:t>were</w:t>
            </w:r>
            <w:r w:rsidRPr="008726EB">
              <w:rPr>
                <w:rFonts w:ascii="Times New Roman" w:eastAsia="Times New Roman" w:hAnsi="Times New Roman" w:cs="Times New Roman"/>
                <w:lang w:val="en-US"/>
              </w:rPr>
              <w:t xml:space="preserve"> university students. However, as some students are attending their second university, the maximum age observed is 53. The corrected sentence in the manuscript is as follows</w:t>
            </w:r>
            <w:r w:rsidR="00E54803" w:rsidRPr="008726EB">
              <w:rPr>
                <w:rFonts w:ascii="Times New Roman" w:eastAsia="Times New Roman" w:hAnsi="Times New Roman" w:cs="Times New Roman"/>
                <w:lang w:val="en-US"/>
              </w:rPr>
              <w:t xml:space="preserve"> (Line 146)</w:t>
            </w:r>
            <w:r w:rsidRPr="008726EB">
              <w:rPr>
                <w:rFonts w:ascii="Times New Roman" w:eastAsia="Times New Roman" w:hAnsi="Times New Roman" w:cs="Times New Roman"/>
                <w:lang w:val="en-US"/>
              </w:rPr>
              <w:t>:</w:t>
            </w:r>
          </w:p>
          <w:p w14:paraId="2AB96FB4"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color w:val="FF0000"/>
                <w:lang w:val="en-US"/>
              </w:rPr>
            </w:pPr>
            <w:r w:rsidRPr="008726EB">
              <w:rPr>
                <w:rFonts w:ascii="Times New Roman" w:eastAsia="Times New Roman" w:hAnsi="Times New Roman" w:cs="Times New Roman"/>
                <w:lang w:val="en-US"/>
              </w:rPr>
              <w:t>The study included 399 university students (308 females, 77.2%; 91 males, 22.8%) aged between 18 and 53 years (</w:t>
            </w:r>
            <w:r w:rsidRPr="008726EB">
              <w:rPr>
                <w:rFonts w:ascii="Times New Roman" w:eastAsia="Times New Roman" w:hAnsi="Times New Roman" w:cs="Times New Roman"/>
                <w:i/>
                <w:iCs/>
                <w:lang w:val="en-US"/>
              </w:rPr>
              <w:t>M</w:t>
            </w:r>
            <w:r w:rsidRPr="008726EB">
              <w:rPr>
                <w:rFonts w:ascii="Times New Roman" w:eastAsia="Times New Roman" w:hAnsi="Times New Roman" w:cs="Times New Roman"/>
                <w:lang w:val="en-US"/>
              </w:rPr>
              <w:t xml:space="preserve"> = 21.80, </w:t>
            </w:r>
            <w:r w:rsidRPr="008726EB">
              <w:rPr>
                <w:rFonts w:ascii="Times New Roman" w:eastAsia="Times New Roman" w:hAnsi="Times New Roman" w:cs="Times New Roman"/>
                <w:i/>
                <w:iCs/>
                <w:lang w:val="en-US"/>
              </w:rPr>
              <w:t>SD</w:t>
            </w:r>
            <w:r w:rsidRPr="008726EB">
              <w:rPr>
                <w:rFonts w:ascii="Times New Roman" w:eastAsia="Times New Roman" w:hAnsi="Times New Roman" w:cs="Times New Roman"/>
                <w:lang w:val="en-US"/>
              </w:rPr>
              <w:t xml:space="preserve"> = 3.93)</w:t>
            </w:r>
            <w:r w:rsidRPr="008726EB">
              <w:rPr>
                <w:rFonts w:ascii="Times New Roman" w:eastAsia="Times New Roman" w:hAnsi="Times New Roman" w:cs="Times New Roman"/>
                <w:color w:val="FF0000"/>
                <w:lang w:val="en-US"/>
              </w:rPr>
              <w:t>,</w:t>
            </w:r>
            <w:r w:rsidRPr="008726EB">
              <w:rPr>
                <w:rFonts w:ascii="Times New Roman" w:eastAsia="Times New Roman" w:hAnsi="Times New Roman" w:cs="Times New Roman"/>
                <w:color w:val="FF0000"/>
                <w:sz w:val="24"/>
                <w:szCs w:val="24"/>
                <w:lang w:val="en-US"/>
              </w:rPr>
              <w:t xml:space="preserve"> </w:t>
            </w:r>
            <w:r w:rsidRPr="00F63972">
              <w:rPr>
                <w:rFonts w:ascii="Times New Roman" w:eastAsia="Times New Roman" w:hAnsi="Times New Roman" w:cs="Times New Roman"/>
                <w:color w:val="FF0000"/>
                <w:lang w:val="en-US"/>
              </w:rPr>
              <w:lastRenderedPageBreak/>
              <w:t>with 94% of them being 26 or younger</w:t>
            </w:r>
            <w:r w:rsidRPr="00F63972">
              <w:rPr>
                <w:rFonts w:ascii="Times New Roman" w:eastAsia="Times New Roman" w:hAnsi="Times New Roman" w:cs="Times New Roman"/>
                <w:lang w:val="en-US"/>
              </w:rPr>
              <w:t xml:space="preserve">. </w:t>
            </w:r>
          </w:p>
        </w:tc>
      </w:tr>
      <w:tr w:rsidR="00932DE0" w:rsidRPr="008726EB" w14:paraId="3C50CF11" w14:textId="77777777">
        <w:trPr>
          <w:trHeight w:val="1457"/>
        </w:trPr>
        <w:tc>
          <w:tcPr>
            <w:tcW w:w="1020" w:type="dxa"/>
            <w:gridSpan w:val="2"/>
            <w:tcMar>
              <w:top w:w="100" w:type="dxa"/>
              <w:left w:w="100" w:type="dxa"/>
              <w:bottom w:w="100" w:type="dxa"/>
              <w:right w:w="100" w:type="dxa"/>
            </w:tcMar>
          </w:tcPr>
          <w:p w14:paraId="206870C9" w14:textId="77777777" w:rsidR="00932DE0" w:rsidRPr="008726EB" w:rsidRDefault="00000000">
            <w:pPr>
              <w:widowControl w:val="0"/>
              <w:pBdr>
                <w:top w:val="nil"/>
                <w:left w:val="nil"/>
                <w:bottom w:val="nil"/>
                <w:right w:val="nil"/>
                <w:between w:val="nil"/>
              </w:pBdr>
              <w:spacing w:line="240" w:lineRule="auto"/>
              <w:rPr>
                <w:rFonts w:ascii="Times New Roman" w:eastAsia="Times New Roman" w:hAnsi="Times New Roman" w:cs="Times New Roman"/>
                <w:b/>
                <w:bCs/>
                <w:lang w:val="en-US"/>
              </w:rPr>
            </w:pPr>
            <w:r w:rsidRPr="008726EB">
              <w:rPr>
                <w:rFonts w:ascii="Times New Roman" w:eastAsia="Times New Roman" w:hAnsi="Times New Roman" w:cs="Times New Roman"/>
                <w:b/>
                <w:bCs/>
                <w:lang w:val="en-US"/>
              </w:rPr>
              <w:lastRenderedPageBreak/>
              <w:t>4</w:t>
            </w:r>
          </w:p>
        </w:tc>
        <w:tc>
          <w:tcPr>
            <w:tcW w:w="5475" w:type="dxa"/>
            <w:gridSpan w:val="2"/>
            <w:tcMar>
              <w:top w:w="100" w:type="dxa"/>
              <w:left w:w="100" w:type="dxa"/>
              <w:bottom w:w="100" w:type="dxa"/>
              <w:right w:w="100" w:type="dxa"/>
            </w:tcMar>
            <w:vAlign w:val="center"/>
          </w:tcPr>
          <w:p w14:paraId="61BBA4F6"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b/>
                <w:bCs/>
                <w:color w:val="222222"/>
                <w:lang w:val="en-US"/>
              </w:rPr>
            </w:pPr>
            <w:r w:rsidRPr="008726EB">
              <w:rPr>
                <w:rFonts w:ascii="Times New Roman" w:eastAsia="Times New Roman" w:hAnsi="Times New Roman" w:cs="Times New Roman"/>
                <w:b/>
                <w:bCs/>
                <w:color w:val="222222"/>
                <w:lang w:val="en-US"/>
              </w:rPr>
              <w:t>Procedure</w:t>
            </w:r>
          </w:p>
          <w:p w14:paraId="76B45851"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color w:val="222222"/>
                <w:lang w:val="en-US"/>
              </w:rPr>
            </w:pPr>
            <w:r w:rsidRPr="008726EB">
              <w:rPr>
                <w:rFonts w:ascii="Times New Roman" w:eastAsia="Times New Roman" w:hAnsi="Times New Roman" w:cs="Times New Roman"/>
                <w:color w:val="222222"/>
                <w:lang w:val="en-US"/>
              </w:rPr>
              <w:t>Lines 100: Please, include ethics approval ID.</w:t>
            </w:r>
          </w:p>
        </w:tc>
        <w:tc>
          <w:tcPr>
            <w:tcW w:w="6420" w:type="dxa"/>
            <w:tcMar>
              <w:top w:w="100" w:type="dxa"/>
              <w:left w:w="100" w:type="dxa"/>
              <w:bottom w:w="100" w:type="dxa"/>
              <w:right w:w="100" w:type="dxa"/>
            </w:tcMar>
            <w:vAlign w:val="center"/>
          </w:tcPr>
          <w:p w14:paraId="7FAD0B4A"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lang w:val="en-US"/>
              </w:rPr>
            </w:pPr>
            <w:r w:rsidRPr="008726EB">
              <w:rPr>
                <w:rFonts w:ascii="Times New Roman" w:eastAsia="Times New Roman" w:hAnsi="Times New Roman" w:cs="Times New Roman"/>
                <w:lang w:val="en-US"/>
              </w:rPr>
              <w:t>The ethics committee approval date and decision number have been added to the manuscript. The corrected sentence is as follows</w:t>
            </w:r>
            <w:r w:rsidR="00E54803" w:rsidRPr="008726EB">
              <w:rPr>
                <w:rFonts w:ascii="Times New Roman" w:eastAsia="Times New Roman" w:hAnsi="Times New Roman" w:cs="Times New Roman"/>
                <w:lang w:val="en-US"/>
              </w:rPr>
              <w:t xml:space="preserve"> (Lines 185-186)</w:t>
            </w:r>
            <w:r w:rsidRPr="008726EB">
              <w:rPr>
                <w:rFonts w:ascii="Times New Roman" w:eastAsia="Times New Roman" w:hAnsi="Times New Roman" w:cs="Times New Roman"/>
                <w:lang w:val="en-US"/>
              </w:rPr>
              <w:t>:</w:t>
            </w:r>
          </w:p>
          <w:p w14:paraId="2C971D6E" w14:textId="77777777" w:rsidR="00932DE0" w:rsidRPr="008726EB" w:rsidRDefault="00000000" w:rsidP="00E54803">
            <w:pPr>
              <w:widowControl w:val="0"/>
              <w:pBdr>
                <w:top w:val="nil"/>
                <w:left w:val="nil"/>
                <w:bottom w:val="nil"/>
                <w:right w:val="nil"/>
                <w:between w:val="nil"/>
              </w:pBdr>
              <w:spacing w:line="240" w:lineRule="auto"/>
              <w:jc w:val="both"/>
              <w:rPr>
                <w:rFonts w:ascii="Times New Roman" w:eastAsia="Times New Roman" w:hAnsi="Times New Roman" w:cs="Times New Roman"/>
                <w:color w:val="FF0000"/>
                <w:lang w:val="en-US"/>
              </w:rPr>
            </w:pPr>
            <w:r w:rsidRPr="008726EB">
              <w:rPr>
                <w:rFonts w:ascii="Times New Roman" w:eastAsia="Times New Roman" w:hAnsi="Times New Roman" w:cs="Times New Roman"/>
                <w:lang w:val="en-US"/>
              </w:rPr>
              <w:t xml:space="preserve">Following this process, data collection commenced after obtaining ethical approval from </w:t>
            </w:r>
            <w:r w:rsidRPr="008726EB">
              <w:rPr>
                <w:rFonts w:ascii="Times New Roman" w:eastAsia="Times New Roman" w:hAnsi="Times New Roman" w:cs="Times New Roman"/>
                <w:color w:val="FF0000"/>
                <w:highlight w:val="white"/>
                <w:lang w:val="en-US"/>
              </w:rPr>
              <w:t>X University’s</w:t>
            </w:r>
            <w:r w:rsidRPr="008726EB">
              <w:rPr>
                <w:rFonts w:ascii="Times New Roman" w:eastAsia="Times New Roman" w:hAnsi="Times New Roman" w:cs="Times New Roman"/>
                <w:lang w:val="en-US"/>
              </w:rPr>
              <w:t xml:space="preserve"> Ethics Committee </w:t>
            </w:r>
            <w:r w:rsidRPr="008726EB">
              <w:rPr>
                <w:rFonts w:ascii="Times New Roman" w:eastAsia="Times New Roman" w:hAnsi="Times New Roman" w:cs="Times New Roman"/>
                <w:color w:val="FF0000"/>
                <w:lang w:val="en-US"/>
              </w:rPr>
              <w:t xml:space="preserve">(Date: 22 July 2022; Number: 124/52). </w:t>
            </w:r>
          </w:p>
        </w:tc>
      </w:tr>
      <w:tr w:rsidR="00932DE0" w:rsidRPr="008726EB" w14:paraId="28ABB657" w14:textId="77777777">
        <w:trPr>
          <w:trHeight w:val="420"/>
        </w:trPr>
        <w:tc>
          <w:tcPr>
            <w:tcW w:w="1020" w:type="dxa"/>
            <w:gridSpan w:val="2"/>
            <w:tcMar>
              <w:top w:w="100" w:type="dxa"/>
              <w:left w:w="100" w:type="dxa"/>
              <w:bottom w:w="100" w:type="dxa"/>
              <w:right w:w="100" w:type="dxa"/>
            </w:tcMar>
          </w:tcPr>
          <w:p w14:paraId="03248B4F" w14:textId="77777777" w:rsidR="00932DE0" w:rsidRPr="008726EB" w:rsidRDefault="00000000">
            <w:pPr>
              <w:widowControl w:val="0"/>
              <w:pBdr>
                <w:top w:val="nil"/>
                <w:left w:val="nil"/>
                <w:bottom w:val="nil"/>
                <w:right w:val="nil"/>
                <w:between w:val="nil"/>
              </w:pBdr>
              <w:spacing w:line="240" w:lineRule="auto"/>
              <w:rPr>
                <w:rFonts w:ascii="Times New Roman" w:eastAsia="Times New Roman" w:hAnsi="Times New Roman" w:cs="Times New Roman"/>
                <w:b/>
                <w:bCs/>
                <w:lang w:val="en-US"/>
              </w:rPr>
            </w:pPr>
            <w:r w:rsidRPr="008726EB">
              <w:rPr>
                <w:rFonts w:ascii="Times New Roman" w:eastAsia="Times New Roman" w:hAnsi="Times New Roman" w:cs="Times New Roman"/>
                <w:b/>
                <w:bCs/>
                <w:lang w:val="en-US"/>
              </w:rPr>
              <w:t>5</w:t>
            </w:r>
          </w:p>
        </w:tc>
        <w:tc>
          <w:tcPr>
            <w:tcW w:w="5475" w:type="dxa"/>
            <w:gridSpan w:val="2"/>
            <w:tcMar>
              <w:top w:w="100" w:type="dxa"/>
              <w:left w:w="100" w:type="dxa"/>
              <w:bottom w:w="100" w:type="dxa"/>
              <w:right w:w="100" w:type="dxa"/>
            </w:tcMar>
            <w:vAlign w:val="center"/>
          </w:tcPr>
          <w:p w14:paraId="2C00F7CB"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color w:val="222222"/>
                <w:lang w:val="en-US"/>
              </w:rPr>
            </w:pPr>
            <w:r w:rsidRPr="008726EB">
              <w:rPr>
                <w:rFonts w:ascii="Times New Roman" w:eastAsia="Times New Roman" w:hAnsi="Times New Roman" w:cs="Times New Roman"/>
                <w:color w:val="222222"/>
                <w:lang w:val="en-US"/>
              </w:rPr>
              <w:t>Lines 124–135:</w:t>
            </w:r>
          </w:p>
          <w:p w14:paraId="3C2EF307"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color w:val="222222"/>
                <w:lang w:val="en-US"/>
              </w:rPr>
            </w:pPr>
            <w:r w:rsidRPr="008726EB">
              <w:rPr>
                <w:rFonts w:ascii="Times New Roman" w:eastAsia="Times New Roman" w:hAnsi="Times New Roman" w:cs="Times New Roman"/>
                <w:color w:val="222222"/>
                <w:lang w:val="en-US"/>
              </w:rPr>
              <w:t xml:space="preserve">The translation-retroversion process needs more rigor. Clarify who did the back-translation and whether any expert panel was used to resolve discrepancies, namely a bilingual committee to ensure semantic and conceptual equivalence. There are some studies that explained this one, for example see </w:t>
            </w:r>
            <w:hyperlink r:id="rId4">
              <w:r w:rsidR="00932DE0" w:rsidRPr="008726EB">
                <w:rPr>
                  <w:rFonts w:ascii="Times New Roman" w:eastAsia="Times New Roman" w:hAnsi="Times New Roman" w:cs="Times New Roman"/>
                  <w:color w:val="1155CC"/>
                  <w:u w:val="single"/>
                  <w:lang w:val="en-US"/>
                </w:rPr>
                <w:t>https://pubmed.ncbi.nlm.nih.gov/11124735/</w:t>
              </w:r>
            </w:hyperlink>
            <w:r w:rsidRPr="008726EB">
              <w:rPr>
                <w:rFonts w:ascii="Times New Roman" w:eastAsia="Times New Roman" w:hAnsi="Times New Roman" w:cs="Times New Roman"/>
                <w:color w:val="222222"/>
                <w:lang w:val="en-US"/>
              </w:rPr>
              <w:t xml:space="preserve"> </w:t>
            </w:r>
          </w:p>
        </w:tc>
        <w:tc>
          <w:tcPr>
            <w:tcW w:w="6420" w:type="dxa"/>
            <w:tcMar>
              <w:top w:w="100" w:type="dxa"/>
              <w:left w:w="100" w:type="dxa"/>
              <w:bottom w:w="100" w:type="dxa"/>
              <w:right w:w="100" w:type="dxa"/>
            </w:tcMar>
            <w:vAlign w:val="center"/>
          </w:tcPr>
          <w:p w14:paraId="702E1A93"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lang w:val="en-US"/>
              </w:rPr>
            </w:pPr>
            <w:r w:rsidRPr="008726EB">
              <w:rPr>
                <w:rFonts w:ascii="Times New Roman" w:eastAsia="Times New Roman" w:hAnsi="Times New Roman" w:cs="Times New Roman"/>
                <w:lang w:val="en-US"/>
              </w:rPr>
              <w:t xml:space="preserve">Thank the reviewer for this valuable feedback. The translation process was clarified. The corrected paragraph is as follows (Lines 176-184): </w:t>
            </w:r>
          </w:p>
          <w:p w14:paraId="33BE5ABC" w14:textId="77777777" w:rsidR="00932DE0" w:rsidRPr="008726EB" w:rsidRDefault="00000000">
            <w:pPr>
              <w:spacing w:line="240" w:lineRule="auto"/>
              <w:jc w:val="both"/>
              <w:rPr>
                <w:rFonts w:ascii="Times New Roman" w:eastAsia="Times New Roman" w:hAnsi="Times New Roman" w:cs="Times New Roman"/>
                <w:lang w:val="en-US"/>
              </w:rPr>
            </w:pPr>
            <w:r w:rsidRPr="008726EB">
              <w:rPr>
                <w:rFonts w:ascii="Times New Roman" w:eastAsia="Times New Roman" w:hAnsi="Times New Roman" w:cs="Times New Roman"/>
                <w:color w:val="FF0000"/>
                <w:lang w:val="en-US"/>
              </w:rPr>
              <w:t>Before conducting the study, permission was obtained from the original authors for the Turkish adaptation of the PSRS.</w:t>
            </w:r>
            <w:r w:rsidRPr="008726EB">
              <w:rPr>
                <w:rFonts w:ascii="Times New Roman" w:eastAsia="Times New Roman" w:hAnsi="Times New Roman" w:cs="Times New Roman"/>
                <w:lang w:val="en-US"/>
              </w:rPr>
              <w:t xml:space="preserve"> </w:t>
            </w:r>
            <w:r w:rsidRPr="008726EB">
              <w:rPr>
                <w:rFonts w:ascii="Times New Roman" w:eastAsia="Times New Roman" w:hAnsi="Times New Roman" w:cs="Times New Roman"/>
                <w:color w:val="FF0000"/>
                <w:lang w:val="en-US"/>
              </w:rPr>
              <w:t>After receiving the necessary permission, the translation process began. During the translation process, the authors followed the guidelines (e.g., ITC Guidelines for Translating and Adapting Tests, 2017) regarding scale adaptation processes. Firstly, t</w:t>
            </w:r>
            <w:r w:rsidRPr="008726EB">
              <w:rPr>
                <w:rFonts w:ascii="Times New Roman" w:eastAsia="Times New Roman" w:hAnsi="Times New Roman" w:cs="Times New Roman"/>
                <w:lang w:val="en-US"/>
              </w:rPr>
              <w:t xml:space="preserve">he scale was translated into Turkish </w:t>
            </w:r>
            <w:r w:rsidRPr="008726EB">
              <w:rPr>
                <w:rFonts w:ascii="Times New Roman" w:eastAsia="Times New Roman" w:hAnsi="Times New Roman" w:cs="Times New Roman"/>
                <w:color w:val="FF0000"/>
                <w:lang w:val="en-US"/>
              </w:rPr>
              <w:t xml:space="preserve">separately </w:t>
            </w:r>
            <w:r w:rsidRPr="008726EB">
              <w:rPr>
                <w:rFonts w:ascii="Times New Roman" w:eastAsia="Times New Roman" w:hAnsi="Times New Roman" w:cs="Times New Roman"/>
                <w:lang w:val="en-US"/>
              </w:rPr>
              <w:t xml:space="preserve">by the researchers, and </w:t>
            </w:r>
            <w:r w:rsidRPr="008726EB">
              <w:rPr>
                <w:rFonts w:ascii="Times New Roman" w:eastAsia="Times New Roman" w:hAnsi="Times New Roman" w:cs="Times New Roman"/>
                <w:color w:val="FF0000"/>
                <w:lang w:val="en-US"/>
              </w:rPr>
              <w:t>then the consistency between the translations was examined to determine the final form of the Turkish scale.</w:t>
            </w:r>
            <w:r w:rsidRPr="008726EB">
              <w:rPr>
                <w:rFonts w:ascii="Times New Roman" w:eastAsia="Times New Roman" w:hAnsi="Times New Roman" w:cs="Times New Roman"/>
                <w:lang w:val="en-US"/>
              </w:rPr>
              <w:t xml:space="preserve"> </w:t>
            </w:r>
            <w:r w:rsidRPr="008726EB">
              <w:rPr>
                <w:rFonts w:ascii="Times New Roman" w:eastAsia="Times New Roman" w:hAnsi="Times New Roman" w:cs="Times New Roman"/>
                <w:color w:val="FF0000"/>
                <w:lang w:val="en-US"/>
              </w:rPr>
              <w:t>Following this, a back-translation of the Turkish scale into English was conducted</w:t>
            </w:r>
            <w:r w:rsidRPr="008726EB">
              <w:rPr>
                <w:rFonts w:ascii="Times New Roman" w:eastAsia="Times New Roman" w:hAnsi="Times New Roman" w:cs="Times New Roman"/>
                <w:lang w:val="en-US"/>
              </w:rPr>
              <w:t xml:space="preserve"> </w:t>
            </w:r>
            <w:r w:rsidRPr="008726EB">
              <w:rPr>
                <w:rFonts w:ascii="Times New Roman" w:eastAsia="Times New Roman" w:hAnsi="Times New Roman" w:cs="Times New Roman"/>
                <w:color w:val="FF0000"/>
                <w:lang w:val="en-US"/>
              </w:rPr>
              <w:t xml:space="preserve">by an independent field expert </w:t>
            </w:r>
            <w:r w:rsidRPr="008726EB">
              <w:rPr>
                <w:rFonts w:ascii="Times New Roman" w:eastAsia="Times New Roman" w:hAnsi="Times New Roman" w:cs="Times New Roman"/>
                <w:lang w:val="en-US"/>
              </w:rPr>
              <w:t xml:space="preserve">to ensure compatibility with the original version. </w:t>
            </w:r>
            <w:r w:rsidRPr="008726EB">
              <w:rPr>
                <w:rFonts w:ascii="Times New Roman" w:eastAsia="Times New Roman" w:hAnsi="Times New Roman" w:cs="Times New Roman"/>
                <w:color w:val="FF0000"/>
                <w:lang w:val="en-US"/>
              </w:rPr>
              <w:t>Subsequently, the Turkish scale was applied to a pilot sample of five individuals to examine its comprehensibility.</w:t>
            </w:r>
          </w:p>
        </w:tc>
      </w:tr>
      <w:tr w:rsidR="00932DE0" w:rsidRPr="008726EB" w14:paraId="7171DA5A" w14:textId="77777777">
        <w:trPr>
          <w:trHeight w:val="420"/>
        </w:trPr>
        <w:tc>
          <w:tcPr>
            <w:tcW w:w="1020" w:type="dxa"/>
            <w:gridSpan w:val="2"/>
            <w:tcMar>
              <w:top w:w="100" w:type="dxa"/>
              <w:left w:w="100" w:type="dxa"/>
              <w:bottom w:w="100" w:type="dxa"/>
              <w:right w:w="100" w:type="dxa"/>
            </w:tcMar>
          </w:tcPr>
          <w:p w14:paraId="5E7EEB7D" w14:textId="77777777" w:rsidR="00932DE0" w:rsidRPr="008726EB" w:rsidRDefault="00000000">
            <w:pPr>
              <w:widowControl w:val="0"/>
              <w:pBdr>
                <w:top w:val="nil"/>
                <w:left w:val="nil"/>
                <w:bottom w:val="nil"/>
                <w:right w:val="nil"/>
                <w:between w:val="nil"/>
              </w:pBdr>
              <w:spacing w:line="240" w:lineRule="auto"/>
              <w:rPr>
                <w:rFonts w:ascii="Times New Roman" w:eastAsia="Times New Roman" w:hAnsi="Times New Roman" w:cs="Times New Roman"/>
                <w:b/>
                <w:bCs/>
                <w:lang w:val="en-US"/>
              </w:rPr>
            </w:pPr>
            <w:r w:rsidRPr="008726EB">
              <w:rPr>
                <w:rFonts w:ascii="Times New Roman" w:eastAsia="Times New Roman" w:hAnsi="Times New Roman" w:cs="Times New Roman"/>
                <w:b/>
                <w:bCs/>
                <w:lang w:val="en-US"/>
              </w:rPr>
              <w:t>6</w:t>
            </w:r>
          </w:p>
        </w:tc>
        <w:tc>
          <w:tcPr>
            <w:tcW w:w="5475" w:type="dxa"/>
            <w:gridSpan w:val="2"/>
            <w:tcMar>
              <w:top w:w="100" w:type="dxa"/>
              <w:left w:w="100" w:type="dxa"/>
              <w:bottom w:w="100" w:type="dxa"/>
              <w:right w:w="100" w:type="dxa"/>
            </w:tcMar>
            <w:vAlign w:val="center"/>
          </w:tcPr>
          <w:p w14:paraId="461D09FA"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b/>
                <w:bCs/>
                <w:color w:val="222222"/>
                <w:highlight w:val="white"/>
                <w:lang w:val="en-US"/>
              </w:rPr>
            </w:pPr>
            <w:r w:rsidRPr="008726EB">
              <w:rPr>
                <w:rFonts w:ascii="Times New Roman" w:eastAsia="Times New Roman" w:hAnsi="Times New Roman" w:cs="Times New Roman"/>
                <w:b/>
                <w:bCs/>
                <w:color w:val="222222"/>
                <w:highlight w:val="white"/>
                <w:lang w:val="en-US"/>
              </w:rPr>
              <w:t>Results</w:t>
            </w:r>
          </w:p>
          <w:p w14:paraId="6314A76A"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color w:val="222222"/>
                <w:highlight w:val="white"/>
                <w:lang w:val="en-US"/>
              </w:rPr>
            </w:pPr>
            <w:r w:rsidRPr="008726EB">
              <w:rPr>
                <w:rFonts w:ascii="Times New Roman" w:eastAsia="Times New Roman" w:hAnsi="Times New Roman" w:cs="Times New Roman"/>
                <w:color w:val="222222"/>
                <w:highlight w:val="white"/>
                <w:lang w:val="en-US"/>
              </w:rPr>
              <w:t>The CFA indices are very well reported (Table 1), and test-retest reliability (Table 4) is excellent. But:</w:t>
            </w:r>
          </w:p>
          <w:p w14:paraId="2A67876B"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color w:val="222222"/>
                <w:highlight w:val="white"/>
                <w:lang w:val="en-US"/>
              </w:rPr>
            </w:pPr>
            <w:r w:rsidRPr="008726EB">
              <w:rPr>
                <w:rFonts w:ascii="Times New Roman" w:eastAsia="Times New Roman" w:hAnsi="Times New Roman" w:cs="Times New Roman"/>
                <w:color w:val="222222"/>
                <w:highlight w:val="white"/>
                <w:lang w:val="en-US"/>
              </w:rPr>
              <w:t xml:space="preserve"> Line 197: Item 35 - Please, note its low factor loading (.34) and discuss whether it should be revised or dropped in future studies.</w:t>
            </w:r>
          </w:p>
        </w:tc>
        <w:tc>
          <w:tcPr>
            <w:tcW w:w="6420" w:type="dxa"/>
            <w:tcMar>
              <w:top w:w="100" w:type="dxa"/>
              <w:left w:w="100" w:type="dxa"/>
              <w:bottom w:w="100" w:type="dxa"/>
              <w:right w:w="100" w:type="dxa"/>
            </w:tcMar>
            <w:vAlign w:val="center"/>
          </w:tcPr>
          <w:p w14:paraId="60C2DBA7"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color w:val="FF0000"/>
                <w:lang w:val="en-US"/>
              </w:rPr>
            </w:pPr>
            <w:r w:rsidRPr="008726EB">
              <w:rPr>
                <w:rFonts w:ascii="Times New Roman" w:eastAsia="Times New Roman" w:hAnsi="Times New Roman" w:cs="Times New Roman"/>
                <w:lang w:val="en-US"/>
              </w:rPr>
              <w:t xml:space="preserve">The following sentence was added to the Results section in the manuscript (Lines 216-218): </w:t>
            </w:r>
            <w:r w:rsidRPr="008726EB">
              <w:rPr>
                <w:rFonts w:ascii="Times New Roman" w:eastAsia="Times New Roman" w:hAnsi="Times New Roman" w:cs="Times New Roman"/>
                <w:color w:val="FF0000"/>
                <w:lang w:val="en-US"/>
              </w:rPr>
              <w:t>The fit indices indicated adequate support for the five-factor structure, with factor loadings ranging from .50 to .89, except for item 35 (</w:t>
            </w:r>
            <w:r w:rsidRPr="008726EB">
              <w:rPr>
                <w:rFonts w:ascii="Times New Roman" w:eastAsia="Times New Roman" w:hAnsi="Times New Roman" w:cs="Times New Roman"/>
                <w:i/>
                <w:iCs/>
                <w:color w:val="FF0000"/>
                <w:lang w:val="en-US"/>
              </w:rPr>
              <w:t>λ</w:t>
            </w:r>
            <w:r w:rsidRPr="008726EB">
              <w:rPr>
                <w:rFonts w:ascii="Times New Roman" w:eastAsia="Times New Roman" w:hAnsi="Times New Roman" w:cs="Times New Roman"/>
                <w:color w:val="FF0000"/>
                <w:lang w:val="en-US"/>
              </w:rPr>
              <w:t xml:space="preserve"> = .34, though still significant).</w:t>
            </w:r>
          </w:p>
          <w:p w14:paraId="2E716FF5" w14:textId="77777777" w:rsidR="00932DE0" w:rsidRPr="008726EB" w:rsidRDefault="00932DE0">
            <w:pPr>
              <w:widowControl w:val="0"/>
              <w:pBdr>
                <w:top w:val="nil"/>
                <w:left w:val="nil"/>
                <w:bottom w:val="nil"/>
                <w:right w:val="nil"/>
                <w:between w:val="nil"/>
              </w:pBdr>
              <w:spacing w:line="240" w:lineRule="auto"/>
              <w:jc w:val="both"/>
              <w:rPr>
                <w:rFonts w:ascii="Times New Roman" w:eastAsia="Times New Roman" w:hAnsi="Times New Roman" w:cs="Times New Roman"/>
                <w:color w:val="FF0000"/>
                <w:lang w:val="en-US"/>
              </w:rPr>
            </w:pPr>
          </w:p>
          <w:p w14:paraId="50E0DF1F"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color w:val="FF0000"/>
                <w:lang w:val="en-US"/>
              </w:rPr>
            </w:pPr>
            <w:r w:rsidRPr="008726EB">
              <w:rPr>
                <w:rFonts w:ascii="Times New Roman" w:eastAsia="Times New Roman" w:hAnsi="Times New Roman" w:cs="Times New Roman"/>
                <w:lang w:val="en-US"/>
              </w:rPr>
              <w:t xml:space="preserve">Also, the following paragraph was added to the Discussion section in the manuscript (Lines 274-284): </w:t>
            </w:r>
            <w:r w:rsidRPr="008726EB">
              <w:rPr>
                <w:rFonts w:ascii="Times New Roman" w:eastAsia="Times New Roman" w:hAnsi="Times New Roman" w:cs="Times New Roman"/>
                <w:color w:val="FF0000"/>
                <w:lang w:val="en-US"/>
              </w:rPr>
              <w:t xml:space="preserve">Although the loading remained statistically significant, its magnitude suggests that the item may not represent the underlying construct as strongly as the rest of the scale. Given that item 35 assesses social ease rather than a direct fear </w:t>
            </w:r>
            <w:r w:rsidRPr="008726EB">
              <w:rPr>
                <w:rFonts w:ascii="Times New Roman" w:eastAsia="Times New Roman" w:hAnsi="Times New Roman" w:cs="Times New Roman"/>
                <w:color w:val="FF0000"/>
                <w:lang w:val="en-US"/>
              </w:rPr>
              <w:lastRenderedPageBreak/>
              <w:t>response, cultural interpretations of shyness, interpersonal comfort, or social desirability may influence how Turkish participants respond to this item. Future studies should therefore examine whether item 35 would benefit from revision to improve clarity or cultural relevance, or whether removing it altogether would enhance the scale’s factorial precision without compromising its theoretical scope. Replication in clinical samples and cognitive interviewing methods may also help clarify whether the item reflects a broader personality trait rather than a domain-specific phobic tendency. Nevertheless, the item was retained in the Turkish adaptation to maintain consistency with the original scale and to preserve the structural integrity of the full 46-item measure.</w:t>
            </w:r>
          </w:p>
          <w:p w14:paraId="5DDC8F49" w14:textId="77777777" w:rsidR="00932DE0" w:rsidRPr="008726EB" w:rsidRDefault="00932DE0">
            <w:pPr>
              <w:widowControl w:val="0"/>
              <w:pBdr>
                <w:top w:val="nil"/>
                <w:left w:val="nil"/>
                <w:bottom w:val="nil"/>
                <w:right w:val="nil"/>
                <w:between w:val="nil"/>
              </w:pBdr>
              <w:spacing w:line="240" w:lineRule="auto"/>
              <w:jc w:val="both"/>
              <w:rPr>
                <w:rFonts w:ascii="Times New Roman" w:eastAsia="Times New Roman" w:hAnsi="Times New Roman" w:cs="Times New Roman"/>
                <w:color w:val="FF0000"/>
                <w:lang w:val="en-US"/>
              </w:rPr>
            </w:pPr>
          </w:p>
        </w:tc>
      </w:tr>
      <w:tr w:rsidR="00932DE0" w:rsidRPr="008726EB" w14:paraId="71949985" w14:textId="77777777">
        <w:trPr>
          <w:trHeight w:val="1491"/>
        </w:trPr>
        <w:tc>
          <w:tcPr>
            <w:tcW w:w="1020" w:type="dxa"/>
            <w:gridSpan w:val="2"/>
            <w:tcMar>
              <w:top w:w="100" w:type="dxa"/>
              <w:left w:w="100" w:type="dxa"/>
              <w:bottom w:w="100" w:type="dxa"/>
              <w:right w:w="100" w:type="dxa"/>
            </w:tcMar>
          </w:tcPr>
          <w:p w14:paraId="37D2B20C" w14:textId="77777777" w:rsidR="00932DE0" w:rsidRPr="008726EB" w:rsidRDefault="00000000">
            <w:pPr>
              <w:widowControl w:val="0"/>
              <w:pBdr>
                <w:top w:val="nil"/>
                <w:left w:val="nil"/>
                <w:bottom w:val="nil"/>
                <w:right w:val="nil"/>
                <w:between w:val="nil"/>
              </w:pBdr>
              <w:spacing w:line="240" w:lineRule="auto"/>
              <w:rPr>
                <w:rFonts w:ascii="Times New Roman" w:eastAsia="Times New Roman" w:hAnsi="Times New Roman" w:cs="Times New Roman"/>
                <w:b/>
                <w:bCs/>
                <w:lang w:val="en-US"/>
              </w:rPr>
            </w:pPr>
            <w:r w:rsidRPr="008726EB">
              <w:rPr>
                <w:rFonts w:ascii="Times New Roman" w:eastAsia="Times New Roman" w:hAnsi="Times New Roman" w:cs="Times New Roman"/>
                <w:b/>
                <w:bCs/>
                <w:lang w:val="en-US"/>
              </w:rPr>
              <w:lastRenderedPageBreak/>
              <w:t>7</w:t>
            </w:r>
          </w:p>
        </w:tc>
        <w:tc>
          <w:tcPr>
            <w:tcW w:w="5475" w:type="dxa"/>
            <w:gridSpan w:val="2"/>
            <w:tcMar>
              <w:top w:w="100" w:type="dxa"/>
              <w:left w:w="100" w:type="dxa"/>
              <w:bottom w:w="100" w:type="dxa"/>
              <w:right w:w="100" w:type="dxa"/>
            </w:tcMar>
            <w:vAlign w:val="center"/>
          </w:tcPr>
          <w:p w14:paraId="290539DF"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b/>
                <w:bCs/>
                <w:color w:val="222222"/>
                <w:highlight w:val="white"/>
                <w:lang w:val="en-US"/>
              </w:rPr>
            </w:pPr>
            <w:r w:rsidRPr="008726EB">
              <w:rPr>
                <w:rFonts w:ascii="Times New Roman" w:eastAsia="Times New Roman" w:hAnsi="Times New Roman" w:cs="Times New Roman"/>
                <w:b/>
                <w:bCs/>
                <w:color w:val="222222"/>
                <w:highlight w:val="white"/>
                <w:lang w:val="en-US"/>
              </w:rPr>
              <w:t>Discussion</w:t>
            </w:r>
          </w:p>
          <w:p w14:paraId="4889ECBD"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color w:val="222222"/>
                <w:highlight w:val="white"/>
                <w:lang w:val="en-US"/>
              </w:rPr>
            </w:pPr>
            <w:r w:rsidRPr="008726EB">
              <w:rPr>
                <w:rFonts w:ascii="Times New Roman" w:eastAsia="Times New Roman" w:hAnsi="Times New Roman" w:cs="Times New Roman"/>
                <w:color w:val="222222"/>
                <w:highlight w:val="white"/>
                <w:lang w:val="en-US"/>
              </w:rPr>
              <w:t>It is a good discussion, but I think that the article and the study would benefit if the authors expanded cultural commentary and add implications for Turkish populations.</w:t>
            </w:r>
          </w:p>
        </w:tc>
        <w:tc>
          <w:tcPr>
            <w:tcW w:w="6420" w:type="dxa"/>
            <w:tcMar>
              <w:top w:w="100" w:type="dxa"/>
              <w:left w:w="100" w:type="dxa"/>
              <w:bottom w:w="100" w:type="dxa"/>
              <w:right w:w="100" w:type="dxa"/>
            </w:tcMar>
            <w:vAlign w:val="center"/>
          </w:tcPr>
          <w:p w14:paraId="6E4BE87F" w14:textId="77777777" w:rsidR="00932DE0" w:rsidRPr="008726EB" w:rsidRDefault="00000000">
            <w:pPr>
              <w:widowControl w:val="0"/>
              <w:pBdr>
                <w:top w:val="nil"/>
                <w:left w:val="nil"/>
                <w:bottom w:val="nil"/>
                <w:right w:val="nil"/>
                <w:between w:val="nil"/>
              </w:pBdr>
              <w:spacing w:line="240" w:lineRule="auto"/>
              <w:rPr>
                <w:rFonts w:ascii="Times New Roman" w:eastAsia="Times New Roman" w:hAnsi="Times New Roman" w:cs="Times New Roman"/>
                <w:color w:val="434343"/>
                <w:highlight w:val="white"/>
                <w:lang w:val="en-US"/>
              </w:rPr>
            </w:pPr>
            <w:r w:rsidRPr="008726EB">
              <w:rPr>
                <w:rFonts w:ascii="Times New Roman" w:eastAsia="Times New Roman" w:hAnsi="Times New Roman" w:cs="Times New Roman"/>
                <w:color w:val="434343"/>
                <w:highlight w:val="white"/>
                <w:lang w:val="en-US"/>
              </w:rPr>
              <w:t>Thank you very much for this valuable feedback. The following paragraph was added to the Discussion section in the manuscript (Lines 327-348):</w:t>
            </w:r>
          </w:p>
          <w:p w14:paraId="7123482B" w14:textId="77777777" w:rsidR="00932DE0" w:rsidRPr="008726EB" w:rsidRDefault="00000000" w:rsidP="00E54803">
            <w:pPr>
              <w:widowControl w:val="0"/>
              <w:pBdr>
                <w:top w:val="nil"/>
                <w:left w:val="nil"/>
                <w:bottom w:val="nil"/>
                <w:right w:val="nil"/>
                <w:between w:val="nil"/>
              </w:pBdr>
              <w:spacing w:line="240" w:lineRule="auto"/>
              <w:jc w:val="both"/>
              <w:rPr>
                <w:rFonts w:ascii="Times New Roman" w:eastAsia="Times New Roman" w:hAnsi="Times New Roman" w:cs="Times New Roman"/>
                <w:color w:val="FF0000"/>
                <w:highlight w:val="white"/>
                <w:lang w:val="en-US"/>
              </w:rPr>
            </w:pPr>
            <w:r w:rsidRPr="008726EB">
              <w:rPr>
                <w:rFonts w:ascii="Times New Roman" w:eastAsia="Times New Roman" w:hAnsi="Times New Roman" w:cs="Times New Roman"/>
                <w:color w:val="FF0000"/>
                <w:highlight w:val="white"/>
                <w:lang w:val="en-US"/>
              </w:rPr>
              <w:t xml:space="preserve">Finally, the validation of the Turkish PSRS also provides an opportunity to advance both theoretical and cultural understanding of phobic responses within the Turkish context. The finding that the five-factor structure replicated in this sample supports theoretical models positing that specific phobias cluster into stable latent dimensions—such as animal, blood-injection-injury, situational, and harm-related fears—reflecting underlying biological, cognitive, and affective systems. Because the PSRS is grounded in cognitive-behavioral frameworks emphasizing threat appraisal, attentional bias, and catastrophic thinking, its multidimensional nature is well-suited to capturing these mechanisms. Integrating this theoretical structure with cultural considerations is particularly important in Türkiye, where collectivistic social norms, sensitivity to social evaluation, and heightened awareness of environmental threats (e.g., natural disasters) may shape the prominence or expression of certain fear domains, especially social and bodily-harm fears. Thus, the Turkish PSRS not only allows for reliable measurement but also opens a path for examining how culturally embedded beliefs, socialization practices, and environmental factors influence the organization of phobic responses. Future research that combines established theoretical </w:t>
            </w:r>
            <w:r w:rsidRPr="008726EB">
              <w:rPr>
                <w:rFonts w:ascii="Times New Roman" w:eastAsia="Times New Roman" w:hAnsi="Times New Roman" w:cs="Times New Roman"/>
                <w:color w:val="FF0000"/>
                <w:highlight w:val="white"/>
                <w:lang w:val="en-US"/>
              </w:rPr>
              <w:lastRenderedPageBreak/>
              <w:t>models with culturally specific patterns will be critical for refining the conceptualization of phobic fear in Turkish populations and determining whether these dimensions manifest similarly or diverge meaningfully from patterns observed in Western samples. Given the potential influence of cultural norms and socialization practices on fear expression, future studies would benefit from testing the measurement invariance of the PSRS across Turkish and non-Turkish samples. Establishing configural, metric, and scalar invariance would clarify whether the scale's latent structure functions equivalently across cultures, thereby enabling meaningful cross-cultural comparisons of phobic responses.</w:t>
            </w:r>
          </w:p>
        </w:tc>
      </w:tr>
      <w:tr w:rsidR="00932DE0" w:rsidRPr="008726EB" w14:paraId="1BE9D72F" w14:textId="77777777">
        <w:trPr>
          <w:trHeight w:val="1491"/>
        </w:trPr>
        <w:tc>
          <w:tcPr>
            <w:tcW w:w="1020" w:type="dxa"/>
            <w:gridSpan w:val="2"/>
            <w:tcMar>
              <w:top w:w="100" w:type="dxa"/>
              <w:left w:w="100" w:type="dxa"/>
              <w:bottom w:w="100" w:type="dxa"/>
              <w:right w:w="100" w:type="dxa"/>
            </w:tcMar>
          </w:tcPr>
          <w:p w14:paraId="6CD285EA" w14:textId="77777777" w:rsidR="00932DE0" w:rsidRPr="008726EB" w:rsidRDefault="00000000">
            <w:pPr>
              <w:widowControl w:val="0"/>
              <w:pBdr>
                <w:top w:val="nil"/>
                <w:left w:val="nil"/>
                <w:bottom w:val="nil"/>
                <w:right w:val="nil"/>
                <w:between w:val="nil"/>
              </w:pBdr>
              <w:spacing w:line="240" w:lineRule="auto"/>
              <w:rPr>
                <w:rFonts w:ascii="Times New Roman" w:eastAsia="Times New Roman" w:hAnsi="Times New Roman" w:cs="Times New Roman"/>
                <w:b/>
                <w:bCs/>
                <w:lang w:val="en-US"/>
              </w:rPr>
            </w:pPr>
            <w:r w:rsidRPr="008726EB">
              <w:rPr>
                <w:rFonts w:ascii="Times New Roman" w:eastAsia="Times New Roman" w:hAnsi="Times New Roman" w:cs="Times New Roman"/>
                <w:b/>
                <w:bCs/>
                <w:lang w:val="en-US"/>
              </w:rPr>
              <w:lastRenderedPageBreak/>
              <w:t>8</w:t>
            </w:r>
          </w:p>
        </w:tc>
        <w:tc>
          <w:tcPr>
            <w:tcW w:w="5475" w:type="dxa"/>
            <w:gridSpan w:val="2"/>
            <w:tcMar>
              <w:top w:w="100" w:type="dxa"/>
              <w:left w:w="100" w:type="dxa"/>
              <w:bottom w:w="100" w:type="dxa"/>
              <w:right w:w="100" w:type="dxa"/>
            </w:tcMar>
            <w:vAlign w:val="center"/>
          </w:tcPr>
          <w:p w14:paraId="636852EC"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color w:val="222222"/>
                <w:highlight w:val="white"/>
                <w:lang w:val="en-US"/>
              </w:rPr>
            </w:pPr>
            <w:r w:rsidRPr="008726EB">
              <w:rPr>
                <w:rFonts w:ascii="Times New Roman" w:eastAsia="Times New Roman" w:hAnsi="Times New Roman" w:cs="Times New Roman"/>
                <w:color w:val="222222"/>
                <w:highlight w:val="white"/>
                <w:lang w:val="en-US"/>
              </w:rPr>
              <w:t>Line 244-256: Although the authors acknowledge the limitations of their study—such as the reliance on a predominantly female, non-clinical university sample and the use of convenience sampling—it is important to emphasise that these constraints do not diminish the relevance and contribution of the current work. Despite the limited generalisability, the study provides a valuable and psychometrically robust instrument that fills a clear gap in the Turkish psychological assessment landscape. The current study offers an essential starting point for the use of the PSRS in both Turkish research and applied settings.</w:t>
            </w:r>
          </w:p>
          <w:p w14:paraId="34421DBF"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color w:val="222222"/>
                <w:highlight w:val="white"/>
                <w:lang w:val="en-US"/>
              </w:rPr>
            </w:pPr>
            <w:r w:rsidRPr="008726EB">
              <w:rPr>
                <w:rFonts w:ascii="Times New Roman" w:eastAsia="Times New Roman" w:hAnsi="Times New Roman" w:cs="Times New Roman"/>
                <w:color w:val="222222"/>
                <w:highlight w:val="white"/>
                <w:lang w:val="en-US"/>
              </w:rPr>
              <w:t>Note: If possible, include similar limitations have been reported in previous scale validation studies involving fear or phobia assessments</w:t>
            </w:r>
          </w:p>
        </w:tc>
        <w:tc>
          <w:tcPr>
            <w:tcW w:w="6420" w:type="dxa"/>
            <w:tcMar>
              <w:top w:w="100" w:type="dxa"/>
              <w:left w:w="100" w:type="dxa"/>
              <w:bottom w:w="100" w:type="dxa"/>
              <w:right w:w="100" w:type="dxa"/>
            </w:tcMar>
            <w:vAlign w:val="center"/>
          </w:tcPr>
          <w:p w14:paraId="677C0572"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highlight w:val="white"/>
                <w:lang w:val="en-US"/>
              </w:rPr>
            </w:pPr>
            <w:r w:rsidRPr="008726EB">
              <w:rPr>
                <w:rFonts w:ascii="Times New Roman" w:eastAsia="Times New Roman" w:hAnsi="Times New Roman" w:cs="Times New Roman"/>
                <w:highlight w:val="white"/>
                <w:lang w:val="en-US"/>
              </w:rPr>
              <w:t xml:space="preserve">Thank you for this valuable comment and feedback. </w:t>
            </w:r>
            <w:r w:rsidRPr="008726EB">
              <w:rPr>
                <w:rFonts w:ascii="Times New Roman" w:eastAsia="Times New Roman" w:hAnsi="Times New Roman" w:cs="Times New Roman"/>
                <w:color w:val="222222"/>
                <w:highlight w:val="white"/>
                <w:lang w:val="en-US"/>
              </w:rPr>
              <w:t xml:space="preserve">Despite the limited </w:t>
            </w:r>
            <w:r w:rsidR="00E54803" w:rsidRPr="008726EB">
              <w:rPr>
                <w:rFonts w:ascii="Times New Roman" w:eastAsia="Times New Roman" w:hAnsi="Times New Roman" w:cs="Times New Roman"/>
                <w:color w:val="222222"/>
                <w:highlight w:val="white"/>
                <w:lang w:val="en-US"/>
              </w:rPr>
              <w:t>generalizability</w:t>
            </w:r>
            <w:r w:rsidRPr="008726EB">
              <w:rPr>
                <w:rFonts w:ascii="Times New Roman" w:eastAsia="Times New Roman" w:hAnsi="Times New Roman" w:cs="Times New Roman"/>
                <w:color w:val="222222"/>
                <w:highlight w:val="white"/>
                <w:lang w:val="en-US"/>
              </w:rPr>
              <w:t xml:space="preserve">, the study provides a valuable and psychometrically robust instrument that fills a clear gap in the Turkish psychological assessment landscape. The current study offers an essential starting point for the use of the PSRS in both Turkish research and applied settings. </w:t>
            </w:r>
            <w:r w:rsidRPr="008726EB">
              <w:rPr>
                <w:rFonts w:ascii="Times New Roman" w:eastAsia="Times New Roman" w:hAnsi="Times New Roman" w:cs="Times New Roman"/>
                <w:highlight w:val="white"/>
                <w:lang w:val="en-US"/>
              </w:rPr>
              <w:t xml:space="preserve">The strength of the adaptation was mentioned in the aforementioned paragraph </w:t>
            </w:r>
            <w:r w:rsidRPr="008726EB">
              <w:rPr>
                <w:rFonts w:ascii="Times New Roman" w:eastAsia="Times New Roman" w:hAnsi="Times New Roman" w:cs="Times New Roman"/>
                <w:color w:val="434343"/>
                <w:highlight w:val="white"/>
                <w:lang w:val="en-US"/>
              </w:rPr>
              <w:t>(Lines 327-348)</w:t>
            </w:r>
            <w:r w:rsidRPr="008726EB">
              <w:rPr>
                <w:rFonts w:ascii="Times New Roman" w:eastAsia="Times New Roman" w:hAnsi="Times New Roman" w:cs="Times New Roman"/>
                <w:highlight w:val="white"/>
                <w:lang w:val="en-US"/>
              </w:rPr>
              <w:t xml:space="preserve"> and the conclusion part (Lines 363-378). </w:t>
            </w:r>
          </w:p>
        </w:tc>
      </w:tr>
      <w:tr w:rsidR="00932DE0" w:rsidRPr="008726EB" w14:paraId="03A31099" w14:textId="77777777">
        <w:trPr>
          <w:trHeight w:val="1491"/>
        </w:trPr>
        <w:tc>
          <w:tcPr>
            <w:tcW w:w="1020" w:type="dxa"/>
            <w:gridSpan w:val="2"/>
            <w:tcMar>
              <w:top w:w="100" w:type="dxa"/>
              <w:left w:w="100" w:type="dxa"/>
              <w:bottom w:w="100" w:type="dxa"/>
              <w:right w:w="100" w:type="dxa"/>
            </w:tcMar>
          </w:tcPr>
          <w:p w14:paraId="74F0E7B5" w14:textId="77777777" w:rsidR="00932DE0" w:rsidRPr="008726EB" w:rsidRDefault="00000000">
            <w:pPr>
              <w:widowControl w:val="0"/>
              <w:pBdr>
                <w:top w:val="nil"/>
                <w:left w:val="nil"/>
                <w:bottom w:val="nil"/>
                <w:right w:val="nil"/>
                <w:between w:val="nil"/>
              </w:pBdr>
              <w:spacing w:line="240" w:lineRule="auto"/>
              <w:rPr>
                <w:rFonts w:ascii="Times New Roman" w:eastAsia="Times New Roman" w:hAnsi="Times New Roman" w:cs="Times New Roman"/>
                <w:b/>
                <w:bCs/>
                <w:lang w:val="en-US"/>
              </w:rPr>
            </w:pPr>
            <w:r w:rsidRPr="008726EB">
              <w:rPr>
                <w:rFonts w:ascii="Times New Roman" w:eastAsia="Times New Roman" w:hAnsi="Times New Roman" w:cs="Times New Roman"/>
                <w:b/>
                <w:bCs/>
                <w:lang w:val="en-US"/>
              </w:rPr>
              <w:t>9</w:t>
            </w:r>
          </w:p>
        </w:tc>
        <w:tc>
          <w:tcPr>
            <w:tcW w:w="5475" w:type="dxa"/>
            <w:gridSpan w:val="2"/>
            <w:tcMar>
              <w:top w:w="100" w:type="dxa"/>
              <w:left w:w="100" w:type="dxa"/>
              <w:bottom w:w="100" w:type="dxa"/>
              <w:right w:w="100" w:type="dxa"/>
            </w:tcMar>
            <w:vAlign w:val="center"/>
          </w:tcPr>
          <w:p w14:paraId="58F60F73"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b/>
                <w:bCs/>
                <w:color w:val="222222"/>
                <w:highlight w:val="white"/>
                <w:lang w:val="en-US"/>
              </w:rPr>
            </w:pPr>
            <w:r w:rsidRPr="008726EB">
              <w:rPr>
                <w:rFonts w:ascii="Times New Roman" w:eastAsia="Times New Roman" w:hAnsi="Times New Roman" w:cs="Times New Roman"/>
                <w:b/>
                <w:bCs/>
                <w:color w:val="222222"/>
                <w:highlight w:val="white"/>
                <w:lang w:val="en-US"/>
              </w:rPr>
              <w:t>Conclusions</w:t>
            </w:r>
          </w:p>
          <w:p w14:paraId="72BBA2FD"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color w:val="222222"/>
                <w:highlight w:val="white"/>
                <w:lang w:val="en-US"/>
              </w:rPr>
            </w:pPr>
            <w:r w:rsidRPr="008726EB">
              <w:rPr>
                <w:rFonts w:ascii="Times New Roman" w:eastAsia="Times New Roman" w:hAnsi="Times New Roman" w:cs="Times New Roman"/>
                <w:color w:val="222222"/>
                <w:highlight w:val="white"/>
                <w:lang w:val="en-US"/>
              </w:rPr>
              <w:t>Line 260: Maybe is better to say, "discriminant validity" instead of "divergent validity"?</w:t>
            </w:r>
          </w:p>
        </w:tc>
        <w:tc>
          <w:tcPr>
            <w:tcW w:w="6420" w:type="dxa"/>
            <w:tcMar>
              <w:top w:w="100" w:type="dxa"/>
              <w:left w:w="100" w:type="dxa"/>
              <w:bottom w:w="100" w:type="dxa"/>
              <w:right w:w="100" w:type="dxa"/>
            </w:tcMar>
            <w:vAlign w:val="center"/>
          </w:tcPr>
          <w:p w14:paraId="2368B98D" w14:textId="77777777" w:rsidR="00932DE0" w:rsidRPr="008726EB" w:rsidRDefault="00000000" w:rsidP="00E54803">
            <w:pPr>
              <w:widowControl w:val="0"/>
              <w:pBdr>
                <w:top w:val="nil"/>
                <w:left w:val="nil"/>
                <w:bottom w:val="nil"/>
                <w:right w:val="nil"/>
                <w:between w:val="nil"/>
              </w:pBdr>
              <w:spacing w:line="240" w:lineRule="auto"/>
              <w:jc w:val="both"/>
              <w:rPr>
                <w:rFonts w:ascii="Times New Roman" w:eastAsia="Times New Roman" w:hAnsi="Times New Roman" w:cs="Times New Roman"/>
                <w:lang w:val="en-US"/>
              </w:rPr>
            </w:pPr>
            <w:r w:rsidRPr="008726EB">
              <w:rPr>
                <w:rFonts w:ascii="Times New Roman" w:eastAsia="Times New Roman" w:hAnsi="Times New Roman" w:cs="Times New Roman"/>
                <w:highlight w:val="white"/>
                <w:lang w:val="en-US"/>
              </w:rPr>
              <w:t xml:space="preserve">Thank you for this clarification. The divergent validity was changed as </w:t>
            </w:r>
            <w:r w:rsidRPr="008726EB">
              <w:rPr>
                <w:rFonts w:ascii="Times New Roman" w:eastAsia="Times New Roman" w:hAnsi="Times New Roman" w:cs="Times New Roman"/>
                <w:color w:val="EE0000"/>
                <w:highlight w:val="white"/>
                <w:lang w:val="en-US"/>
              </w:rPr>
              <w:t xml:space="preserve">discriminant </w:t>
            </w:r>
            <w:r w:rsidRPr="008726EB">
              <w:rPr>
                <w:rFonts w:ascii="Times New Roman" w:eastAsia="Times New Roman" w:hAnsi="Times New Roman" w:cs="Times New Roman"/>
                <w:highlight w:val="white"/>
                <w:lang w:val="en-US"/>
              </w:rPr>
              <w:t xml:space="preserve">validity in 7 different places in the manuscript  </w:t>
            </w:r>
            <w:r w:rsidRPr="008726EB">
              <w:rPr>
                <w:rFonts w:ascii="Times New Roman" w:eastAsia="Times New Roman" w:hAnsi="Times New Roman" w:cs="Times New Roman"/>
                <w:lang w:val="en-US"/>
              </w:rPr>
              <w:t>(see lines 12, 229, 231, 286, 293, 365, 563)</w:t>
            </w:r>
          </w:p>
        </w:tc>
      </w:tr>
      <w:tr w:rsidR="00932DE0" w:rsidRPr="008726EB" w14:paraId="6B03A4C8" w14:textId="77777777">
        <w:trPr>
          <w:trHeight w:val="420"/>
        </w:trPr>
        <w:tc>
          <w:tcPr>
            <w:tcW w:w="12915" w:type="dxa"/>
            <w:gridSpan w:val="5"/>
            <w:tcMar>
              <w:top w:w="100" w:type="dxa"/>
              <w:left w:w="100" w:type="dxa"/>
              <w:bottom w:w="100" w:type="dxa"/>
              <w:right w:w="100" w:type="dxa"/>
            </w:tcMar>
          </w:tcPr>
          <w:p w14:paraId="21C05DCE" w14:textId="77777777" w:rsidR="00E54803" w:rsidRPr="008726EB" w:rsidRDefault="00E54803">
            <w:pPr>
              <w:widowControl w:val="0"/>
              <w:pBdr>
                <w:top w:val="nil"/>
                <w:left w:val="nil"/>
                <w:bottom w:val="nil"/>
                <w:right w:val="nil"/>
                <w:between w:val="nil"/>
              </w:pBdr>
              <w:spacing w:line="240" w:lineRule="auto"/>
              <w:rPr>
                <w:rFonts w:ascii="Times New Roman" w:eastAsia="Times New Roman" w:hAnsi="Times New Roman" w:cs="Times New Roman"/>
                <w:b/>
                <w:bCs/>
                <w:lang w:val="en-US"/>
              </w:rPr>
            </w:pPr>
          </w:p>
          <w:p w14:paraId="6BDB5F5B" w14:textId="77777777" w:rsidR="00E54803" w:rsidRPr="008726EB" w:rsidRDefault="00E54803">
            <w:pPr>
              <w:widowControl w:val="0"/>
              <w:pBdr>
                <w:top w:val="nil"/>
                <w:left w:val="nil"/>
                <w:bottom w:val="nil"/>
                <w:right w:val="nil"/>
                <w:between w:val="nil"/>
              </w:pBdr>
              <w:spacing w:line="240" w:lineRule="auto"/>
              <w:rPr>
                <w:rFonts w:ascii="Times New Roman" w:eastAsia="Times New Roman" w:hAnsi="Times New Roman" w:cs="Times New Roman"/>
                <w:b/>
                <w:bCs/>
                <w:lang w:val="en-US"/>
              </w:rPr>
            </w:pPr>
          </w:p>
          <w:p w14:paraId="59E616C0" w14:textId="77777777" w:rsidR="00932DE0" w:rsidRPr="008726EB" w:rsidRDefault="00000000">
            <w:pPr>
              <w:widowControl w:val="0"/>
              <w:pBdr>
                <w:top w:val="nil"/>
                <w:left w:val="nil"/>
                <w:bottom w:val="nil"/>
                <w:right w:val="nil"/>
                <w:between w:val="nil"/>
              </w:pBdr>
              <w:spacing w:line="240" w:lineRule="auto"/>
              <w:rPr>
                <w:rFonts w:ascii="Times New Roman" w:eastAsia="Times New Roman" w:hAnsi="Times New Roman" w:cs="Times New Roman"/>
                <w:b/>
                <w:bCs/>
                <w:lang w:val="en-US"/>
              </w:rPr>
            </w:pPr>
            <w:r w:rsidRPr="008726EB">
              <w:rPr>
                <w:rFonts w:ascii="Times New Roman" w:eastAsia="Times New Roman" w:hAnsi="Times New Roman" w:cs="Times New Roman"/>
                <w:b/>
                <w:bCs/>
                <w:lang w:val="en-US"/>
              </w:rPr>
              <w:lastRenderedPageBreak/>
              <w:t>Reviewer #2</w:t>
            </w:r>
          </w:p>
        </w:tc>
      </w:tr>
      <w:tr w:rsidR="00932DE0" w:rsidRPr="008726EB" w14:paraId="71ED4F2D" w14:textId="77777777">
        <w:trPr>
          <w:trHeight w:val="1624"/>
        </w:trPr>
        <w:tc>
          <w:tcPr>
            <w:tcW w:w="1020" w:type="dxa"/>
            <w:gridSpan w:val="2"/>
            <w:tcMar>
              <w:top w:w="100" w:type="dxa"/>
              <w:left w:w="100" w:type="dxa"/>
              <w:bottom w:w="100" w:type="dxa"/>
              <w:right w:w="100" w:type="dxa"/>
            </w:tcMar>
          </w:tcPr>
          <w:p w14:paraId="05D56F1E" w14:textId="77777777" w:rsidR="00932DE0" w:rsidRPr="008726EB" w:rsidRDefault="00932DE0">
            <w:pPr>
              <w:widowControl w:val="0"/>
              <w:pBdr>
                <w:top w:val="nil"/>
                <w:left w:val="nil"/>
                <w:bottom w:val="nil"/>
                <w:right w:val="nil"/>
                <w:between w:val="nil"/>
              </w:pBdr>
              <w:spacing w:line="240" w:lineRule="auto"/>
              <w:rPr>
                <w:rFonts w:ascii="Times New Roman" w:eastAsia="Times New Roman" w:hAnsi="Times New Roman" w:cs="Times New Roman"/>
                <w:lang w:val="en-US"/>
              </w:rPr>
            </w:pPr>
          </w:p>
        </w:tc>
        <w:tc>
          <w:tcPr>
            <w:tcW w:w="5475" w:type="dxa"/>
            <w:gridSpan w:val="2"/>
            <w:tcMar>
              <w:top w:w="100" w:type="dxa"/>
              <w:left w:w="100" w:type="dxa"/>
              <w:bottom w:w="100" w:type="dxa"/>
              <w:right w:w="100" w:type="dxa"/>
            </w:tcMar>
            <w:vAlign w:val="center"/>
          </w:tcPr>
          <w:p w14:paraId="68147915"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color w:val="222222"/>
                <w:highlight w:val="white"/>
                <w:lang w:val="en-US"/>
              </w:rPr>
            </w:pPr>
            <w:r w:rsidRPr="008726EB">
              <w:rPr>
                <w:rFonts w:ascii="Times New Roman" w:eastAsia="Times New Roman" w:hAnsi="Times New Roman" w:cs="Times New Roman"/>
                <w:color w:val="222222"/>
                <w:highlight w:val="white"/>
                <w:lang w:val="en-US"/>
              </w:rPr>
              <w:t>Thank you very much for the opportunity to review this manuscript. The study aims to validate a Phobic Stimuli Response Scale in a university population in Turkey. The topic is relevant and potentially contributes valuable insights to the field of psychological assessment and phobia research. While the methodological approach is generally well-developed, the manuscript requires several improvements in its theoretical foundation, structure, and reporting of statistical analyses before it can be considered for publication.</w:t>
            </w:r>
          </w:p>
        </w:tc>
        <w:tc>
          <w:tcPr>
            <w:tcW w:w="6420" w:type="dxa"/>
            <w:tcMar>
              <w:top w:w="100" w:type="dxa"/>
              <w:left w:w="100" w:type="dxa"/>
              <w:bottom w:w="100" w:type="dxa"/>
              <w:right w:w="100" w:type="dxa"/>
            </w:tcMar>
            <w:vAlign w:val="center"/>
          </w:tcPr>
          <w:p w14:paraId="74761AC1" w14:textId="77777777" w:rsidR="00932DE0" w:rsidRPr="008726EB" w:rsidRDefault="00000000">
            <w:pPr>
              <w:widowControl w:val="0"/>
              <w:spacing w:before="240" w:after="240" w:line="240" w:lineRule="auto"/>
              <w:jc w:val="both"/>
              <w:rPr>
                <w:rFonts w:ascii="Times New Roman" w:eastAsia="Times New Roman" w:hAnsi="Times New Roman" w:cs="Times New Roman"/>
                <w:highlight w:val="white"/>
                <w:lang w:val="en-US"/>
              </w:rPr>
            </w:pPr>
            <w:r w:rsidRPr="008726EB">
              <w:rPr>
                <w:rFonts w:ascii="Times New Roman" w:eastAsia="Times New Roman" w:hAnsi="Times New Roman" w:cs="Times New Roman"/>
                <w:highlight w:val="white"/>
                <w:lang w:val="en-US"/>
              </w:rPr>
              <w:t>We would like to thank the reviewer for their kind comments and suggestions.</w:t>
            </w:r>
          </w:p>
        </w:tc>
      </w:tr>
      <w:tr w:rsidR="00932DE0" w:rsidRPr="008726EB" w14:paraId="01E78749" w14:textId="77777777">
        <w:trPr>
          <w:trHeight w:val="420"/>
        </w:trPr>
        <w:tc>
          <w:tcPr>
            <w:tcW w:w="1020" w:type="dxa"/>
            <w:gridSpan w:val="2"/>
            <w:tcMar>
              <w:top w:w="100" w:type="dxa"/>
              <w:left w:w="100" w:type="dxa"/>
              <w:bottom w:w="100" w:type="dxa"/>
              <w:right w:w="100" w:type="dxa"/>
            </w:tcMar>
          </w:tcPr>
          <w:p w14:paraId="3803754C" w14:textId="77777777" w:rsidR="00932DE0" w:rsidRPr="008726EB" w:rsidRDefault="00000000">
            <w:pPr>
              <w:widowControl w:val="0"/>
              <w:pBdr>
                <w:top w:val="nil"/>
                <w:left w:val="nil"/>
                <w:bottom w:val="nil"/>
                <w:right w:val="nil"/>
                <w:between w:val="nil"/>
              </w:pBdr>
              <w:spacing w:line="240" w:lineRule="auto"/>
              <w:rPr>
                <w:rFonts w:ascii="Times New Roman" w:eastAsia="Times New Roman" w:hAnsi="Times New Roman" w:cs="Times New Roman"/>
                <w:b/>
                <w:bCs/>
                <w:lang w:val="en-US"/>
              </w:rPr>
            </w:pPr>
            <w:r w:rsidRPr="008726EB">
              <w:rPr>
                <w:rFonts w:ascii="Times New Roman" w:eastAsia="Times New Roman" w:hAnsi="Times New Roman" w:cs="Times New Roman"/>
                <w:b/>
                <w:bCs/>
                <w:lang w:val="en-US"/>
              </w:rPr>
              <w:t>1</w:t>
            </w:r>
          </w:p>
        </w:tc>
        <w:tc>
          <w:tcPr>
            <w:tcW w:w="5475" w:type="dxa"/>
            <w:gridSpan w:val="2"/>
            <w:tcMar>
              <w:top w:w="100" w:type="dxa"/>
              <w:left w:w="100" w:type="dxa"/>
              <w:bottom w:w="100" w:type="dxa"/>
              <w:right w:w="100" w:type="dxa"/>
            </w:tcMar>
            <w:vAlign w:val="center"/>
          </w:tcPr>
          <w:p w14:paraId="77B7B980"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b/>
                <w:bCs/>
                <w:color w:val="222222"/>
                <w:lang w:val="en-US"/>
              </w:rPr>
            </w:pPr>
            <w:r w:rsidRPr="008726EB">
              <w:rPr>
                <w:rFonts w:ascii="Times New Roman" w:eastAsia="Times New Roman" w:hAnsi="Times New Roman" w:cs="Times New Roman"/>
                <w:b/>
                <w:bCs/>
                <w:color w:val="222222"/>
                <w:lang w:val="en-US"/>
              </w:rPr>
              <w:t>Abstract</w:t>
            </w:r>
          </w:p>
          <w:p w14:paraId="5E545BFC" w14:textId="77777777" w:rsidR="00932DE0" w:rsidRPr="008726EB" w:rsidRDefault="00932DE0">
            <w:pPr>
              <w:widowControl w:val="0"/>
              <w:pBdr>
                <w:top w:val="nil"/>
                <w:left w:val="nil"/>
                <w:bottom w:val="nil"/>
                <w:right w:val="nil"/>
                <w:between w:val="nil"/>
              </w:pBdr>
              <w:spacing w:line="240" w:lineRule="auto"/>
              <w:jc w:val="both"/>
              <w:rPr>
                <w:rFonts w:ascii="Times New Roman" w:eastAsia="Times New Roman" w:hAnsi="Times New Roman" w:cs="Times New Roman"/>
                <w:color w:val="222222"/>
                <w:lang w:val="en-US"/>
              </w:rPr>
            </w:pPr>
          </w:p>
          <w:p w14:paraId="6559AF62"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color w:val="222222"/>
                <w:lang w:val="en-US"/>
              </w:rPr>
            </w:pPr>
            <w:r w:rsidRPr="008726EB">
              <w:rPr>
                <w:rFonts w:ascii="Times New Roman" w:eastAsia="Times New Roman" w:hAnsi="Times New Roman" w:cs="Times New Roman"/>
                <w:color w:val="222222"/>
                <w:lang w:val="en-US"/>
              </w:rPr>
              <w:t>Please include statistical data to support the results mentioned in the abstract. This will enhance the clarity and strength of the findings presented.</w:t>
            </w:r>
          </w:p>
        </w:tc>
        <w:tc>
          <w:tcPr>
            <w:tcW w:w="6420" w:type="dxa"/>
            <w:tcMar>
              <w:top w:w="100" w:type="dxa"/>
              <w:left w:w="100" w:type="dxa"/>
              <w:bottom w:w="100" w:type="dxa"/>
              <w:right w:w="100" w:type="dxa"/>
            </w:tcMar>
            <w:vAlign w:val="center"/>
          </w:tcPr>
          <w:p w14:paraId="3CAA1E77"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lang w:val="en-US"/>
              </w:rPr>
            </w:pPr>
            <w:r w:rsidRPr="008726EB">
              <w:rPr>
                <w:rFonts w:ascii="Times New Roman" w:eastAsia="Times New Roman" w:hAnsi="Times New Roman" w:cs="Times New Roman"/>
                <w:lang w:val="en-US"/>
              </w:rPr>
              <w:t>In accordance with APA 7 formatting, it is not recommended to include too many numerical/statistical values in the abstract section; therefore, the authors have followed this approach in the first draft of the manuscript. Although the reviewer's suggestion is highly valuable, it is not clear which values should be included in which section. Nevertheless, the authors have made the following corrections in the abstract (see Lines 3-17):</w:t>
            </w:r>
          </w:p>
          <w:p w14:paraId="655F893B" w14:textId="77777777" w:rsidR="00932DE0" w:rsidRPr="008726EB" w:rsidRDefault="00000000">
            <w:pPr>
              <w:spacing w:line="240" w:lineRule="auto"/>
              <w:jc w:val="both"/>
              <w:rPr>
                <w:rFonts w:ascii="Times New Roman" w:eastAsia="Times New Roman" w:hAnsi="Times New Roman" w:cs="Times New Roman"/>
                <w:lang w:val="en-US"/>
              </w:rPr>
            </w:pPr>
            <w:r w:rsidRPr="008726EB">
              <w:rPr>
                <w:rFonts w:ascii="Times New Roman" w:eastAsia="Times New Roman" w:hAnsi="Times New Roman" w:cs="Times New Roman"/>
                <w:lang w:val="en-US"/>
              </w:rPr>
              <w:t xml:space="preserve">Background: </w:t>
            </w:r>
            <w:r w:rsidRPr="008726EB">
              <w:rPr>
                <w:rFonts w:ascii="Times New Roman" w:eastAsia="Times New Roman" w:hAnsi="Times New Roman" w:cs="Times New Roman"/>
                <w:color w:val="FF0000"/>
                <w:lang w:val="en-US"/>
              </w:rPr>
              <w:t>The current literature lacks measurement tools that cover all subtypes of specific phobias.</w:t>
            </w:r>
            <w:r w:rsidRPr="008726EB">
              <w:rPr>
                <w:rFonts w:ascii="Times New Roman" w:eastAsia="Times New Roman" w:hAnsi="Times New Roman" w:cs="Times New Roman"/>
                <w:color w:val="231F20"/>
                <w:lang w:val="en-US"/>
              </w:rPr>
              <w:t xml:space="preserve"> </w:t>
            </w:r>
            <w:r w:rsidRPr="008726EB">
              <w:rPr>
                <w:rFonts w:ascii="Times New Roman" w:eastAsia="Times New Roman" w:hAnsi="Times New Roman" w:cs="Times New Roman"/>
                <w:color w:val="FF0000"/>
                <w:lang w:val="en-US"/>
              </w:rPr>
              <w:t xml:space="preserve">Objective: </w:t>
            </w:r>
            <w:r w:rsidRPr="008726EB">
              <w:rPr>
                <w:rFonts w:ascii="Times New Roman" w:eastAsia="Times New Roman" w:hAnsi="Times New Roman" w:cs="Times New Roman"/>
                <w:lang w:val="en-US"/>
              </w:rPr>
              <w:t xml:space="preserve">This study aimed to adapt the Phobic Stimuli Response Scales (PSRS) into Turkish and </w:t>
            </w:r>
            <w:r w:rsidRPr="008726EB">
              <w:rPr>
                <w:rFonts w:ascii="Times New Roman" w:eastAsia="Times New Roman" w:hAnsi="Times New Roman" w:cs="Times New Roman"/>
                <w:color w:val="FF0000"/>
                <w:lang w:val="en-US"/>
              </w:rPr>
              <w:t>evaluate</w:t>
            </w:r>
            <w:r w:rsidRPr="008726EB">
              <w:rPr>
                <w:rFonts w:ascii="Times New Roman" w:eastAsia="Times New Roman" w:hAnsi="Times New Roman" w:cs="Times New Roman"/>
                <w:lang w:val="en-US"/>
              </w:rPr>
              <w:t xml:space="preserve"> its psychometric properties. Method</w:t>
            </w:r>
            <w:r w:rsidRPr="008726EB">
              <w:rPr>
                <w:rFonts w:ascii="Times New Roman" w:eastAsia="Times New Roman" w:hAnsi="Times New Roman" w:cs="Times New Roman"/>
                <w:color w:val="FF0000"/>
                <w:lang w:val="en-US"/>
              </w:rPr>
              <w:t>s</w:t>
            </w:r>
            <w:r w:rsidRPr="008726EB">
              <w:rPr>
                <w:rFonts w:ascii="Times New Roman" w:eastAsia="Times New Roman" w:hAnsi="Times New Roman" w:cs="Times New Roman"/>
                <w:lang w:val="en-US"/>
              </w:rPr>
              <w:t xml:space="preserve">: 399 university students </w:t>
            </w:r>
            <w:r w:rsidRPr="008726EB">
              <w:rPr>
                <w:rFonts w:ascii="Times New Roman" w:eastAsia="Times New Roman" w:hAnsi="Times New Roman" w:cs="Times New Roman"/>
                <w:color w:val="FF0000"/>
                <w:lang w:val="en-US"/>
              </w:rPr>
              <w:t>(308 females, 77.2%; 91 males, 22.8%) aged between 18 and 53 years (</w:t>
            </w:r>
            <w:r w:rsidRPr="008726EB">
              <w:rPr>
                <w:rFonts w:ascii="Times New Roman" w:eastAsia="Times New Roman" w:hAnsi="Times New Roman" w:cs="Times New Roman"/>
                <w:i/>
                <w:iCs/>
                <w:color w:val="FF0000"/>
                <w:lang w:val="en-US"/>
              </w:rPr>
              <w:t xml:space="preserve">M </w:t>
            </w:r>
            <w:r w:rsidRPr="008726EB">
              <w:rPr>
                <w:rFonts w:ascii="Times New Roman" w:eastAsia="Times New Roman" w:hAnsi="Times New Roman" w:cs="Times New Roman"/>
                <w:color w:val="FF0000"/>
                <w:lang w:val="en-US"/>
              </w:rPr>
              <w:t xml:space="preserve">= 21.80, </w:t>
            </w:r>
            <w:r w:rsidRPr="008726EB">
              <w:rPr>
                <w:rFonts w:ascii="Times New Roman" w:eastAsia="Times New Roman" w:hAnsi="Times New Roman" w:cs="Times New Roman"/>
                <w:i/>
                <w:iCs/>
                <w:color w:val="FF0000"/>
                <w:lang w:val="en-US"/>
              </w:rPr>
              <w:t>SD</w:t>
            </w:r>
            <w:r w:rsidRPr="008726EB">
              <w:rPr>
                <w:rFonts w:ascii="Times New Roman" w:eastAsia="Times New Roman" w:hAnsi="Times New Roman" w:cs="Times New Roman"/>
                <w:color w:val="FF0000"/>
                <w:lang w:val="en-US"/>
              </w:rPr>
              <w:t xml:space="preserve"> = 3.93) </w:t>
            </w:r>
            <w:r w:rsidRPr="008726EB">
              <w:rPr>
                <w:rFonts w:ascii="Times New Roman" w:eastAsia="Times New Roman" w:hAnsi="Times New Roman" w:cs="Times New Roman"/>
                <w:lang w:val="en-US"/>
              </w:rPr>
              <w:t xml:space="preserve">filled </w:t>
            </w:r>
            <w:r w:rsidRPr="008726EB">
              <w:rPr>
                <w:rFonts w:ascii="Times New Roman" w:eastAsia="Times New Roman" w:hAnsi="Times New Roman" w:cs="Times New Roman"/>
                <w:color w:val="FF0000"/>
                <w:lang w:val="en-US"/>
              </w:rPr>
              <w:t xml:space="preserve">out </w:t>
            </w:r>
            <w:r w:rsidRPr="008726EB">
              <w:rPr>
                <w:rFonts w:ascii="Times New Roman" w:eastAsia="Times New Roman" w:hAnsi="Times New Roman" w:cs="Times New Roman"/>
                <w:lang w:val="en-US"/>
              </w:rPr>
              <w:t xml:space="preserve">the PSRS, Fear Survey Schedule-II, and Depression, Anxiety, Stress Scale (DASS-21) online. 108 participants took part in the test-retest study 15 days after the first application. Results: According to confirmatory factor analysis, </w:t>
            </w:r>
            <w:r w:rsidRPr="008726EB">
              <w:rPr>
                <w:rFonts w:ascii="Times New Roman" w:eastAsia="Times New Roman" w:hAnsi="Times New Roman" w:cs="Times New Roman"/>
                <w:color w:val="FF0000"/>
                <w:lang w:val="en-US"/>
              </w:rPr>
              <w:t xml:space="preserve">model fit indices (CFI = .97, TLI = .97, RMSEA = .07, and SRMR = .07) showed that </w:t>
            </w:r>
            <w:r w:rsidRPr="008726EB">
              <w:rPr>
                <w:rFonts w:ascii="Times New Roman" w:eastAsia="Times New Roman" w:hAnsi="Times New Roman" w:cs="Times New Roman"/>
                <w:lang w:val="en-US"/>
              </w:rPr>
              <w:t xml:space="preserve">the Turkish form of the scale consisted of 46 items and five factors (Blood-Injection, Bodily Harm, Social, Animal, and Physical Confinement) as in the original. Its correlations with other scales showed its convergent and </w:t>
            </w:r>
            <w:r w:rsidRPr="008726EB">
              <w:rPr>
                <w:rFonts w:ascii="Times New Roman" w:eastAsia="Times New Roman" w:hAnsi="Times New Roman" w:cs="Times New Roman"/>
                <w:color w:val="FF0000"/>
                <w:highlight w:val="white"/>
                <w:lang w:val="en-US"/>
              </w:rPr>
              <w:t>discriminant</w:t>
            </w:r>
            <w:r w:rsidRPr="008726EB">
              <w:rPr>
                <w:rFonts w:ascii="Times New Roman" w:eastAsia="Times New Roman" w:hAnsi="Times New Roman" w:cs="Times New Roman"/>
                <w:lang w:val="en-US"/>
              </w:rPr>
              <w:t xml:space="preserve"> validity. The reliability analyses indicate that the scale demonstrates internal consistency </w:t>
            </w:r>
            <w:r w:rsidRPr="008726EB">
              <w:rPr>
                <w:rFonts w:ascii="Times New Roman" w:eastAsia="Times New Roman" w:hAnsi="Times New Roman" w:cs="Times New Roman"/>
                <w:color w:val="FF0000"/>
                <w:lang w:val="en-US"/>
              </w:rPr>
              <w:t>(</w:t>
            </w:r>
            <w:r w:rsidRPr="008726EB">
              <w:rPr>
                <w:rFonts w:ascii="Times New Roman" w:eastAsia="Times New Roman" w:hAnsi="Times New Roman" w:cs="Times New Roman"/>
                <w:i/>
                <w:iCs/>
                <w:color w:val="FF0000"/>
                <w:lang w:val="en-US"/>
              </w:rPr>
              <w:t xml:space="preserve">α = </w:t>
            </w:r>
            <w:r w:rsidRPr="008726EB">
              <w:rPr>
                <w:rFonts w:ascii="Times New Roman" w:eastAsia="Times New Roman" w:hAnsi="Times New Roman" w:cs="Times New Roman"/>
                <w:color w:val="FF0000"/>
                <w:lang w:val="en-US"/>
              </w:rPr>
              <w:lastRenderedPageBreak/>
              <w:t>.78 for Bodily Harm, .85 for Physical Confinement, .88 for Social, .86 for Animal, .90 for Blood-Injection, and .94 for the total score)</w:t>
            </w:r>
            <w:r w:rsidRPr="008726EB">
              <w:rPr>
                <w:rFonts w:ascii="Times New Roman" w:eastAsia="Times New Roman" w:hAnsi="Times New Roman" w:cs="Times New Roman"/>
                <w:lang w:val="en-US"/>
              </w:rPr>
              <w:t xml:space="preserve"> and test-retest reliability. Conclusions: The findings suggest that the Turkish PSRS is a reliable and valid instrument for assessing responses to various fears in research and practical applications.</w:t>
            </w:r>
          </w:p>
          <w:p w14:paraId="1D2079A6" w14:textId="77777777" w:rsidR="00932DE0" w:rsidRPr="008726EB" w:rsidRDefault="00000000">
            <w:pPr>
              <w:spacing w:line="240" w:lineRule="auto"/>
              <w:rPr>
                <w:rFonts w:ascii="Times New Roman" w:eastAsia="Times New Roman" w:hAnsi="Times New Roman" w:cs="Times New Roman"/>
                <w:lang w:val="en-US"/>
              </w:rPr>
            </w:pPr>
            <w:r w:rsidRPr="008726EB">
              <w:rPr>
                <w:rFonts w:ascii="Times New Roman" w:eastAsia="Times New Roman" w:hAnsi="Times New Roman" w:cs="Times New Roman"/>
                <w:b/>
                <w:bCs/>
                <w:lang w:val="en-US"/>
              </w:rPr>
              <w:t xml:space="preserve">Keywords: </w:t>
            </w:r>
            <w:r w:rsidRPr="008726EB">
              <w:rPr>
                <w:rFonts w:ascii="Times New Roman" w:eastAsia="Times New Roman" w:hAnsi="Times New Roman" w:cs="Times New Roman"/>
                <w:lang w:val="en-US"/>
              </w:rPr>
              <w:t>Fear, Phobias, Phobic stimuli, Validity, Reliability</w:t>
            </w:r>
            <w:r w:rsidRPr="008726EB">
              <w:rPr>
                <w:rFonts w:ascii="Times New Roman" w:eastAsia="Times New Roman" w:hAnsi="Times New Roman" w:cs="Times New Roman"/>
                <w:b/>
                <w:bCs/>
                <w:lang w:val="en-US"/>
              </w:rPr>
              <w:t xml:space="preserve"> </w:t>
            </w:r>
          </w:p>
        </w:tc>
      </w:tr>
      <w:tr w:rsidR="00932DE0" w:rsidRPr="008726EB" w14:paraId="60B15464" w14:textId="77777777">
        <w:trPr>
          <w:trHeight w:val="2218"/>
        </w:trPr>
        <w:tc>
          <w:tcPr>
            <w:tcW w:w="1020" w:type="dxa"/>
            <w:gridSpan w:val="2"/>
            <w:tcMar>
              <w:top w:w="100" w:type="dxa"/>
              <w:left w:w="100" w:type="dxa"/>
              <w:bottom w:w="100" w:type="dxa"/>
              <w:right w:w="100" w:type="dxa"/>
            </w:tcMar>
          </w:tcPr>
          <w:p w14:paraId="2A3DB4EB" w14:textId="77777777" w:rsidR="00932DE0" w:rsidRPr="008726EB" w:rsidRDefault="00000000">
            <w:pPr>
              <w:widowControl w:val="0"/>
              <w:pBdr>
                <w:top w:val="nil"/>
                <w:left w:val="nil"/>
                <w:bottom w:val="nil"/>
                <w:right w:val="nil"/>
                <w:between w:val="nil"/>
              </w:pBdr>
              <w:spacing w:line="240" w:lineRule="auto"/>
              <w:rPr>
                <w:rFonts w:ascii="Times New Roman" w:eastAsia="Times New Roman" w:hAnsi="Times New Roman" w:cs="Times New Roman"/>
                <w:b/>
                <w:bCs/>
                <w:lang w:val="en-US"/>
              </w:rPr>
            </w:pPr>
            <w:r w:rsidRPr="008726EB">
              <w:rPr>
                <w:rFonts w:ascii="Times New Roman" w:eastAsia="Times New Roman" w:hAnsi="Times New Roman" w:cs="Times New Roman"/>
                <w:b/>
                <w:bCs/>
                <w:lang w:val="en-US"/>
              </w:rPr>
              <w:lastRenderedPageBreak/>
              <w:t>2</w:t>
            </w:r>
          </w:p>
        </w:tc>
        <w:tc>
          <w:tcPr>
            <w:tcW w:w="5475" w:type="dxa"/>
            <w:gridSpan w:val="2"/>
            <w:tcMar>
              <w:top w:w="100" w:type="dxa"/>
              <w:left w:w="100" w:type="dxa"/>
              <w:bottom w:w="100" w:type="dxa"/>
              <w:right w:w="100" w:type="dxa"/>
            </w:tcMar>
            <w:vAlign w:val="center"/>
          </w:tcPr>
          <w:p w14:paraId="1C525419"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b/>
                <w:bCs/>
                <w:color w:val="222222"/>
                <w:highlight w:val="white"/>
                <w:lang w:val="en-US"/>
              </w:rPr>
            </w:pPr>
            <w:r w:rsidRPr="008726EB">
              <w:rPr>
                <w:rFonts w:ascii="Times New Roman" w:eastAsia="Times New Roman" w:hAnsi="Times New Roman" w:cs="Times New Roman"/>
                <w:b/>
                <w:bCs/>
                <w:color w:val="222222"/>
                <w:highlight w:val="white"/>
                <w:lang w:val="en-US"/>
              </w:rPr>
              <w:t>Introduction</w:t>
            </w:r>
          </w:p>
          <w:p w14:paraId="1D70FA75" w14:textId="77777777" w:rsidR="00932DE0" w:rsidRPr="008726EB" w:rsidRDefault="00932DE0">
            <w:pPr>
              <w:widowControl w:val="0"/>
              <w:pBdr>
                <w:top w:val="nil"/>
                <w:left w:val="nil"/>
                <w:bottom w:val="nil"/>
                <w:right w:val="nil"/>
                <w:between w:val="nil"/>
              </w:pBdr>
              <w:spacing w:line="240" w:lineRule="auto"/>
              <w:jc w:val="both"/>
              <w:rPr>
                <w:rFonts w:ascii="Times New Roman" w:eastAsia="Times New Roman" w:hAnsi="Times New Roman" w:cs="Times New Roman"/>
                <w:color w:val="222222"/>
                <w:highlight w:val="white"/>
                <w:lang w:val="en-US"/>
              </w:rPr>
            </w:pPr>
          </w:p>
          <w:p w14:paraId="124516E6"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color w:val="222222"/>
                <w:highlight w:val="white"/>
                <w:lang w:val="en-US"/>
              </w:rPr>
            </w:pPr>
            <w:r w:rsidRPr="008726EB">
              <w:rPr>
                <w:rFonts w:ascii="Times New Roman" w:eastAsia="Times New Roman" w:hAnsi="Times New Roman" w:cs="Times New Roman"/>
                <w:color w:val="222222"/>
                <w:highlight w:val="white"/>
                <w:lang w:val="en-US"/>
              </w:rPr>
              <w:t>The theoretical framework is outdated and underdeveloped. Please update this section by incorporating recent and relevant literature.</w:t>
            </w:r>
          </w:p>
        </w:tc>
        <w:tc>
          <w:tcPr>
            <w:tcW w:w="6420" w:type="dxa"/>
            <w:tcMar>
              <w:top w:w="100" w:type="dxa"/>
              <w:left w:w="100" w:type="dxa"/>
              <w:bottom w:w="100" w:type="dxa"/>
              <w:right w:w="100" w:type="dxa"/>
            </w:tcMar>
            <w:vAlign w:val="center"/>
          </w:tcPr>
          <w:p w14:paraId="7F8C3876" w14:textId="432D9AA7" w:rsidR="00932DE0" w:rsidRPr="008726EB" w:rsidRDefault="00000000">
            <w:pPr>
              <w:spacing w:line="240" w:lineRule="auto"/>
              <w:jc w:val="both"/>
              <w:rPr>
                <w:rFonts w:ascii="Times New Roman" w:eastAsia="Times New Roman" w:hAnsi="Times New Roman" w:cs="Times New Roman"/>
                <w:b/>
                <w:bCs/>
                <w:lang w:val="en-US"/>
              </w:rPr>
            </w:pPr>
            <w:r w:rsidRPr="008726EB">
              <w:rPr>
                <w:rFonts w:ascii="Times New Roman" w:eastAsia="Times New Roman" w:hAnsi="Times New Roman" w:cs="Times New Roman"/>
                <w:b/>
                <w:bCs/>
                <w:lang w:val="en-US"/>
              </w:rPr>
              <w:t xml:space="preserve">We thank the reviewer for their suggestion. The text, </w:t>
            </w:r>
            <w:r w:rsidR="00507057">
              <w:rPr>
                <w:rFonts w:ascii="Times New Roman" w:eastAsia="Times New Roman" w:hAnsi="Times New Roman" w:cs="Times New Roman"/>
                <w:b/>
                <w:bCs/>
                <w:lang w:val="en-US"/>
              </w:rPr>
              <w:t>as it appeared in the first draft, has been revised</w:t>
            </w:r>
            <w:r w:rsidRPr="008726EB">
              <w:rPr>
                <w:rFonts w:ascii="Times New Roman" w:eastAsia="Times New Roman" w:hAnsi="Times New Roman" w:cs="Times New Roman"/>
                <w:b/>
                <w:bCs/>
                <w:lang w:val="en-US"/>
              </w:rPr>
              <w:t xml:space="preserve"> in the revision file. For the </w:t>
            </w:r>
            <w:r w:rsidR="007831A6">
              <w:rPr>
                <w:rFonts w:ascii="Times New Roman" w:eastAsia="Times New Roman" w:hAnsi="Times New Roman" w:cs="Times New Roman"/>
                <w:b/>
                <w:bCs/>
                <w:lang w:val="en-US"/>
              </w:rPr>
              <w:t>revised</w:t>
            </w:r>
            <w:r w:rsidRPr="008726EB">
              <w:rPr>
                <w:rFonts w:ascii="Times New Roman" w:eastAsia="Times New Roman" w:hAnsi="Times New Roman" w:cs="Times New Roman"/>
                <w:b/>
                <w:bCs/>
                <w:lang w:val="en-US"/>
              </w:rPr>
              <w:t xml:space="preserve"> text, please see Lines 49-126.</w:t>
            </w:r>
          </w:p>
          <w:p w14:paraId="415F0EF0" w14:textId="77777777" w:rsidR="00932DE0" w:rsidRPr="008726EB" w:rsidRDefault="00000000">
            <w:pPr>
              <w:spacing w:line="240" w:lineRule="auto"/>
              <w:jc w:val="both"/>
              <w:rPr>
                <w:rFonts w:ascii="Times New Roman" w:eastAsia="Times New Roman" w:hAnsi="Times New Roman" w:cs="Times New Roman"/>
                <w:color w:val="1F1F1F"/>
                <w:lang w:val="en-US"/>
              </w:rPr>
            </w:pPr>
            <w:r w:rsidRPr="008726EB">
              <w:rPr>
                <w:rFonts w:ascii="Times New Roman" w:eastAsia="Times New Roman" w:hAnsi="Times New Roman" w:cs="Times New Roman"/>
                <w:lang w:val="en-US"/>
              </w:rPr>
              <w:t>Specific phobias are the most prevalent anxiety disorder and the third most common mental disorder in the general population. Epidemiological studies indicate that approximately 12.5% of individuals will experience a specific phobia at some point in their lifetime (Kessler et al., 2005).</w:t>
            </w:r>
          </w:p>
          <w:p w14:paraId="76CCE1A1" w14:textId="77777777" w:rsidR="00932DE0" w:rsidRPr="008726EB" w:rsidRDefault="00000000">
            <w:pPr>
              <w:spacing w:line="240" w:lineRule="auto"/>
              <w:ind w:firstLine="720"/>
              <w:jc w:val="both"/>
              <w:rPr>
                <w:rFonts w:ascii="Times New Roman" w:eastAsia="Times New Roman" w:hAnsi="Times New Roman" w:cs="Times New Roman"/>
                <w:lang w:val="en-US"/>
              </w:rPr>
            </w:pPr>
            <w:r w:rsidRPr="008726EB">
              <w:rPr>
                <w:rFonts w:ascii="Times New Roman" w:eastAsia="Times New Roman" w:hAnsi="Times New Roman" w:cs="Times New Roman"/>
                <w:lang w:val="en-US"/>
              </w:rPr>
              <w:t>Despite the high prevalence of specific phobias, the number of measurement tools assessing this condition remains limited in the relevant literature. For instance, the Specific Phobia Questionnaire (Fairbrother &amp; Antony, 2012; Ovanessian et al., 2019), developed in accordance with DSM-5 criteria, evaluates fear responses to 45 different situations and the extent to which these fears interfere with daily life. However, a Turkish adaptation of this scale has not yet been conducted. Additionally, the DSM-5 Severity Measure for Specific Phobia Scale (Adult) is a 10-item self-report measure assessing the frequency of anxiety, fear, and avoidance behaviors in response to five different situations or objects. The scale employs a five-point Likert-type format, where each symptom is rated based on its frequency over the past seven days, allowing individuals to indicate the severity of their phobic responses (Craske et al., 2013; Turkish adaptation by Öztekin et al., 2017). Finally, existing phobia scales in the Turkish literature have primarily focused on specific fear domains, such as agoraphobia (e.g., Aydın et al., 2017), blood-injury phobia (e.g., Ak et al., 2014), and social phobia (e.g., Cengiz et al., 2018), each assessed through separate instruments. However, there is</w:t>
            </w:r>
            <w:r w:rsidRPr="008726EB">
              <w:rPr>
                <w:rFonts w:ascii="Times New Roman" w:eastAsia="Times New Roman" w:hAnsi="Times New Roman" w:cs="Times New Roman"/>
                <w:sz w:val="24"/>
                <w:szCs w:val="24"/>
                <w:lang w:val="en-US"/>
              </w:rPr>
              <w:t xml:space="preserve"> </w:t>
            </w:r>
            <w:r w:rsidRPr="008726EB">
              <w:rPr>
                <w:rFonts w:ascii="Times New Roman" w:eastAsia="Times New Roman" w:hAnsi="Times New Roman" w:cs="Times New Roman"/>
                <w:lang w:val="en-US"/>
              </w:rPr>
              <w:t>currently no comprehensive scale that encompasses all specific phobia types within a single measure.</w:t>
            </w:r>
          </w:p>
          <w:p w14:paraId="2CF8D287" w14:textId="77777777" w:rsidR="00932DE0" w:rsidRPr="008726EB" w:rsidRDefault="00000000">
            <w:pPr>
              <w:spacing w:line="240" w:lineRule="auto"/>
              <w:ind w:firstLine="720"/>
              <w:jc w:val="both"/>
              <w:rPr>
                <w:rFonts w:ascii="Times New Roman" w:eastAsia="Times New Roman" w:hAnsi="Times New Roman" w:cs="Times New Roman"/>
                <w:lang w:val="en-US"/>
              </w:rPr>
            </w:pPr>
            <w:r w:rsidRPr="008726EB">
              <w:rPr>
                <w:rFonts w:ascii="Times New Roman" w:eastAsia="Times New Roman" w:hAnsi="Times New Roman" w:cs="Times New Roman"/>
                <w:lang w:val="en-US"/>
              </w:rPr>
              <w:lastRenderedPageBreak/>
              <w:t xml:space="preserve">To address the measurement tool gap in the literature, </w:t>
            </w:r>
            <w:r w:rsidRPr="008726EB">
              <w:rPr>
                <w:rFonts w:ascii="Times New Roman" w:eastAsia="Times New Roman" w:hAnsi="Times New Roman" w:cs="Times New Roman"/>
                <w:color w:val="231F20"/>
                <w:lang w:val="en-US"/>
              </w:rPr>
              <w:t>Cutshall and Watson (2004) developed a scale assessing the</w:t>
            </w:r>
            <w:r w:rsidRPr="008726EB">
              <w:rPr>
                <w:rFonts w:ascii="Times New Roman" w:eastAsia="Times New Roman" w:hAnsi="Times New Roman" w:cs="Times New Roman"/>
                <w:color w:val="231F20"/>
                <w:sz w:val="24"/>
                <w:szCs w:val="24"/>
                <w:lang w:val="en-US"/>
              </w:rPr>
              <w:t xml:space="preserve"> </w:t>
            </w:r>
            <w:r w:rsidRPr="008726EB">
              <w:rPr>
                <w:rFonts w:ascii="Times New Roman" w:eastAsia="Times New Roman" w:hAnsi="Times New Roman" w:cs="Times New Roman"/>
                <w:color w:val="231F20"/>
                <w:lang w:val="en-US"/>
              </w:rPr>
              <w:t>cognitive and emotional aspects of fear responses. They intentionally avoided labeling it as a “phobia” since their data were collected from an undergraduate sample. However, they preferred to name the scale the Phobic Stimuli Response Scales (PSRS)</w:t>
            </w:r>
            <w:r w:rsidRPr="008726EB">
              <w:rPr>
                <w:rFonts w:ascii="Times New Roman" w:eastAsia="Times New Roman" w:hAnsi="Times New Roman" w:cs="Times New Roman"/>
                <w:color w:val="434343"/>
                <w:lang w:val="en-US"/>
              </w:rPr>
              <w:t>,</w:t>
            </w:r>
            <w:r w:rsidRPr="008726EB">
              <w:rPr>
                <w:rFonts w:ascii="Times New Roman" w:eastAsia="Times New Roman" w:hAnsi="Times New Roman" w:cs="Times New Roman"/>
                <w:color w:val="231F20"/>
                <w:lang w:val="en-US"/>
              </w:rPr>
              <w:t xml:space="preserve"> recognizing that nonclinical samples still experience fear and that such data can provide valuable insights for clinical populations (Cutshall &amp; Watson, 2004). Additionally, they used full sentences to describe emotional responses to a given stimulus, as explicit wording helps minimize individual differences in item interpretation and provides a clearer understanding of various emotional reactions (Cutshall &amp; Watson, 2004). Therefore, they developed the PSRS, a 46-item scale comprising five sub-dimensions—Blood-Injection, Bodily Harm, Social, Animal, and Physical Confinement—measured on a four-point Likert-type scale ranging from 1 (Strongly disagree) to 4 (Strongly agree).</w:t>
            </w:r>
          </w:p>
        </w:tc>
      </w:tr>
      <w:tr w:rsidR="00932DE0" w:rsidRPr="008726EB" w14:paraId="4B99EB8C" w14:textId="77777777">
        <w:trPr>
          <w:trHeight w:val="1620"/>
        </w:trPr>
        <w:tc>
          <w:tcPr>
            <w:tcW w:w="1020" w:type="dxa"/>
            <w:gridSpan w:val="2"/>
            <w:tcMar>
              <w:top w:w="100" w:type="dxa"/>
              <w:left w:w="100" w:type="dxa"/>
              <w:bottom w:w="100" w:type="dxa"/>
              <w:right w:w="100" w:type="dxa"/>
            </w:tcMar>
          </w:tcPr>
          <w:p w14:paraId="0DFF67E2" w14:textId="77777777" w:rsidR="00932DE0" w:rsidRPr="008726EB" w:rsidRDefault="00000000">
            <w:pPr>
              <w:widowControl w:val="0"/>
              <w:pBdr>
                <w:top w:val="nil"/>
                <w:left w:val="nil"/>
                <w:bottom w:val="nil"/>
                <w:right w:val="nil"/>
                <w:between w:val="nil"/>
              </w:pBdr>
              <w:spacing w:line="240" w:lineRule="auto"/>
              <w:rPr>
                <w:rFonts w:ascii="Times New Roman" w:eastAsia="Times New Roman" w:hAnsi="Times New Roman" w:cs="Times New Roman"/>
                <w:b/>
                <w:bCs/>
                <w:lang w:val="en-US"/>
              </w:rPr>
            </w:pPr>
            <w:r w:rsidRPr="008726EB">
              <w:rPr>
                <w:rFonts w:ascii="Times New Roman" w:eastAsia="Times New Roman" w:hAnsi="Times New Roman" w:cs="Times New Roman"/>
                <w:b/>
                <w:bCs/>
                <w:lang w:val="en-US"/>
              </w:rPr>
              <w:lastRenderedPageBreak/>
              <w:t>3</w:t>
            </w:r>
          </w:p>
        </w:tc>
        <w:tc>
          <w:tcPr>
            <w:tcW w:w="5475" w:type="dxa"/>
            <w:gridSpan w:val="2"/>
            <w:tcMar>
              <w:top w:w="100" w:type="dxa"/>
              <w:left w:w="100" w:type="dxa"/>
              <w:bottom w:w="100" w:type="dxa"/>
              <w:right w:w="100" w:type="dxa"/>
            </w:tcMar>
            <w:vAlign w:val="center"/>
          </w:tcPr>
          <w:p w14:paraId="1A40FDA1"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color w:val="222222"/>
                <w:highlight w:val="white"/>
                <w:lang w:val="en-US"/>
              </w:rPr>
            </w:pPr>
            <w:r w:rsidRPr="008726EB">
              <w:rPr>
                <w:rFonts w:ascii="Times New Roman" w:eastAsia="Times New Roman" w:hAnsi="Times New Roman" w:cs="Times New Roman"/>
                <w:color w:val="222222"/>
                <w:highlight w:val="white"/>
                <w:lang w:val="en-US"/>
              </w:rPr>
              <w:t>The references cited are scarce and do not sufficiently support the rationale for the study. A more robust theoretical grounding is necessary to justify the scale's validation.</w:t>
            </w:r>
          </w:p>
        </w:tc>
        <w:tc>
          <w:tcPr>
            <w:tcW w:w="6420" w:type="dxa"/>
            <w:tcMar>
              <w:top w:w="100" w:type="dxa"/>
              <w:left w:w="100" w:type="dxa"/>
              <w:bottom w:w="100" w:type="dxa"/>
              <w:right w:w="100" w:type="dxa"/>
            </w:tcMar>
            <w:vAlign w:val="center"/>
          </w:tcPr>
          <w:p w14:paraId="4A4EC9A0" w14:textId="5E0F8065" w:rsidR="00932DE0" w:rsidRPr="008726EB" w:rsidRDefault="00000000">
            <w:pPr>
              <w:widowControl w:val="0"/>
              <w:spacing w:before="240" w:after="240" w:line="240" w:lineRule="auto"/>
              <w:jc w:val="both"/>
              <w:rPr>
                <w:rFonts w:ascii="Times New Roman" w:eastAsia="Times New Roman" w:hAnsi="Times New Roman" w:cs="Times New Roman"/>
                <w:color w:val="EE0000"/>
                <w:lang w:val="en-US"/>
              </w:rPr>
            </w:pPr>
            <w:r w:rsidRPr="008726EB">
              <w:rPr>
                <w:rFonts w:ascii="Times New Roman" w:eastAsia="Times New Roman" w:hAnsi="Times New Roman" w:cs="Times New Roman"/>
                <w:lang w:val="en-US"/>
              </w:rPr>
              <w:t>In accordance with the reviewer’s suggestion, as stated in the previous response (#2), current literature and theoretical bases have been added to the introduction (Lines 49-126).</w:t>
            </w:r>
            <w:r w:rsidR="003F3165" w:rsidRPr="008726EB">
              <w:rPr>
                <w:rFonts w:ascii="Times New Roman" w:eastAsia="Times New Roman" w:hAnsi="Times New Roman" w:cs="Times New Roman"/>
                <w:lang w:val="en-US"/>
              </w:rPr>
              <w:t xml:space="preserve"> More recent studies have been added to the References section. </w:t>
            </w:r>
          </w:p>
        </w:tc>
      </w:tr>
      <w:tr w:rsidR="00932DE0" w:rsidRPr="008726EB" w14:paraId="7066EA6C" w14:textId="77777777">
        <w:trPr>
          <w:trHeight w:val="420"/>
        </w:trPr>
        <w:tc>
          <w:tcPr>
            <w:tcW w:w="1020" w:type="dxa"/>
            <w:gridSpan w:val="2"/>
            <w:tcMar>
              <w:top w:w="100" w:type="dxa"/>
              <w:left w:w="100" w:type="dxa"/>
              <w:bottom w:w="100" w:type="dxa"/>
              <w:right w:w="100" w:type="dxa"/>
            </w:tcMar>
          </w:tcPr>
          <w:p w14:paraId="6AEE2D54" w14:textId="77777777" w:rsidR="00932DE0" w:rsidRPr="008726EB" w:rsidRDefault="00000000">
            <w:pPr>
              <w:widowControl w:val="0"/>
              <w:pBdr>
                <w:top w:val="nil"/>
                <w:left w:val="nil"/>
                <w:bottom w:val="nil"/>
                <w:right w:val="nil"/>
                <w:between w:val="nil"/>
              </w:pBdr>
              <w:spacing w:line="240" w:lineRule="auto"/>
              <w:rPr>
                <w:rFonts w:ascii="Times New Roman" w:eastAsia="Times New Roman" w:hAnsi="Times New Roman" w:cs="Times New Roman"/>
                <w:b/>
                <w:bCs/>
                <w:lang w:val="en-US"/>
              </w:rPr>
            </w:pPr>
            <w:r w:rsidRPr="008726EB">
              <w:rPr>
                <w:rFonts w:ascii="Times New Roman" w:eastAsia="Times New Roman" w:hAnsi="Times New Roman" w:cs="Times New Roman"/>
                <w:b/>
                <w:bCs/>
                <w:lang w:val="en-US"/>
              </w:rPr>
              <w:t>4</w:t>
            </w:r>
          </w:p>
        </w:tc>
        <w:tc>
          <w:tcPr>
            <w:tcW w:w="5475" w:type="dxa"/>
            <w:gridSpan w:val="2"/>
            <w:tcMar>
              <w:top w:w="100" w:type="dxa"/>
              <w:left w:w="100" w:type="dxa"/>
              <w:bottom w:w="100" w:type="dxa"/>
              <w:right w:w="100" w:type="dxa"/>
            </w:tcMar>
            <w:vAlign w:val="center"/>
          </w:tcPr>
          <w:p w14:paraId="4E4DD6B1"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b/>
                <w:bCs/>
                <w:color w:val="222222"/>
                <w:lang w:val="en-US"/>
              </w:rPr>
            </w:pPr>
            <w:r w:rsidRPr="008726EB">
              <w:rPr>
                <w:rFonts w:ascii="Times New Roman" w:eastAsia="Times New Roman" w:hAnsi="Times New Roman" w:cs="Times New Roman"/>
                <w:b/>
                <w:bCs/>
                <w:color w:val="222222"/>
                <w:lang w:val="en-US"/>
              </w:rPr>
              <w:t>Method</w:t>
            </w:r>
          </w:p>
          <w:p w14:paraId="1B3222CA" w14:textId="77777777" w:rsidR="00932DE0" w:rsidRPr="008726EB" w:rsidRDefault="00932DE0">
            <w:pPr>
              <w:widowControl w:val="0"/>
              <w:pBdr>
                <w:top w:val="nil"/>
                <w:left w:val="nil"/>
                <w:bottom w:val="nil"/>
                <w:right w:val="nil"/>
                <w:between w:val="nil"/>
              </w:pBdr>
              <w:spacing w:line="240" w:lineRule="auto"/>
              <w:jc w:val="both"/>
              <w:rPr>
                <w:rFonts w:ascii="Times New Roman" w:eastAsia="Times New Roman" w:hAnsi="Times New Roman" w:cs="Times New Roman"/>
                <w:b/>
                <w:bCs/>
                <w:color w:val="222222"/>
                <w:lang w:val="en-US"/>
              </w:rPr>
            </w:pPr>
          </w:p>
          <w:p w14:paraId="6D6D54BB"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b/>
                <w:bCs/>
                <w:color w:val="222222"/>
                <w:lang w:val="en-US"/>
              </w:rPr>
            </w:pPr>
            <w:r w:rsidRPr="008726EB">
              <w:rPr>
                <w:rFonts w:ascii="Times New Roman" w:eastAsia="Times New Roman" w:hAnsi="Times New Roman" w:cs="Times New Roman"/>
                <w:b/>
                <w:bCs/>
                <w:color w:val="222222"/>
                <w:lang w:val="en-US"/>
              </w:rPr>
              <w:t>Participants:</w:t>
            </w:r>
          </w:p>
          <w:p w14:paraId="1658705D" w14:textId="77777777" w:rsidR="00932DE0" w:rsidRPr="008726EB" w:rsidRDefault="00932DE0">
            <w:pPr>
              <w:widowControl w:val="0"/>
              <w:pBdr>
                <w:top w:val="nil"/>
                <w:left w:val="nil"/>
                <w:bottom w:val="nil"/>
                <w:right w:val="nil"/>
                <w:between w:val="nil"/>
              </w:pBdr>
              <w:spacing w:line="240" w:lineRule="auto"/>
              <w:jc w:val="both"/>
              <w:rPr>
                <w:rFonts w:ascii="Times New Roman" w:eastAsia="Times New Roman" w:hAnsi="Times New Roman" w:cs="Times New Roman"/>
                <w:color w:val="222222"/>
                <w:lang w:val="en-US"/>
              </w:rPr>
            </w:pPr>
          </w:p>
          <w:p w14:paraId="59DB5EF3"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color w:val="222222"/>
                <w:lang w:val="en-US"/>
              </w:rPr>
            </w:pPr>
            <w:r w:rsidRPr="008726EB">
              <w:rPr>
                <w:rFonts w:ascii="Times New Roman" w:eastAsia="Times New Roman" w:hAnsi="Times New Roman" w:cs="Times New Roman"/>
                <w:color w:val="222222"/>
                <w:lang w:val="en-US"/>
              </w:rPr>
              <w:t>Please specify the academic disciplines or majors of the university students participating in the study.</w:t>
            </w:r>
          </w:p>
        </w:tc>
        <w:tc>
          <w:tcPr>
            <w:tcW w:w="6420" w:type="dxa"/>
            <w:tcMar>
              <w:top w:w="100" w:type="dxa"/>
              <w:left w:w="100" w:type="dxa"/>
              <w:bottom w:w="100" w:type="dxa"/>
              <w:right w:w="100" w:type="dxa"/>
            </w:tcMar>
            <w:vAlign w:val="center"/>
          </w:tcPr>
          <w:p w14:paraId="4FD66ED6"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highlight w:val="white"/>
                <w:lang w:val="en-US"/>
              </w:rPr>
            </w:pPr>
            <w:r w:rsidRPr="008726EB">
              <w:rPr>
                <w:rFonts w:ascii="Times New Roman" w:eastAsia="Times New Roman" w:hAnsi="Times New Roman" w:cs="Times New Roman"/>
                <w:highlight w:val="white"/>
                <w:lang w:val="en-US"/>
              </w:rPr>
              <w:t xml:space="preserve">In the original scale development article (Cutshall &amp; Watson, 2004), the authors did not include information about the university students' faculties and departments. In the adaptation study, all stages in the original article were attempted to be followed, and this information was not requested from the participants. </w:t>
            </w:r>
          </w:p>
        </w:tc>
      </w:tr>
      <w:tr w:rsidR="00932DE0" w:rsidRPr="008726EB" w14:paraId="6721B205" w14:textId="77777777">
        <w:trPr>
          <w:trHeight w:val="420"/>
        </w:trPr>
        <w:tc>
          <w:tcPr>
            <w:tcW w:w="1020" w:type="dxa"/>
            <w:gridSpan w:val="2"/>
            <w:tcMar>
              <w:top w:w="100" w:type="dxa"/>
              <w:left w:w="100" w:type="dxa"/>
              <w:bottom w:w="100" w:type="dxa"/>
              <w:right w:w="100" w:type="dxa"/>
            </w:tcMar>
          </w:tcPr>
          <w:p w14:paraId="373C138B" w14:textId="77777777" w:rsidR="00932DE0" w:rsidRPr="008726EB" w:rsidRDefault="00000000">
            <w:pPr>
              <w:widowControl w:val="0"/>
              <w:pBdr>
                <w:top w:val="nil"/>
                <w:left w:val="nil"/>
                <w:bottom w:val="nil"/>
                <w:right w:val="nil"/>
                <w:between w:val="nil"/>
              </w:pBdr>
              <w:spacing w:line="240" w:lineRule="auto"/>
              <w:rPr>
                <w:rFonts w:ascii="Times New Roman" w:eastAsia="Times New Roman" w:hAnsi="Times New Roman" w:cs="Times New Roman"/>
                <w:b/>
                <w:bCs/>
                <w:lang w:val="en-US"/>
              </w:rPr>
            </w:pPr>
            <w:r w:rsidRPr="008726EB">
              <w:rPr>
                <w:rFonts w:ascii="Times New Roman" w:eastAsia="Times New Roman" w:hAnsi="Times New Roman" w:cs="Times New Roman"/>
                <w:b/>
                <w:bCs/>
                <w:lang w:val="en-US"/>
              </w:rPr>
              <w:t>5</w:t>
            </w:r>
          </w:p>
        </w:tc>
        <w:tc>
          <w:tcPr>
            <w:tcW w:w="5475" w:type="dxa"/>
            <w:gridSpan w:val="2"/>
            <w:tcMar>
              <w:top w:w="100" w:type="dxa"/>
              <w:left w:w="100" w:type="dxa"/>
              <w:bottom w:w="100" w:type="dxa"/>
              <w:right w:w="100" w:type="dxa"/>
            </w:tcMar>
            <w:vAlign w:val="center"/>
          </w:tcPr>
          <w:p w14:paraId="16C67AF7"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b/>
                <w:bCs/>
                <w:color w:val="222222"/>
                <w:highlight w:val="white"/>
                <w:lang w:val="en-US"/>
              </w:rPr>
            </w:pPr>
            <w:r w:rsidRPr="008726EB">
              <w:rPr>
                <w:rFonts w:ascii="Times New Roman" w:eastAsia="Times New Roman" w:hAnsi="Times New Roman" w:cs="Times New Roman"/>
                <w:b/>
                <w:bCs/>
                <w:color w:val="222222"/>
                <w:highlight w:val="white"/>
                <w:lang w:val="en-US"/>
              </w:rPr>
              <w:t>Instruments:</w:t>
            </w:r>
          </w:p>
          <w:p w14:paraId="57680370" w14:textId="77777777" w:rsidR="00932DE0" w:rsidRPr="008726EB" w:rsidRDefault="00932DE0">
            <w:pPr>
              <w:widowControl w:val="0"/>
              <w:pBdr>
                <w:top w:val="nil"/>
                <w:left w:val="nil"/>
                <w:bottom w:val="nil"/>
                <w:right w:val="nil"/>
                <w:between w:val="nil"/>
              </w:pBdr>
              <w:spacing w:line="240" w:lineRule="auto"/>
              <w:jc w:val="both"/>
              <w:rPr>
                <w:rFonts w:ascii="Times New Roman" w:eastAsia="Times New Roman" w:hAnsi="Times New Roman" w:cs="Times New Roman"/>
                <w:color w:val="222222"/>
                <w:highlight w:val="white"/>
                <w:lang w:val="en-US"/>
              </w:rPr>
            </w:pPr>
          </w:p>
          <w:p w14:paraId="4C58B1E2"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color w:val="222222"/>
                <w:highlight w:val="white"/>
                <w:lang w:val="en-US"/>
              </w:rPr>
            </w:pPr>
            <w:r w:rsidRPr="008726EB">
              <w:rPr>
                <w:rFonts w:ascii="Times New Roman" w:eastAsia="Times New Roman" w:hAnsi="Times New Roman" w:cs="Times New Roman"/>
                <w:color w:val="222222"/>
                <w:highlight w:val="white"/>
                <w:lang w:val="en-US"/>
              </w:rPr>
              <w:t>Replace the heading Measures with Instruments to adhere to standard APA terminology.</w:t>
            </w:r>
          </w:p>
        </w:tc>
        <w:tc>
          <w:tcPr>
            <w:tcW w:w="6420" w:type="dxa"/>
            <w:tcMar>
              <w:top w:w="100" w:type="dxa"/>
              <w:left w:w="100" w:type="dxa"/>
              <w:bottom w:w="100" w:type="dxa"/>
              <w:right w:w="100" w:type="dxa"/>
            </w:tcMar>
            <w:vAlign w:val="center"/>
          </w:tcPr>
          <w:p w14:paraId="01AD0EE9" w14:textId="77777777" w:rsidR="00932DE0" w:rsidRPr="008726EB" w:rsidRDefault="00000000">
            <w:pPr>
              <w:widowControl w:val="0"/>
              <w:spacing w:line="240" w:lineRule="auto"/>
              <w:jc w:val="both"/>
              <w:rPr>
                <w:rFonts w:ascii="Times New Roman" w:eastAsia="Times New Roman" w:hAnsi="Times New Roman" w:cs="Times New Roman"/>
                <w:highlight w:val="white"/>
                <w:lang w:val="en-US"/>
              </w:rPr>
            </w:pPr>
            <w:r w:rsidRPr="008726EB">
              <w:rPr>
                <w:rFonts w:ascii="Times New Roman" w:eastAsia="Times New Roman" w:hAnsi="Times New Roman" w:cs="Times New Roman"/>
                <w:highlight w:val="white"/>
                <w:lang w:val="en-US"/>
              </w:rPr>
              <w:t>Thank the reviewer for this clarification. It was corrected as Instruments (Line 150).</w:t>
            </w:r>
          </w:p>
        </w:tc>
      </w:tr>
      <w:tr w:rsidR="00932DE0" w:rsidRPr="008726EB" w14:paraId="628A431B" w14:textId="77777777">
        <w:trPr>
          <w:trHeight w:val="420"/>
        </w:trPr>
        <w:tc>
          <w:tcPr>
            <w:tcW w:w="1020" w:type="dxa"/>
            <w:gridSpan w:val="2"/>
            <w:tcMar>
              <w:top w:w="100" w:type="dxa"/>
              <w:left w:w="100" w:type="dxa"/>
              <w:bottom w:w="100" w:type="dxa"/>
              <w:right w:w="100" w:type="dxa"/>
            </w:tcMar>
          </w:tcPr>
          <w:p w14:paraId="12B75E8F" w14:textId="77777777" w:rsidR="00932DE0" w:rsidRPr="008726EB" w:rsidRDefault="00000000">
            <w:pPr>
              <w:widowControl w:val="0"/>
              <w:pBdr>
                <w:top w:val="nil"/>
                <w:left w:val="nil"/>
                <w:bottom w:val="nil"/>
                <w:right w:val="nil"/>
                <w:between w:val="nil"/>
              </w:pBdr>
              <w:spacing w:line="240" w:lineRule="auto"/>
              <w:rPr>
                <w:rFonts w:ascii="Times New Roman" w:eastAsia="Times New Roman" w:hAnsi="Times New Roman" w:cs="Times New Roman"/>
                <w:b/>
                <w:bCs/>
                <w:lang w:val="en-US"/>
              </w:rPr>
            </w:pPr>
            <w:r w:rsidRPr="008726EB">
              <w:rPr>
                <w:rFonts w:ascii="Times New Roman" w:eastAsia="Times New Roman" w:hAnsi="Times New Roman" w:cs="Times New Roman"/>
                <w:b/>
                <w:bCs/>
                <w:lang w:val="en-US"/>
              </w:rPr>
              <w:lastRenderedPageBreak/>
              <w:t>6</w:t>
            </w:r>
          </w:p>
        </w:tc>
        <w:tc>
          <w:tcPr>
            <w:tcW w:w="5475" w:type="dxa"/>
            <w:gridSpan w:val="2"/>
            <w:tcMar>
              <w:top w:w="100" w:type="dxa"/>
              <w:left w:w="100" w:type="dxa"/>
              <w:bottom w:w="100" w:type="dxa"/>
              <w:right w:w="100" w:type="dxa"/>
            </w:tcMar>
            <w:vAlign w:val="center"/>
          </w:tcPr>
          <w:p w14:paraId="1FB35E48"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color w:val="222222"/>
                <w:lang w:val="en-US"/>
              </w:rPr>
            </w:pPr>
            <w:r w:rsidRPr="008726EB">
              <w:rPr>
                <w:rFonts w:ascii="Times New Roman" w:eastAsia="Times New Roman" w:hAnsi="Times New Roman" w:cs="Times New Roman"/>
                <w:color w:val="222222"/>
                <w:lang w:val="en-US"/>
              </w:rPr>
              <w:t>Ensure consistency in formatting: some instrument names are italicized while others are not. Please revise for coherence and adherence to journal style guidelines.</w:t>
            </w:r>
          </w:p>
        </w:tc>
        <w:tc>
          <w:tcPr>
            <w:tcW w:w="6420" w:type="dxa"/>
            <w:tcMar>
              <w:top w:w="100" w:type="dxa"/>
              <w:left w:w="100" w:type="dxa"/>
              <w:bottom w:w="100" w:type="dxa"/>
              <w:right w:w="100" w:type="dxa"/>
            </w:tcMar>
            <w:vAlign w:val="center"/>
          </w:tcPr>
          <w:p w14:paraId="3F34AAD3"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lang w:val="en-US"/>
              </w:rPr>
            </w:pPr>
            <w:r w:rsidRPr="008726EB">
              <w:rPr>
                <w:rFonts w:ascii="Times New Roman" w:eastAsia="Times New Roman" w:hAnsi="Times New Roman" w:cs="Times New Roman"/>
                <w:color w:val="FF0000"/>
                <w:lang w:val="en-US"/>
              </w:rPr>
              <w:t xml:space="preserve">The Phobic Stimuli Response Scales (PSRS) subheading was italicized. </w:t>
            </w:r>
            <w:r w:rsidRPr="008726EB">
              <w:rPr>
                <w:rFonts w:ascii="Times New Roman" w:eastAsia="Times New Roman" w:hAnsi="Times New Roman" w:cs="Times New Roman"/>
                <w:lang w:val="en-US"/>
              </w:rPr>
              <w:t>(Line 157)</w:t>
            </w:r>
          </w:p>
        </w:tc>
      </w:tr>
      <w:tr w:rsidR="00932DE0" w:rsidRPr="008726EB" w14:paraId="3C5E89E6" w14:textId="77777777">
        <w:trPr>
          <w:trHeight w:val="420"/>
        </w:trPr>
        <w:tc>
          <w:tcPr>
            <w:tcW w:w="1020" w:type="dxa"/>
            <w:gridSpan w:val="2"/>
            <w:tcMar>
              <w:top w:w="100" w:type="dxa"/>
              <w:left w:w="100" w:type="dxa"/>
              <w:bottom w:w="100" w:type="dxa"/>
              <w:right w:w="100" w:type="dxa"/>
            </w:tcMar>
          </w:tcPr>
          <w:p w14:paraId="6D3D5692" w14:textId="77777777" w:rsidR="00932DE0" w:rsidRPr="008726EB" w:rsidRDefault="00000000">
            <w:pPr>
              <w:widowControl w:val="0"/>
              <w:pBdr>
                <w:top w:val="nil"/>
                <w:left w:val="nil"/>
                <w:bottom w:val="nil"/>
                <w:right w:val="nil"/>
                <w:between w:val="nil"/>
              </w:pBdr>
              <w:spacing w:line="240" w:lineRule="auto"/>
              <w:rPr>
                <w:rFonts w:ascii="Times New Roman" w:eastAsia="Times New Roman" w:hAnsi="Times New Roman" w:cs="Times New Roman"/>
                <w:b/>
                <w:bCs/>
                <w:lang w:val="en-US"/>
              </w:rPr>
            </w:pPr>
            <w:r w:rsidRPr="008726EB">
              <w:rPr>
                <w:rFonts w:ascii="Times New Roman" w:eastAsia="Times New Roman" w:hAnsi="Times New Roman" w:cs="Times New Roman"/>
                <w:b/>
                <w:bCs/>
                <w:lang w:val="en-US"/>
              </w:rPr>
              <w:t>7</w:t>
            </w:r>
          </w:p>
        </w:tc>
        <w:tc>
          <w:tcPr>
            <w:tcW w:w="5475" w:type="dxa"/>
            <w:gridSpan w:val="2"/>
            <w:tcMar>
              <w:top w:w="100" w:type="dxa"/>
              <w:left w:w="100" w:type="dxa"/>
              <w:bottom w:w="100" w:type="dxa"/>
              <w:right w:w="100" w:type="dxa"/>
            </w:tcMar>
            <w:vAlign w:val="center"/>
          </w:tcPr>
          <w:p w14:paraId="652F113A"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b/>
                <w:bCs/>
                <w:color w:val="222222"/>
                <w:highlight w:val="white"/>
                <w:lang w:val="en-US"/>
              </w:rPr>
            </w:pPr>
            <w:r w:rsidRPr="008726EB">
              <w:rPr>
                <w:rFonts w:ascii="Times New Roman" w:eastAsia="Times New Roman" w:hAnsi="Times New Roman" w:cs="Times New Roman"/>
                <w:b/>
                <w:bCs/>
                <w:color w:val="222222"/>
                <w:highlight w:val="white"/>
                <w:lang w:val="en-US"/>
              </w:rPr>
              <w:t>Procedure:</w:t>
            </w:r>
          </w:p>
          <w:p w14:paraId="59B4D761" w14:textId="77777777" w:rsidR="00932DE0" w:rsidRPr="008726EB" w:rsidRDefault="00932DE0">
            <w:pPr>
              <w:widowControl w:val="0"/>
              <w:pBdr>
                <w:top w:val="nil"/>
                <w:left w:val="nil"/>
                <w:bottom w:val="nil"/>
                <w:right w:val="nil"/>
                <w:between w:val="nil"/>
              </w:pBdr>
              <w:spacing w:line="240" w:lineRule="auto"/>
              <w:jc w:val="both"/>
              <w:rPr>
                <w:rFonts w:ascii="Times New Roman" w:eastAsia="Times New Roman" w:hAnsi="Times New Roman" w:cs="Times New Roman"/>
                <w:color w:val="222222"/>
                <w:highlight w:val="white"/>
                <w:lang w:val="en-US"/>
              </w:rPr>
            </w:pPr>
          </w:p>
          <w:p w14:paraId="09B78101"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color w:val="222222"/>
                <w:highlight w:val="white"/>
                <w:lang w:val="en-US"/>
              </w:rPr>
            </w:pPr>
            <w:r w:rsidRPr="008726EB">
              <w:rPr>
                <w:rFonts w:ascii="Times New Roman" w:eastAsia="Times New Roman" w:hAnsi="Times New Roman" w:cs="Times New Roman"/>
                <w:color w:val="222222"/>
                <w:highlight w:val="white"/>
                <w:lang w:val="en-US"/>
              </w:rPr>
              <w:t>The current description is insufficient. This section should clearly explain how the sample was collected, including recruitment methods, inclusion/exclusion criteria, and ethical procedures.</w:t>
            </w:r>
          </w:p>
        </w:tc>
        <w:tc>
          <w:tcPr>
            <w:tcW w:w="6420" w:type="dxa"/>
            <w:tcMar>
              <w:top w:w="100" w:type="dxa"/>
              <w:left w:w="100" w:type="dxa"/>
              <w:bottom w:w="100" w:type="dxa"/>
              <w:right w:w="100" w:type="dxa"/>
            </w:tcMar>
            <w:vAlign w:val="center"/>
          </w:tcPr>
          <w:p w14:paraId="5FDCB1E4" w14:textId="77777777" w:rsidR="00932DE0" w:rsidRPr="008726EB" w:rsidRDefault="00000000">
            <w:pPr>
              <w:widowControl w:val="0"/>
              <w:spacing w:line="240" w:lineRule="auto"/>
              <w:jc w:val="both"/>
              <w:rPr>
                <w:rFonts w:ascii="Times New Roman" w:eastAsia="Times New Roman" w:hAnsi="Times New Roman" w:cs="Times New Roman"/>
                <w:lang w:val="en-US"/>
              </w:rPr>
            </w:pPr>
            <w:r w:rsidRPr="008726EB">
              <w:rPr>
                <w:rFonts w:ascii="Times New Roman" w:eastAsia="Times New Roman" w:hAnsi="Times New Roman" w:cs="Times New Roman"/>
                <w:lang w:val="en-US"/>
              </w:rPr>
              <w:t xml:space="preserve">Thank you for this suggestion. The added sentence is as follows (Lines 188-190): </w:t>
            </w:r>
          </w:p>
          <w:p w14:paraId="30A17050" w14:textId="262CB255" w:rsidR="00932DE0" w:rsidRPr="008726EB" w:rsidRDefault="00000000">
            <w:pPr>
              <w:widowControl w:val="0"/>
              <w:spacing w:line="240" w:lineRule="auto"/>
              <w:jc w:val="both"/>
              <w:rPr>
                <w:rFonts w:ascii="Times New Roman" w:eastAsia="Times New Roman" w:hAnsi="Times New Roman" w:cs="Times New Roman"/>
                <w:color w:val="FF0000"/>
                <w:lang w:val="en-US"/>
              </w:rPr>
            </w:pPr>
            <w:r w:rsidRPr="008726EB">
              <w:rPr>
                <w:rFonts w:ascii="Times New Roman" w:eastAsia="Times New Roman" w:hAnsi="Times New Roman" w:cs="Times New Roman"/>
                <w:color w:val="FF0000"/>
                <w:lang w:val="en-US"/>
              </w:rPr>
              <w:t xml:space="preserve">The researchers disseminated the study poster and participation link via class groups and personal social media </w:t>
            </w:r>
            <w:r w:rsidR="008726EB" w:rsidRPr="008726EB">
              <w:rPr>
                <w:rFonts w:ascii="Times New Roman" w:eastAsia="Times New Roman" w:hAnsi="Times New Roman" w:cs="Times New Roman"/>
                <w:color w:val="FF0000"/>
                <w:lang w:val="en-US"/>
              </w:rPr>
              <w:t>platforms and</w:t>
            </w:r>
            <w:r w:rsidRPr="008726EB">
              <w:rPr>
                <w:rFonts w:ascii="Times New Roman" w:eastAsia="Times New Roman" w:hAnsi="Times New Roman" w:cs="Times New Roman"/>
                <w:color w:val="FF0000"/>
                <w:lang w:val="en-US"/>
              </w:rPr>
              <w:t xml:space="preserve"> encouraged university students who completed the scales to forward the link to another participant.</w:t>
            </w:r>
          </w:p>
        </w:tc>
      </w:tr>
      <w:tr w:rsidR="00932DE0" w:rsidRPr="008726EB" w14:paraId="43EAEB22" w14:textId="77777777">
        <w:trPr>
          <w:trHeight w:val="420"/>
        </w:trPr>
        <w:tc>
          <w:tcPr>
            <w:tcW w:w="1020" w:type="dxa"/>
            <w:gridSpan w:val="2"/>
            <w:tcMar>
              <w:top w:w="100" w:type="dxa"/>
              <w:left w:w="100" w:type="dxa"/>
              <w:bottom w:w="100" w:type="dxa"/>
              <w:right w:w="100" w:type="dxa"/>
            </w:tcMar>
          </w:tcPr>
          <w:p w14:paraId="11DD186B" w14:textId="77777777" w:rsidR="00932DE0" w:rsidRPr="008726EB" w:rsidRDefault="00000000">
            <w:pPr>
              <w:widowControl w:val="0"/>
              <w:pBdr>
                <w:top w:val="nil"/>
                <w:left w:val="nil"/>
                <w:bottom w:val="nil"/>
                <w:right w:val="nil"/>
                <w:between w:val="nil"/>
              </w:pBdr>
              <w:spacing w:line="240" w:lineRule="auto"/>
              <w:rPr>
                <w:rFonts w:ascii="Times New Roman" w:eastAsia="Times New Roman" w:hAnsi="Times New Roman" w:cs="Times New Roman"/>
                <w:b/>
                <w:bCs/>
                <w:lang w:val="en-US"/>
              </w:rPr>
            </w:pPr>
            <w:r w:rsidRPr="008726EB">
              <w:rPr>
                <w:rFonts w:ascii="Times New Roman" w:eastAsia="Times New Roman" w:hAnsi="Times New Roman" w:cs="Times New Roman"/>
                <w:b/>
                <w:bCs/>
                <w:lang w:val="en-US"/>
              </w:rPr>
              <w:t>8</w:t>
            </w:r>
          </w:p>
        </w:tc>
        <w:tc>
          <w:tcPr>
            <w:tcW w:w="5475" w:type="dxa"/>
            <w:gridSpan w:val="2"/>
            <w:tcMar>
              <w:top w:w="100" w:type="dxa"/>
              <w:left w:w="100" w:type="dxa"/>
              <w:bottom w:w="100" w:type="dxa"/>
              <w:right w:w="100" w:type="dxa"/>
            </w:tcMar>
            <w:vAlign w:val="center"/>
          </w:tcPr>
          <w:p w14:paraId="69FE8EDF"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b/>
                <w:bCs/>
                <w:color w:val="222222"/>
                <w:lang w:val="en-US"/>
              </w:rPr>
            </w:pPr>
            <w:r w:rsidRPr="008726EB">
              <w:rPr>
                <w:rFonts w:ascii="Times New Roman" w:eastAsia="Times New Roman" w:hAnsi="Times New Roman" w:cs="Times New Roman"/>
                <w:b/>
                <w:bCs/>
                <w:color w:val="222222"/>
                <w:lang w:val="en-US"/>
              </w:rPr>
              <w:t>Scale Adaptation:</w:t>
            </w:r>
          </w:p>
          <w:p w14:paraId="65BBDE38" w14:textId="77777777" w:rsidR="00932DE0" w:rsidRPr="008726EB" w:rsidRDefault="00932DE0">
            <w:pPr>
              <w:widowControl w:val="0"/>
              <w:pBdr>
                <w:top w:val="nil"/>
                <w:left w:val="nil"/>
                <w:bottom w:val="nil"/>
                <w:right w:val="nil"/>
                <w:between w:val="nil"/>
              </w:pBdr>
              <w:spacing w:line="240" w:lineRule="auto"/>
              <w:jc w:val="both"/>
              <w:rPr>
                <w:rFonts w:ascii="Times New Roman" w:eastAsia="Times New Roman" w:hAnsi="Times New Roman" w:cs="Times New Roman"/>
                <w:color w:val="222222"/>
                <w:lang w:val="en-US"/>
              </w:rPr>
            </w:pPr>
          </w:p>
          <w:p w14:paraId="7349090B"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color w:val="222222"/>
                <w:lang w:val="en-US"/>
              </w:rPr>
            </w:pPr>
            <w:r w:rsidRPr="008726EB">
              <w:rPr>
                <w:rFonts w:ascii="Times New Roman" w:eastAsia="Times New Roman" w:hAnsi="Times New Roman" w:cs="Times New Roman"/>
                <w:color w:val="222222"/>
                <w:lang w:val="en-US"/>
              </w:rPr>
              <w:t>The process of adapting the scale is briefly described and located incorrectly. I recommend relocating this content to the Instruments section, specifically under the description of that instrument.</w:t>
            </w:r>
          </w:p>
        </w:tc>
        <w:tc>
          <w:tcPr>
            <w:tcW w:w="6420" w:type="dxa"/>
            <w:tcMar>
              <w:top w:w="100" w:type="dxa"/>
              <w:left w:w="100" w:type="dxa"/>
              <w:bottom w:w="100" w:type="dxa"/>
              <w:right w:w="100" w:type="dxa"/>
            </w:tcMar>
            <w:vAlign w:val="center"/>
          </w:tcPr>
          <w:p w14:paraId="53ECF11E" w14:textId="353E5D6B"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lang w:val="en-US"/>
              </w:rPr>
            </w:pPr>
            <w:r w:rsidRPr="008726EB">
              <w:rPr>
                <w:rFonts w:ascii="Times New Roman" w:eastAsia="Times New Roman" w:hAnsi="Times New Roman" w:cs="Times New Roman"/>
                <w:lang w:val="en-US"/>
              </w:rPr>
              <w:t xml:space="preserve">Basic information regarding the scale is provided under the Instruments heading. However, as far as we know, and as seen in other adaptation articles in </w:t>
            </w:r>
            <w:r w:rsidR="009B4F95">
              <w:rPr>
                <w:rFonts w:ascii="Times New Roman" w:eastAsia="Times New Roman" w:hAnsi="Times New Roman" w:cs="Times New Roman"/>
                <w:lang w:val="en-US"/>
              </w:rPr>
              <w:t>“</w:t>
            </w:r>
            <w:r w:rsidR="000322F5" w:rsidRPr="000322F5">
              <w:rPr>
                <w:rFonts w:ascii="Times New Roman" w:eastAsia="Times New Roman" w:hAnsi="Times New Roman" w:cs="Times New Roman"/>
              </w:rPr>
              <w:t>Psychology: Research and Review</w:t>
            </w:r>
            <w:r w:rsidR="009B4F95">
              <w:rPr>
                <w:rFonts w:ascii="Times New Roman" w:eastAsia="Times New Roman" w:hAnsi="Times New Roman" w:cs="Times New Roman"/>
              </w:rPr>
              <w:t>”</w:t>
            </w:r>
            <w:r w:rsidRPr="008726EB">
              <w:rPr>
                <w:rFonts w:ascii="Times New Roman" w:eastAsia="Times New Roman" w:hAnsi="Times New Roman" w:cs="Times New Roman"/>
                <w:lang w:val="en-US"/>
              </w:rPr>
              <w:t xml:space="preserve">, translation and back-translation processes, along with pilot applications, constitute components of the research process and are therefore presented under the heading of Procedure. For this reason, we regretfully have to decline the reviewer’s suggestion. </w:t>
            </w:r>
          </w:p>
        </w:tc>
      </w:tr>
      <w:tr w:rsidR="00932DE0" w:rsidRPr="008726EB" w14:paraId="727259BA" w14:textId="77777777">
        <w:trPr>
          <w:trHeight w:val="420"/>
        </w:trPr>
        <w:tc>
          <w:tcPr>
            <w:tcW w:w="1020" w:type="dxa"/>
            <w:gridSpan w:val="2"/>
            <w:tcMar>
              <w:top w:w="100" w:type="dxa"/>
              <w:left w:w="100" w:type="dxa"/>
              <w:bottom w:w="100" w:type="dxa"/>
              <w:right w:w="100" w:type="dxa"/>
            </w:tcMar>
          </w:tcPr>
          <w:p w14:paraId="264B4C06" w14:textId="77777777" w:rsidR="00932DE0" w:rsidRPr="008726EB" w:rsidRDefault="00000000">
            <w:pPr>
              <w:widowControl w:val="0"/>
              <w:pBdr>
                <w:top w:val="nil"/>
                <w:left w:val="nil"/>
                <w:bottom w:val="nil"/>
                <w:right w:val="nil"/>
                <w:between w:val="nil"/>
              </w:pBdr>
              <w:spacing w:line="240" w:lineRule="auto"/>
              <w:rPr>
                <w:rFonts w:ascii="Times New Roman" w:eastAsia="Times New Roman" w:hAnsi="Times New Roman" w:cs="Times New Roman"/>
                <w:b/>
                <w:bCs/>
                <w:lang w:val="en-US"/>
              </w:rPr>
            </w:pPr>
            <w:r w:rsidRPr="008726EB">
              <w:rPr>
                <w:rFonts w:ascii="Times New Roman" w:eastAsia="Times New Roman" w:hAnsi="Times New Roman" w:cs="Times New Roman"/>
                <w:b/>
                <w:bCs/>
                <w:lang w:val="en-US"/>
              </w:rPr>
              <w:t>9</w:t>
            </w:r>
          </w:p>
        </w:tc>
        <w:tc>
          <w:tcPr>
            <w:tcW w:w="5475" w:type="dxa"/>
            <w:gridSpan w:val="2"/>
            <w:tcMar>
              <w:top w:w="100" w:type="dxa"/>
              <w:left w:w="100" w:type="dxa"/>
              <w:bottom w:w="100" w:type="dxa"/>
              <w:right w:w="100" w:type="dxa"/>
            </w:tcMar>
            <w:vAlign w:val="center"/>
          </w:tcPr>
          <w:p w14:paraId="31B03F66"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b/>
                <w:bCs/>
                <w:color w:val="222222"/>
                <w:lang w:val="en-US"/>
              </w:rPr>
            </w:pPr>
            <w:r w:rsidRPr="008726EB">
              <w:rPr>
                <w:rFonts w:ascii="Times New Roman" w:eastAsia="Times New Roman" w:hAnsi="Times New Roman" w:cs="Times New Roman"/>
                <w:b/>
                <w:bCs/>
                <w:color w:val="222222"/>
                <w:lang w:val="en-US"/>
              </w:rPr>
              <w:t>Data Analysis:</w:t>
            </w:r>
          </w:p>
          <w:p w14:paraId="517CEEE4" w14:textId="77777777" w:rsidR="00932DE0" w:rsidRPr="008726EB" w:rsidRDefault="00932DE0">
            <w:pPr>
              <w:widowControl w:val="0"/>
              <w:pBdr>
                <w:top w:val="nil"/>
                <w:left w:val="nil"/>
                <w:bottom w:val="nil"/>
                <w:right w:val="nil"/>
                <w:between w:val="nil"/>
              </w:pBdr>
              <w:spacing w:line="240" w:lineRule="auto"/>
              <w:jc w:val="both"/>
              <w:rPr>
                <w:rFonts w:ascii="Times New Roman" w:eastAsia="Times New Roman" w:hAnsi="Times New Roman" w:cs="Times New Roman"/>
                <w:color w:val="222222"/>
                <w:lang w:val="en-US"/>
              </w:rPr>
            </w:pPr>
          </w:p>
          <w:p w14:paraId="40E57B91"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color w:val="222222"/>
                <w:lang w:val="en-US"/>
              </w:rPr>
            </w:pPr>
            <w:r w:rsidRPr="008726EB">
              <w:rPr>
                <w:rFonts w:ascii="Times New Roman" w:eastAsia="Times New Roman" w:hAnsi="Times New Roman" w:cs="Times New Roman"/>
                <w:color w:val="222222"/>
                <w:lang w:val="en-US"/>
              </w:rPr>
              <w:t>This section is missing entirely and must be included. Clearly describe all statistical procedures used in the validation process, including reliability and validity analyses.</w:t>
            </w:r>
          </w:p>
        </w:tc>
        <w:tc>
          <w:tcPr>
            <w:tcW w:w="6420" w:type="dxa"/>
            <w:tcMar>
              <w:top w:w="100" w:type="dxa"/>
              <w:left w:w="100" w:type="dxa"/>
              <w:bottom w:w="100" w:type="dxa"/>
              <w:right w:w="100" w:type="dxa"/>
            </w:tcMar>
            <w:vAlign w:val="center"/>
          </w:tcPr>
          <w:p w14:paraId="3EC2423E"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lang w:val="en-US"/>
              </w:rPr>
            </w:pPr>
            <w:r w:rsidRPr="008726EB">
              <w:rPr>
                <w:rFonts w:ascii="Times New Roman" w:eastAsia="Times New Roman" w:hAnsi="Times New Roman" w:cs="Times New Roman"/>
                <w:lang w:val="en-US"/>
              </w:rPr>
              <w:t>Thank you for your attention and suggestions. The data analysis section and the following paragraph were added to the manuscript (Lines 195-204):</w:t>
            </w:r>
          </w:p>
          <w:p w14:paraId="3D7412D3" w14:textId="77777777" w:rsidR="00932DE0" w:rsidRPr="008726EB" w:rsidRDefault="00000000">
            <w:pPr>
              <w:spacing w:line="240" w:lineRule="auto"/>
              <w:jc w:val="both"/>
              <w:rPr>
                <w:rFonts w:ascii="Times New Roman" w:eastAsia="Times New Roman" w:hAnsi="Times New Roman" w:cs="Times New Roman"/>
                <w:b/>
                <w:bCs/>
                <w:color w:val="FF0000"/>
                <w:lang w:val="en-US"/>
              </w:rPr>
            </w:pPr>
            <w:r w:rsidRPr="008726EB">
              <w:rPr>
                <w:rFonts w:ascii="Times New Roman" w:eastAsia="Times New Roman" w:hAnsi="Times New Roman" w:cs="Times New Roman"/>
                <w:b/>
                <w:bCs/>
                <w:color w:val="FF0000"/>
                <w:lang w:val="en-US"/>
              </w:rPr>
              <w:t>Data Analysis</w:t>
            </w:r>
          </w:p>
          <w:p w14:paraId="2902FB60" w14:textId="7CFEF6EF" w:rsidR="00932DE0" w:rsidRPr="008726EB" w:rsidRDefault="00000000">
            <w:pPr>
              <w:spacing w:line="240" w:lineRule="auto"/>
              <w:jc w:val="both"/>
              <w:rPr>
                <w:rFonts w:ascii="Times New Roman" w:eastAsia="Times New Roman" w:hAnsi="Times New Roman" w:cs="Times New Roman"/>
                <w:color w:val="FF0000"/>
                <w:lang w:val="en-US"/>
              </w:rPr>
            </w:pPr>
            <w:r w:rsidRPr="008726EB">
              <w:rPr>
                <w:rFonts w:ascii="Times New Roman" w:eastAsia="Times New Roman" w:hAnsi="Times New Roman" w:cs="Times New Roman"/>
                <w:color w:val="FF0000"/>
                <w:lang w:val="en-US"/>
              </w:rPr>
              <w:t>All statistical analyses were performed using JASP software (JASP Team, 2023). To provide validity evidence based on the internal structure, a confirmatory factor analysis was conducted. Convergent (the relationship between the PSRS total score and FSS-II total score) and discriminant (the relationship of DASS-21 subscales with the PSRS subscales and the PSRS total score) validity, as well as test</w:t>
            </w:r>
            <w:r w:rsidR="00C96969">
              <w:rPr>
                <w:rFonts w:ascii="Times New Roman" w:eastAsia="Times New Roman" w:hAnsi="Times New Roman" w:cs="Times New Roman"/>
                <w:color w:val="FF0000"/>
                <w:lang w:val="en-US"/>
              </w:rPr>
              <w:t>-</w:t>
            </w:r>
            <w:r w:rsidRPr="008726EB">
              <w:rPr>
                <w:rFonts w:ascii="Times New Roman" w:eastAsia="Times New Roman" w:hAnsi="Times New Roman" w:cs="Times New Roman"/>
                <w:color w:val="FF0000"/>
                <w:lang w:val="en-US"/>
              </w:rPr>
              <w:t>retest reliability, were examined using Pearson’s product</w:t>
            </w:r>
            <w:r w:rsidR="00246248">
              <w:rPr>
                <w:rFonts w:ascii="Times New Roman" w:eastAsia="Times New Roman" w:hAnsi="Times New Roman" w:cs="Times New Roman"/>
                <w:color w:val="FF0000"/>
                <w:lang w:val="en-US"/>
              </w:rPr>
              <w:t>-</w:t>
            </w:r>
            <w:r w:rsidRPr="008726EB">
              <w:rPr>
                <w:rFonts w:ascii="Times New Roman" w:eastAsia="Times New Roman" w:hAnsi="Times New Roman" w:cs="Times New Roman"/>
                <w:color w:val="FF0000"/>
                <w:lang w:val="en-US"/>
              </w:rPr>
              <w:t xml:space="preserve">moment correlation analysis. Additionally, the intraclass correlation coefficient was calculated </w:t>
            </w:r>
            <w:r w:rsidR="00246248">
              <w:rPr>
                <w:rFonts w:ascii="Times New Roman" w:eastAsia="Times New Roman" w:hAnsi="Times New Roman" w:cs="Times New Roman"/>
                <w:color w:val="FF0000"/>
                <w:lang w:val="en-US"/>
              </w:rPr>
              <w:t>to further evaluate test-retest reliability</w:t>
            </w:r>
            <w:r w:rsidRPr="008726EB">
              <w:rPr>
                <w:rFonts w:ascii="Times New Roman" w:eastAsia="Times New Roman" w:hAnsi="Times New Roman" w:cs="Times New Roman"/>
                <w:color w:val="FF0000"/>
                <w:lang w:val="en-US"/>
              </w:rPr>
              <w:t>. For reliability assessment, Cronbach’s alpha coefficients, along with corrected item–total and item–subscale correlations, were computed. Finally, descriptive statistics, including means and standard deviations, were calculated to examine item-level characteristics.</w:t>
            </w:r>
          </w:p>
        </w:tc>
      </w:tr>
      <w:tr w:rsidR="00932DE0" w:rsidRPr="008726EB" w14:paraId="4464C6C9" w14:textId="77777777">
        <w:trPr>
          <w:trHeight w:val="1800"/>
        </w:trPr>
        <w:tc>
          <w:tcPr>
            <w:tcW w:w="1020" w:type="dxa"/>
            <w:gridSpan w:val="2"/>
            <w:tcMar>
              <w:top w:w="100" w:type="dxa"/>
              <w:left w:w="100" w:type="dxa"/>
              <w:bottom w:w="100" w:type="dxa"/>
              <w:right w:w="100" w:type="dxa"/>
            </w:tcMar>
          </w:tcPr>
          <w:p w14:paraId="27E93C31" w14:textId="77777777" w:rsidR="00932DE0" w:rsidRPr="008726EB" w:rsidRDefault="00000000">
            <w:pPr>
              <w:widowControl w:val="0"/>
              <w:pBdr>
                <w:top w:val="nil"/>
                <w:left w:val="nil"/>
                <w:bottom w:val="nil"/>
                <w:right w:val="nil"/>
                <w:between w:val="nil"/>
              </w:pBdr>
              <w:spacing w:line="240" w:lineRule="auto"/>
              <w:rPr>
                <w:rFonts w:ascii="Times New Roman" w:eastAsia="Times New Roman" w:hAnsi="Times New Roman" w:cs="Times New Roman"/>
                <w:b/>
                <w:bCs/>
                <w:lang w:val="en-US"/>
              </w:rPr>
            </w:pPr>
            <w:r w:rsidRPr="008726EB">
              <w:rPr>
                <w:rFonts w:ascii="Times New Roman" w:eastAsia="Times New Roman" w:hAnsi="Times New Roman" w:cs="Times New Roman"/>
                <w:b/>
                <w:bCs/>
                <w:lang w:val="en-US"/>
              </w:rPr>
              <w:lastRenderedPageBreak/>
              <w:t>10</w:t>
            </w:r>
          </w:p>
        </w:tc>
        <w:tc>
          <w:tcPr>
            <w:tcW w:w="5475" w:type="dxa"/>
            <w:gridSpan w:val="2"/>
            <w:tcMar>
              <w:top w:w="100" w:type="dxa"/>
              <w:left w:w="100" w:type="dxa"/>
              <w:bottom w:w="100" w:type="dxa"/>
              <w:right w:w="100" w:type="dxa"/>
            </w:tcMar>
            <w:vAlign w:val="center"/>
          </w:tcPr>
          <w:p w14:paraId="39B6F4F3"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b/>
                <w:bCs/>
                <w:color w:val="222222"/>
                <w:highlight w:val="white"/>
                <w:lang w:val="en-US"/>
              </w:rPr>
            </w:pPr>
            <w:r w:rsidRPr="008726EB">
              <w:rPr>
                <w:rFonts w:ascii="Times New Roman" w:eastAsia="Times New Roman" w:hAnsi="Times New Roman" w:cs="Times New Roman"/>
                <w:b/>
                <w:bCs/>
                <w:color w:val="222222"/>
                <w:highlight w:val="white"/>
                <w:lang w:val="en-US"/>
              </w:rPr>
              <w:t>Results</w:t>
            </w:r>
          </w:p>
          <w:p w14:paraId="3ADFDD41" w14:textId="77777777" w:rsidR="00932DE0" w:rsidRPr="008726EB" w:rsidRDefault="00932DE0">
            <w:pPr>
              <w:widowControl w:val="0"/>
              <w:pBdr>
                <w:top w:val="nil"/>
                <w:left w:val="nil"/>
                <w:bottom w:val="nil"/>
                <w:right w:val="nil"/>
                <w:between w:val="nil"/>
              </w:pBdr>
              <w:spacing w:line="240" w:lineRule="auto"/>
              <w:jc w:val="both"/>
              <w:rPr>
                <w:rFonts w:ascii="Times New Roman" w:eastAsia="Times New Roman" w:hAnsi="Times New Roman" w:cs="Times New Roman"/>
                <w:color w:val="222222"/>
                <w:highlight w:val="white"/>
                <w:lang w:val="en-US"/>
              </w:rPr>
            </w:pPr>
          </w:p>
          <w:p w14:paraId="3937CB53"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color w:val="222222"/>
                <w:highlight w:val="white"/>
                <w:lang w:val="en-US"/>
              </w:rPr>
            </w:pPr>
            <w:r w:rsidRPr="008726EB">
              <w:rPr>
                <w:rFonts w:ascii="Times New Roman" w:eastAsia="Times New Roman" w:hAnsi="Times New Roman" w:cs="Times New Roman"/>
                <w:color w:val="222222"/>
                <w:highlight w:val="white"/>
                <w:lang w:val="en-US"/>
              </w:rPr>
              <w:t>Do not refer to "construct validity." Instead, use the term "validity evidence based on internal structure," in line with current psychometric standards (e.g., AERA, APA, NCME Standards).</w:t>
            </w:r>
          </w:p>
        </w:tc>
        <w:tc>
          <w:tcPr>
            <w:tcW w:w="6420" w:type="dxa"/>
            <w:tcMar>
              <w:top w:w="100" w:type="dxa"/>
              <w:left w:w="100" w:type="dxa"/>
              <w:bottom w:w="100" w:type="dxa"/>
              <w:right w:w="100" w:type="dxa"/>
            </w:tcMar>
            <w:vAlign w:val="center"/>
          </w:tcPr>
          <w:p w14:paraId="2C7FF849" w14:textId="77777777" w:rsidR="00932DE0" w:rsidRPr="008726EB" w:rsidRDefault="00000000">
            <w:pPr>
              <w:widowControl w:val="0"/>
              <w:spacing w:before="240" w:after="240" w:line="240" w:lineRule="auto"/>
              <w:jc w:val="both"/>
              <w:rPr>
                <w:rFonts w:ascii="Times New Roman" w:eastAsia="Times New Roman" w:hAnsi="Times New Roman" w:cs="Times New Roman"/>
                <w:lang w:val="en-US"/>
              </w:rPr>
            </w:pPr>
            <w:r w:rsidRPr="008726EB">
              <w:rPr>
                <w:rFonts w:ascii="Times New Roman" w:eastAsia="Times New Roman" w:hAnsi="Times New Roman" w:cs="Times New Roman"/>
                <w:lang w:val="en-US"/>
              </w:rPr>
              <w:t xml:space="preserve">The term construct validity was changed to </w:t>
            </w:r>
            <w:r w:rsidRPr="008726EB">
              <w:rPr>
                <w:rFonts w:ascii="Times New Roman" w:eastAsia="Times New Roman" w:hAnsi="Times New Roman" w:cs="Times New Roman"/>
                <w:color w:val="EE0000"/>
                <w:lang w:val="en-US"/>
              </w:rPr>
              <w:t>validity evidence based on the internal structure</w:t>
            </w:r>
            <w:r w:rsidRPr="008726EB">
              <w:rPr>
                <w:rFonts w:ascii="Times New Roman" w:eastAsia="Times New Roman" w:hAnsi="Times New Roman" w:cs="Times New Roman"/>
                <w:lang w:val="en-US"/>
              </w:rPr>
              <w:t xml:space="preserve"> in 2 different places in the manuscript (please see lines 210, 356, 357).</w:t>
            </w:r>
          </w:p>
        </w:tc>
      </w:tr>
      <w:tr w:rsidR="00932DE0" w:rsidRPr="008726EB" w14:paraId="200E8805" w14:textId="77777777">
        <w:trPr>
          <w:trHeight w:val="420"/>
        </w:trPr>
        <w:tc>
          <w:tcPr>
            <w:tcW w:w="1020" w:type="dxa"/>
            <w:gridSpan w:val="2"/>
            <w:tcMar>
              <w:top w:w="100" w:type="dxa"/>
              <w:left w:w="100" w:type="dxa"/>
              <w:bottom w:w="100" w:type="dxa"/>
              <w:right w:w="100" w:type="dxa"/>
            </w:tcMar>
          </w:tcPr>
          <w:p w14:paraId="692AE4AF" w14:textId="77777777" w:rsidR="00932DE0" w:rsidRPr="008726EB" w:rsidRDefault="00000000">
            <w:pPr>
              <w:widowControl w:val="0"/>
              <w:pBdr>
                <w:top w:val="nil"/>
                <w:left w:val="nil"/>
                <w:bottom w:val="nil"/>
                <w:right w:val="nil"/>
                <w:between w:val="nil"/>
              </w:pBdr>
              <w:spacing w:line="240" w:lineRule="auto"/>
              <w:rPr>
                <w:rFonts w:ascii="Times New Roman" w:eastAsia="Times New Roman" w:hAnsi="Times New Roman" w:cs="Times New Roman"/>
                <w:b/>
                <w:bCs/>
                <w:lang w:val="en-US"/>
              </w:rPr>
            </w:pPr>
            <w:r w:rsidRPr="008726EB">
              <w:rPr>
                <w:rFonts w:ascii="Times New Roman" w:eastAsia="Times New Roman" w:hAnsi="Times New Roman" w:cs="Times New Roman"/>
                <w:b/>
                <w:bCs/>
                <w:lang w:val="en-US"/>
              </w:rPr>
              <w:t>11</w:t>
            </w:r>
          </w:p>
        </w:tc>
        <w:tc>
          <w:tcPr>
            <w:tcW w:w="5475" w:type="dxa"/>
            <w:gridSpan w:val="2"/>
            <w:tcMar>
              <w:top w:w="100" w:type="dxa"/>
              <w:left w:w="100" w:type="dxa"/>
              <w:bottom w:w="100" w:type="dxa"/>
              <w:right w:w="100" w:type="dxa"/>
            </w:tcMar>
            <w:vAlign w:val="center"/>
          </w:tcPr>
          <w:p w14:paraId="2D93FB58"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color w:val="222222"/>
                <w:highlight w:val="white"/>
                <w:lang w:val="en-US"/>
              </w:rPr>
            </w:pPr>
            <w:r w:rsidRPr="008726EB">
              <w:rPr>
                <w:rFonts w:ascii="Times New Roman" w:eastAsia="Times New Roman" w:hAnsi="Times New Roman" w:cs="Times New Roman"/>
                <w:color w:val="222222"/>
                <w:highlight w:val="white"/>
                <w:lang w:val="en-US"/>
              </w:rPr>
              <w:t>Please include a table showing descriptive statistics for all items, as well as corrected item-total correlations (item discrimination indices).</w:t>
            </w:r>
          </w:p>
        </w:tc>
        <w:tc>
          <w:tcPr>
            <w:tcW w:w="6420" w:type="dxa"/>
            <w:tcMar>
              <w:top w:w="100" w:type="dxa"/>
              <w:left w:w="100" w:type="dxa"/>
              <w:bottom w:w="100" w:type="dxa"/>
              <w:right w:w="100" w:type="dxa"/>
            </w:tcMar>
            <w:vAlign w:val="center"/>
          </w:tcPr>
          <w:p w14:paraId="211E3CC8"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lang w:val="en-US"/>
              </w:rPr>
            </w:pPr>
            <w:r w:rsidRPr="008726EB">
              <w:rPr>
                <w:rFonts w:ascii="Times New Roman" w:eastAsia="Times New Roman" w:hAnsi="Times New Roman" w:cs="Times New Roman"/>
                <w:lang w:val="en-US"/>
              </w:rPr>
              <w:t xml:space="preserve">Item descriptive statistics (mean and standard deviation for all items) and corrected item-subscale and corrected item-total correlations were added to Table 2 as additional columns. Table 2 was reorganized. </w:t>
            </w:r>
          </w:p>
        </w:tc>
      </w:tr>
      <w:tr w:rsidR="00932DE0" w:rsidRPr="008726EB" w14:paraId="1E2DB9E5" w14:textId="77777777">
        <w:trPr>
          <w:trHeight w:val="420"/>
        </w:trPr>
        <w:tc>
          <w:tcPr>
            <w:tcW w:w="1020" w:type="dxa"/>
            <w:gridSpan w:val="2"/>
            <w:tcMar>
              <w:top w:w="100" w:type="dxa"/>
              <w:left w:w="100" w:type="dxa"/>
              <w:bottom w:w="100" w:type="dxa"/>
              <w:right w:w="100" w:type="dxa"/>
            </w:tcMar>
          </w:tcPr>
          <w:p w14:paraId="6884E69B" w14:textId="77777777" w:rsidR="00932DE0" w:rsidRPr="008726EB" w:rsidRDefault="00000000">
            <w:pPr>
              <w:widowControl w:val="0"/>
              <w:pBdr>
                <w:top w:val="nil"/>
                <w:left w:val="nil"/>
                <w:bottom w:val="nil"/>
                <w:right w:val="nil"/>
                <w:between w:val="nil"/>
              </w:pBdr>
              <w:spacing w:line="240" w:lineRule="auto"/>
              <w:rPr>
                <w:rFonts w:ascii="Times New Roman" w:eastAsia="Times New Roman" w:hAnsi="Times New Roman" w:cs="Times New Roman"/>
                <w:b/>
                <w:bCs/>
                <w:lang w:val="en-US"/>
              </w:rPr>
            </w:pPr>
            <w:r w:rsidRPr="008726EB">
              <w:rPr>
                <w:rFonts w:ascii="Times New Roman" w:eastAsia="Times New Roman" w:hAnsi="Times New Roman" w:cs="Times New Roman"/>
                <w:b/>
                <w:bCs/>
                <w:lang w:val="en-US"/>
              </w:rPr>
              <w:t>12</w:t>
            </w:r>
          </w:p>
        </w:tc>
        <w:tc>
          <w:tcPr>
            <w:tcW w:w="5475" w:type="dxa"/>
            <w:gridSpan w:val="2"/>
            <w:tcMar>
              <w:top w:w="100" w:type="dxa"/>
              <w:left w:w="100" w:type="dxa"/>
              <w:bottom w:w="100" w:type="dxa"/>
              <w:right w:w="100" w:type="dxa"/>
            </w:tcMar>
            <w:vAlign w:val="center"/>
          </w:tcPr>
          <w:p w14:paraId="4D8FAA64"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color w:val="222222"/>
                <w:highlight w:val="white"/>
                <w:lang w:val="en-US"/>
              </w:rPr>
            </w:pPr>
            <w:r w:rsidRPr="008726EB">
              <w:rPr>
                <w:rFonts w:ascii="Times New Roman" w:eastAsia="Times New Roman" w:hAnsi="Times New Roman" w:cs="Times New Roman"/>
                <w:color w:val="222222"/>
                <w:highlight w:val="white"/>
                <w:lang w:val="en-US"/>
              </w:rPr>
              <w:t>Include a figure depicting the Confirmatory Factor Analysis (CFA) model, and specify whether modification indices were used and applied.</w:t>
            </w:r>
          </w:p>
        </w:tc>
        <w:tc>
          <w:tcPr>
            <w:tcW w:w="6420" w:type="dxa"/>
            <w:tcMar>
              <w:top w:w="100" w:type="dxa"/>
              <w:left w:w="100" w:type="dxa"/>
              <w:bottom w:w="100" w:type="dxa"/>
              <w:right w:w="100" w:type="dxa"/>
            </w:tcMar>
            <w:vAlign w:val="center"/>
          </w:tcPr>
          <w:p w14:paraId="1B888F41" w14:textId="77777777" w:rsidR="00932DE0" w:rsidRPr="008726EB" w:rsidRDefault="00000000" w:rsidP="00E54803">
            <w:pPr>
              <w:widowControl w:val="0"/>
              <w:pBdr>
                <w:top w:val="nil"/>
                <w:left w:val="nil"/>
                <w:bottom w:val="nil"/>
                <w:right w:val="nil"/>
                <w:between w:val="nil"/>
              </w:pBdr>
              <w:spacing w:line="240" w:lineRule="auto"/>
              <w:jc w:val="both"/>
              <w:rPr>
                <w:rFonts w:ascii="Times New Roman" w:eastAsia="Times New Roman" w:hAnsi="Times New Roman" w:cs="Times New Roman"/>
                <w:lang w:val="en-US"/>
              </w:rPr>
            </w:pPr>
            <w:r w:rsidRPr="008726EB">
              <w:rPr>
                <w:rFonts w:ascii="Times New Roman" w:eastAsia="Times New Roman" w:hAnsi="Times New Roman" w:cs="Times New Roman"/>
                <w:lang w:val="en-US"/>
              </w:rPr>
              <w:t>Modification indices were not used in the CFA. It was added to the manuscript as follows (Line 216):</w:t>
            </w:r>
          </w:p>
          <w:p w14:paraId="60EC6AAE" w14:textId="77777777" w:rsidR="00932DE0" w:rsidRPr="008726EB" w:rsidRDefault="00000000">
            <w:pPr>
              <w:spacing w:line="240" w:lineRule="auto"/>
              <w:jc w:val="both"/>
              <w:rPr>
                <w:rFonts w:ascii="Times New Roman" w:eastAsia="Times New Roman" w:hAnsi="Times New Roman" w:cs="Times New Roman"/>
                <w:color w:val="FF0000"/>
                <w:lang w:val="en-US"/>
              </w:rPr>
            </w:pPr>
            <w:r w:rsidRPr="008726EB">
              <w:rPr>
                <w:rFonts w:ascii="Times New Roman" w:eastAsia="Times New Roman" w:hAnsi="Times New Roman" w:cs="Times New Roman"/>
                <w:color w:val="FF0000"/>
                <w:lang w:val="en-US"/>
              </w:rPr>
              <w:t xml:space="preserve">No modification was used in the CFA. </w:t>
            </w:r>
          </w:p>
          <w:p w14:paraId="68C58CA5" w14:textId="77777777" w:rsidR="00932DE0" w:rsidRPr="008726EB" w:rsidRDefault="00932DE0">
            <w:pPr>
              <w:spacing w:line="240" w:lineRule="auto"/>
              <w:jc w:val="both"/>
              <w:rPr>
                <w:rFonts w:ascii="Times New Roman" w:eastAsia="Times New Roman" w:hAnsi="Times New Roman" w:cs="Times New Roman"/>
                <w:color w:val="FF0000"/>
                <w:lang w:val="en-US"/>
              </w:rPr>
            </w:pPr>
          </w:p>
          <w:p w14:paraId="7DB1844F" w14:textId="77777777" w:rsidR="00932DE0" w:rsidRPr="008726EB" w:rsidRDefault="00000000">
            <w:pPr>
              <w:widowControl w:val="0"/>
              <w:pBdr>
                <w:top w:val="nil"/>
                <w:left w:val="nil"/>
                <w:bottom w:val="nil"/>
                <w:right w:val="nil"/>
                <w:between w:val="nil"/>
              </w:pBdr>
              <w:spacing w:line="240" w:lineRule="auto"/>
              <w:rPr>
                <w:rFonts w:ascii="Times New Roman" w:eastAsia="Times New Roman" w:hAnsi="Times New Roman" w:cs="Times New Roman"/>
                <w:lang w:val="en-US"/>
              </w:rPr>
            </w:pPr>
            <w:r w:rsidRPr="008726EB">
              <w:rPr>
                <w:rFonts w:ascii="Times New Roman" w:eastAsia="Times New Roman" w:hAnsi="Times New Roman" w:cs="Times New Roman"/>
                <w:lang w:val="en-US"/>
              </w:rPr>
              <w:t>Figure 1, which shows the path diagram of the CFA,  was added to the manuscript.</w:t>
            </w:r>
          </w:p>
        </w:tc>
      </w:tr>
      <w:tr w:rsidR="00932DE0" w:rsidRPr="008726EB" w14:paraId="481AED9A" w14:textId="77777777">
        <w:trPr>
          <w:trHeight w:val="420"/>
        </w:trPr>
        <w:tc>
          <w:tcPr>
            <w:tcW w:w="1020" w:type="dxa"/>
            <w:gridSpan w:val="2"/>
            <w:tcMar>
              <w:top w:w="100" w:type="dxa"/>
              <w:left w:w="100" w:type="dxa"/>
              <w:bottom w:w="100" w:type="dxa"/>
              <w:right w:w="100" w:type="dxa"/>
            </w:tcMar>
          </w:tcPr>
          <w:p w14:paraId="5B414EF2" w14:textId="77777777" w:rsidR="00932DE0" w:rsidRPr="008726EB" w:rsidRDefault="00000000">
            <w:pPr>
              <w:widowControl w:val="0"/>
              <w:pBdr>
                <w:top w:val="nil"/>
                <w:left w:val="nil"/>
                <w:bottom w:val="nil"/>
                <w:right w:val="nil"/>
                <w:between w:val="nil"/>
              </w:pBdr>
              <w:spacing w:line="240" w:lineRule="auto"/>
              <w:rPr>
                <w:rFonts w:ascii="Times New Roman" w:eastAsia="Times New Roman" w:hAnsi="Times New Roman" w:cs="Times New Roman"/>
                <w:b/>
                <w:bCs/>
                <w:lang w:val="en-US"/>
              </w:rPr>
            </w:pPr>
            <w:r w:rsidRPr="008726EB">
              <w:rPr>
                <w:rFonts w:ascii="Times New Roman" w:eastAsia="Times New Roman" w:hAnsi="Times New Roman" w:cs="Times New Roman"/>
                <w:b/>
                <w:bCs/>
                <w:lang w:val="en-US"/>
              </w:rPr>
              <w:t>13</w:t>
            </w:r>
          </w:p>
        </w:tc>
        <w:tc>
          <w:tcPr>
            <w:tcW w:w="5475" w:type="dxa"/>
            <w:gridSpan w:val="2"/>
            <w:tcMar>
              <w:top w:w="100" w:type="dxa"/>
              <w:left w:w="100" w:type="dxa"/>
              <w:bottom w:w="100" w:type="dxa"/>
              <w:right w:w="100" w:type="dxa"/>
            </w:tcMar>
            <w:vAlign w:val="center"/>
          </w:tcPr>
          <w:p w14:paraId="737E8210" w14:textId="77777777" w:rsidR="00932DE0" w:rsidRPr="008726EB" w:rsidRDefault="00000000">
            <w:pPr>
              <w:widowControl w:val="0"/>
              <w:pBdr>
                <w:top w:val="nil"/>
                <w:left w:val="nil"/>
                <w:bottom w:val="nil"/>
                <w:right w:val="nil"/>
                <w:between w:val="nil"/>
              </w:pBdr>
              <w:spacing w:line="240" w:lineRule="auto"/>
              <w:jc w:val="both"/>
              <w:rPr>
                <w:rFonts w:ascii="Times New Roman" w:eastAsia="Times New Roman" w:hAnsi="Times New Roman" w:cs="Times New Roman"/>
                <w:color w:val="222222"/>
                <w:highlight w:val="white"/>
                <w:lang w:val="en-US"/>
              </w:rPr>
            </w:pPr>
            <w:r w:rsidRPr="008726EB">
              <w:rPr>
                <w:rFonts w:ascii="Times New Roman" w:eastAsia="Times New Roman" w:hAnsi="Times New Roman" w:cs="Times New Roman"/>
                <w:color w:val="222222"/>
                <w:highlight w:val="white"/>
                <w:lang w:val="en-US"/>
              </w:rPr>
              <w:t>For the test-retest reliability analysis, please report the intraclass correlation coefficient (ICC), which is more appropriate than other types of correlation coefficients.</w:t>
            </w:r>
          </w:p>
        </w:tc>
        <w:tc>
          <w:tcPr>
            <w:tcW w:w="6420" w:type="dxa"/>
            <w:tcMar>
              <w:top w:w="100" w:type="dxa"/>
              <w:left w:w="100" w:type="dxa"/>
              <w:bottom w:w="100" w:type="dxa"/>
              <w:right w:w="100" w:type="dxa"/>
            </w:tcMar>
            <w:vAlign w:val="center"/>
          </w:tcPr>
          <w:p w14:paraId="57508C15" w14:textId="77777777" w:rsidR="00932DE0" w:rsidRPr="008726EB" w:rsidRDefault="00000000" w:rsidP="00E54803">
            <w:pPr>
              <w:widowControl w:val="0"/>
              <w:pBdr>
                <w:top w:val="nil"/>
                <w:left w:val="nil"/>
                <w:bottom w:val="nil"/>
                <w:right w:val="nil"/>
                <w:between w:val="nil"/>
              </w:pBdr>
              <w:spacing w:line="240" w:lineRule="auto"/>
              <w:jc w:val="both"/>
              <w:rPr>
                <w:rFonts w:ascii="Times New Roman" w:eastAsia="Times New Roman" w:hAnsi="Times New Roman" w:cs="Times New Roman"/>
                <w:lang w:val="en-US"/>
              </w:rPr>
            </w:pPr>
            <w:r w:rsidRPr="008726EB">
              <w:rPr>
                <w:rFonts w:ascii="Times New Roman" w:eastAsia="Times New Roman" w:hAnsi="Times New Roman" w:cs="Times New Roman"/>
                <w:lang w:val="en-US"/>
              </w:rPr>
              <w:t>The intraclass correlation coefficients (ICCs) for the subscales and the total PSRS were added to Table 4 as an additional column and to the related text in the manuscript (please see Table 4 and lines 201, 248, 313-314, 396, 567).</w:t>
            </w:r>
          </w:p>
        </w:tc>
      </w:tr>
      <w:tr w:rsidR="00932DE0" w:rsidRPr="008726EB" w14:paraId="76AFADB6" w14:textId="77777777">
        <w:trPr>
          <w:trHeight w:val="420"/>
        </w:trPr>
        <w:tc>
          <w:tcPr>
            <w:tcW w:w="1020" w:type="dxa"/>
            <w:gridSpan w:val="2"/>
            <w:tcMar>
              <w:top w:w="100" w:type="dxa"/>
              <w:left w:w="100" w:type="dxa"/>
              <w:bottom w:w="100" w:type="dxa"/>
              <w:right w:w="100" w:type="dxa"/>
            </w:tcMar>
          </w:tcPr>
          <w:p w14:paraId="4C19FCF8" w14:textId="77777777" w:rsidR="00932DE0" w:rsidRPr="008726EB" w:rsidRDefault="00000000">
            <w:pPr>
              <w:widowControl w:val="0"/>
              <w:pBdr>
                <w:top w:val="nil"/>
                <w:left w:val="nil"/>
                <w:bottom w:val="nil"/>
                <w:right w:val="nil"/>
                <w:between w:val="nil"/>
              </w:pBdr>
              <w:spacing w:line="240" w:lineRule="auto"/>
              <w:rPr>
                <w:rFonts w:ascii="Times New Roman" w:eastAsia="Times New Roman" w:hAnsi="Times New Roman" w:cs="Times New Roman"/>
                <w:b/>
                <w:bCs/>
                <w:lang w:val="en-US"/>
              </w:rPr>
            </w:pPr>
            <w:r w:rsidRPr="008726EB">
              <w:rPr>
                <w:rFonts w:ascii="Times New Roman" w:eastAsia="Times New Roman" w:hAnsi="Times New Roman" w:cs="Times New Roman"/>
                <w:b/>
                <w:bCs/>
                <w:lang w:val="en-US"/>
              </w:rPr>
              <w:t>14</w:t>
            </w:r>
          </w:p>
        </w:tc>
        <w:tc>
          <w:tcPr>
            <w:tcW w:w="5475" w:type="dxa"/>
            <w:gridSpan w:val="2"/>
            <w:tcMar>
              <w:top w:w="100" w:type="dxa"/>
              <w:left w:w="100" w:type="dxa"/>
              <w:bottom w:w="100" w:type="dxa"/>
              <w:right w:w="100" w:type="dxa"/>
            </w:tcMar>
            <w:vAlign w:val="center"/>
          </w:tcPr>
          <w:p w14:paraId="1C0A8FA3" w14:textId="77777777" w:rsidR="00932DE0" w:rsidRPr="008726EB" w:rsidRDefault="00000000">
            <w:pPr>
              <w:widowControl w:val="0"/>
              <w:pBdr>
                <w:top w:val="nil"/>
                <w:left w:val="nil"/>
                <w:bottom w:val="nil"/>
                <w:right w:val="nil"/>
                <w:between w:val="nil"/>
              </w:pBdr>
              <w:spacing w:line="240" w:lineRule="auto"/>
              <w:rPr>
                <w:rFonts w:ascii="Times New Roman" w:eastAsia="Times New Roman" w:hAnsi="Times New Roman" w:cs="Times New Roman"/>
                <w:b/>
                <w:bCs/>
                <w:color w:val="222222"/>
                <w:highlight w:val="white"/>
                <w:lang w:val="en-US"/>
              </w:rPr>
            </w:pPr>
            <w:r w:rsidRPr="008726EB">
              <w:rPr>
                <w:rFonts w:ascii="Times New Roman" w:eastAsia="Times New Roman" w:hAnsi="Times New Roman" w:cs="Times New Roman"/>
                <w:b/>
                <w:bCs/>
                <w:color w:val="222222"/>
                <w:highlight w:val="white"/>
                <w:lang w:val="en-US"/>
              </w:rPr>
              <w:t>Discussion</w:t>
            </w:r>
          </w:p>
          <w:p w14:paraId="5C351603" w14:textId="77777777" w:rsidR="00932DE0" w:rsidRPr="008726EB" w:rsidRDefault="00932DE0">
            <w:pPr>
              <w:widowControl w:val="0"/>
              <w:pBdr>
                <w:top w:val="nil"/>
                <w:left w:val="nil"/>
                <w:bottom w:val="nil"/>
                <w:right w:val="nil"/>
                <w:between w:val="nil"/>
              </w:pBdr>
              <w:spacing w:line="240" w:lineRule="auto"/>
              <w:rPr>
                <w:rFonts w:ascii="Times New Roman" w:eastAsia="Times New Roman" w:hAnsi="Times New Roman" w:cs="Times New Roman"/>
                <w:color w:val="222222"/>
                <w:highlight w:val="white"/>
                <w:lang w:val="en-US"/>
              </w:rPr>
            </w:pPr>
          </w:p>
          <w:p w14:paraId="7B9A5AF6" w14:textId="77777777" w:rsidR="00932DE0" w:rsidRPr="008726EB" w:rsidRDefault="00000000" w:rsidP="00E54803">
            <w:pPr>
              <w:widowControl w:val="0"/>
              <w:pBdr>
                <w:top w:val="nil"/>
                <w:left w:val="nil"/>
                <w:bottom w:val="nil"/>
                <w:right w:val="nil"/>
                <w:between w:val="nil"/>
              </w:pBdr>
              <w:spacing w:line="240" w:lineRule="auto"/>
              <w:jc w:val="both"/>
              <w:rPr>
                <w:rFonts w:ascii="Times New Roman" w:eastAsia="Times New Roman" w:hAnsi="Times New Roman" w:cs="Times New Roman"/>
                <w:color w:val="222222"/>
                <w:highlight w:val="white"/>
                <w:lang w:val="en-US"/>
              </w:rPr>
            </w:pPr>
            <w:r w:rsidRPr="008726EB">
              <w:rPr>
                <w:rFonts w:ascii="Times New Roman" w:eastAsia="Times New Roman" w:hAnsi="Times New Roman" w:cs="Times New Roman"/>
                <w:color w:val="222222"/>
                <w:highlight w:val="white"/>
                <w:lang w:val="en-US"/>
              </w:rPr>
              <w:t>The discussion is generally well-structured and clearly written. However, it lacks integration with a comprehensive theoretical framework, which is also missing from the introduction. Revisiting and expanding the theoretical discussion will strengthen the interpretation of the findings.</w:t>
            </w:r>
          </w:p>
        </w:tc>
        <w:tc>
          <w:tcPr>
            <w:tcW w:w="6420" w:type="dxa"/>
            <w:tcMar>
              <w:top w:w="100" w:type="dxa"/>
              <w:left w:w="100" w:type="dxa"/>
              <w:bottom w:w="100" w:type="dxa"/>
              <w:right w:w="100" w:type="dxa"/>
            </w:tcMar>
            <w:vAlign w:val="center"/>
          </w:tcPr>
          <w:p w14:paraId="6BA08274" w14:textId="77777777" w:rsidR="00932DE0" w:rsidRPr="008726EB" w:rsidRDefault="00000000">
            <w:pPr>
              <w:widowControl w:val="0"/>
              <w:spacing w:line="240" w:lineRule="auto"/>
              <w:rPr>
                <w:rFonts w:ascii="Times New Roman" w:eastAsia="Times New Roman" w:hAnsi="Times New Roman" w:cs="Times New Roman"/>
                <w:color w:val="434343"/>
                <w:highlight w:val="white"/>
                <w:lang w:val="en-US"/>
              </w:rPr>
            </w:pPr>
            <w:r w:rsidRPr="008726EB">
              <w:rPr>
                <w:rFonts w:ascii="Times New Roman" w:eastAsia="Times New Roman" w:hAnsi="Times New Roman" w:cs="Times New Roman"/>
                <w:color w:val="434343"/>
                <w:highlight w:val="white"/>
                <w:lang w:val="en-US"/>
              </w:rPr>
              <w:t>Thank you very much for this valuable feedback. The following paragraph was added to the Discussion section in the manuscript. (Lines 327-348)</w:t>
            </w:r>
          </w:p>
          <w:p w14:paraId="07B99C59" w14:textId="77777777" w:rsidR="00932DE0" w:rsidRPr="008726EB" w:rsidRDefault="00000000" w:rsidP="00E54803">
            <w:pPr>
              <w:widowControl w:val="0"/>
              <w:spacing w:line="240" w:lineRule="auto"/>
              <w:jc w:val="both"/>
              <w:rPr>
                <w:rFonts w:ascii="Times New Roman" w:eastAsia="Times New Roman" w:hAnsi="Times New Roman" w:cs="Times New Roman"/>
                <w:lang w:val="en-US"/>
              </w:rPr>
            </w:pPr>
            <w:r w:rsidRPr="008726EB">
              <w:rPr>
                <w:rFonts w:ascii="Times New Roman" w:eastAsia="Times New Roman" w:hAnsi="Times New Roman" w:cs="Times New Roman"/>
                <w:color w:val="FF0000"/>
                <w:highlight w:val="white"/>
                <w:lang w:val="en-US"/>
              </w:rPr>
              <w:t xml:space="preserve">Finally, the validation of the Turkish PSRS also provides an opportunity to advance both theoretical and cultural understanding of phobic responses within the Turkish context. The finding that the five-factor structure replicated in this sample supports theoretical models positing that specific phobias cluster into stable latent dimensions—such as animal, blood-injection-injury, situational, and harm-related fears—reflecting underlying biological, cognitive, and affective systems. Because the PSRS is grounded in cognitive-behavioral frameworks emphasizing threat appraisal, attentional bias, and </w:t>
            </w:r>
            <w:r w:rsidRPr="008726EB">
              <w:rPr>
                <w:rFonts w:ascii="Times New Roman" w:eastAsia="Times New Roman" w:hAnsi="Times New Roman" w:cs="Times New Roman"/>
                <w:color w:val="FF0000"/>
                <w:highlight w:val="white"/>
                <w:lang w:val="en-US"/>
              </w:rPr>
              <w:lastRenderedPageBreak/>
              <w:t>catastrophic thinking, its multidimensional nature is well-suited to capturing these mechanisms. Integrating this theoretical structure with cultural considerations is particularly important in Türkiye, where collectivistic social norms, sensitivity to social evaluation, and heightened awareness of environmental threats (e.g., natural disasters) may shape the prominence or expression of certain fear domains, especially social and bodily-harm fears. Thus, the Turkish PSRS not only allows for reliable measurement but also opens a path for examining how culturally embedded beliefs, socialization practices, and environmental factors influence the organization of phobic responses. Future research that combines established theoretical models with culturally specific patterns will be critical for refining the conceptualization of phobic fear in Turkish populations and determining whether these dimensions manifest similarly or diverge meaningfully from patterns observed in Western samples. Given the potential influence of cultural norms and socialization practices on fear expression, future studies would benefit from testing the measurement invariance of the PSRS across Turkish and non-Turkish samples. Establishing configural, metric, and scalar invariance would clarify whether the scale's latent structure functions equivalently across cultures, thereby enabling meaningful cross-cultural comparisons of phobic responses.</w:t>
            </w:r>
          </w:p>
        </w:tc>
      </w:tr>
      <w:tr w:rsidR="00932DE0" w:rsidRPr="008726EB" w14:paraId="44248A81" w14:textId="77777777">
        <w:trPr>
          <w:trHeight w:val="420"/>
        </w:trPr>
        <w:tc>
          <w:tcPr>
            <w:tcW w:w="1020" w:type="dxa"/>
            <w:gridSpan w:val="2"/>
            <w:tcMar>
              <w:top w:w="100" w:type="dxa"/>
              <w:left w:w="100" w:type="dxa"/>
              <w:bottom w:w="100" w:type="dxa"/>
              <w:right w:w="100" w:type="dxa"/>
            </w:tcMar>
          </w:tcPr>
          <w:p w14:paraId="4CA825D6" w14:textId="77777777" w:rsidR="00932DE0" w:rsidRPr="008726EB" w:rsidRDefault="00000000">
            <w:pPr>
              <w:widowControl w:val="0"/>
              <w:pBdr>
                <w:top w:val="nil"/>
                <w:left w:val="nil"/>
                <w:bottom w:val="nil"/>
                <w:right w:val="nil"/>
                <w:between w:val="nil"/>
              </w:pBdr>
              <w:spacing w:line="240" w:lineRule="auto"/>
              <w:rPr>
                <w:rFonts w:ascii="Times New Roman" w:eastAsia="Times New Roman" w:hAnsi="Times New Roman" w:cs="Times New Roman"/>
                <w:b/>
                <w:bCs/>
                <w:lang w:val="en-US"/>
              </w:rPr>
            </w:pPr>
            <w:r w:rsidRPr="008726EB">
              <w:rPr>
                <w:rFonts w:ascii="Times New Roman" w:eastAsia="Times New Roman" w:hAnsi="Times New Roman" w:cs="Times New Roman"/>
                <w:b/>
                <w:bCs/>
                <w:lang w:val="en-US"/>
              </w:rPr>
              <w:lastRenderedPageBreak/>
              <w:t>15</w:t>
            </w:r>
          </w:p>
        </w:tc>
        <w:tc>
          <w:tcPr>
            <w:tcW w:w="5475" w:type="dxa"/>
            <w:gridSpan w:val="2"/>
            <w:tcMar>
              <w:top w:w="100" w:type="dxa"/>
              <w:left w:w="100" w:type="dxa"/>
              <w:bottom w:w="100" w:type="dxa"/>
              <w:right w:w="100" w:type="dxa"/>
            </w:tcMar>
            <w:vAlign w:val="center"/>
          </w:tcPr>
          <w:p w14:paraId="69C0735B" w14:textId="77777777" w:rsidR="00932DE0" w:rsidRPr="008726EB" w:rsidRDefault="00000000">
            <w:pPr>
              <w:widowControl w:val="0"/>
              <w:pBdr>
                <w:top w:val="nil"/>
                <w:left w:val="nil"/>
                <w:bottom w:val="nil"/>
                <w:right w:val="nil"/>
                <w:between w:val="nil"/>
              </w:pBdr>
              <w:spacing w:line="240" w:lineRule="auto"/>
              <w:rPr>
                <w:rFonts w:ascii="Times New Roman" w:eastAsia="Times New Roman" w:hAnsi="Times New Roman" w:cs="Times New Roman"/>
                <w:b/>
                <w:bCs/>
                <w:color w:val="222222"/>
                <w:highlight w:val="white"/>
                <w:lang w:val="en-US"/>
              </w:rPr>
            </w:pPr>
            <w:r w:rsidRPr="008726EB">
              <w:rPr>
                <w:rFonts w:ascii="Times New Roman" w:eastAsia="Times New Roman" w:hAnsi="Times New Roman" w:cs="Times New Roman"/>
                <w:b/>
                <w:bCs/>
                <w:color w:val="222222"/>
                <w:highlight w:val="white"/>
                <w:lang w:val="en-US"/>
              </w:rPr>
              <w:t>Conclusion</w:t>
            </w:r>
          </w:p>
          <w:p w14:paraId="17166A7D" w14:textId="77777777" w:rsidR="00932DE0" w:rsidRPr="008726EB" w:rsidRDefault="00932DE0">
            <w:pPr>
              <w:widowControl w:val="0"/>
              <w:pBdr>
                <w:top w:val="nil"/>
                <w:left w:val="nil"/>
                <w:bottom w:val="nil"/>
                <w:right w:val="nil"/>
                <w:between w:val="nil"/>
              </w:pBdr>
              <w:spacing w:line="240" w:lineRule="auto"/>
              <w:rPr>
                <w:rFonts w:ascii="Times New Roman" w:eastAsia="Times New Roman" w:hAnsi="Times New Roman" w:cs="Times New Roman"/>
                <w:color w:val="222222"/>
                <w:highlight w:val="white"/>
                <w:lang w:val="en-US"/>
              </w:rPr>
            </w:pPr>
          </w:p>
          <w:p w14:paraId="51FFFD9F" w14:textId="77777777" w:rsidR="00932DE0" w:rsidRPr="008726EB" w:rsidRDefault="00000000" w:rsidP="00E54803">
            <w:pPr>
              <w:widowControl w:val="0"/>
              <w:pBdr>
                <w:top w:val="nil"/>
                <w:left w:val="nil"/>
                <w:bottom w:val="nil"/>
                <w:right w:val="nil"/>
                <w:between w:val="nil"/>
              </w:pBdr>
              <w:spacing w:line="240" w:lineRule="auto"/>
              <w:jc w:val="both"/>
              <w:rPr>
                <w:rFonts w:ascii="Times New Roman" w:eastAsia="Times New Roman" w:hAnsi="Times New Roman" w:cs="Times New Roman"/>
                <w:color w:val="222222"/>
                <w:highlight w:val="white"/>
                <w:lang w:val="en-US"/>
              </w:rPr>
            </w:pPr>
            <w:r w:rsidRPr="008726EB">
              <w:rPr>
                <w:rFonts w:ascii="Times New Roman" w:eastAsia="Times New Roman" w:hAnsi="Times New Roman" w:cs="Times New Roman"/>
                <w:color w:val="222222"/>
                <w:highlight w:val="white"/>
                <w:lang w:val="en-US"/>
              </w:rPr>
              <w:t>The manuscript addresses an important topic and shows potential, but significant revisions are required to meet publication standards. I encourage the authors to revise the manuscript thoroughly, especially by reinforcing the theoretical background, ensuring methodological clarity, and improving the reporting of statistical analyses.</w:t>
            </w:r>
          </w:p>
          <w:p w14:paraId="64B1B026" w14:textId="77777777" w:rsidR="00932DE0" w:rsidRPr="008726EB" w:rsidRDefault="00932DE0">
            <w:pPr>
              <w:widowControl w:val="0"/>
              <w:pBdr>
                <w:top w:val="nil"/>
                <w:left w:val="nil"/>
                <w:bottom w:val="nil"/>
                <w:right w:val="nil"/>
                <w:between w:val="nil"/>
              </w:pBdr>
              <w:spacing w:line="240" w:lineRule="auto"/>
              <w:rPr>
                <w:rFonts w:ascii="Times New Roman" w:eastAsia="Times New Roman" w:hAnsi="Times New Roman" w:cs="Times New Roman"/>
                <w:color w:val="222222"/>
                <w:highlight w:val="white"/>
                <w:lang w:val="en-US"/>
              </w:rPr>
            </w:pPr>
          </w:p>
        </w:tc>
        <w:tc>
          <w:tcPr>
            <w:tcW w:w="6420" w:type="dxa"/>
            <w:tcMar>
              <w:top w:w="100" w:type="dxa"/>
              <w:left w:w="100" w:type="dxa"/>
              <w:bottom w:w="100" w:type="dxa"/>
              <w:right w:w="100" w:type="dxa"/>
            </w:tcMar>
            <w:vAlign w:val="center"/>
          </w:tcPr>
          <w:p w14:paraId="0FBF9785" w14:textId="77777777" w:rsidR="00932DE0" w:rsidRPr="008726EB" w:rsidRDefault="00000000" w:rsidP="00E54803">
            <w:pPr>
              <w:widowControl w:val="0"/>
              <w:pBdr>
                <w:top w:val="nil"/>
                <w:left w:val="nil"/>
                <w:bottom w:val="nil"/>
                <w:right w:val="nil"/>
                <w:between w:val="nil"/>
              </w:pBdr>
              <w:spacing w:line="240" w:lineRule="auto"/>
              <w:jc w:val="both"/>
              <w:rPr>
                <w:rFonts w:ascii="Times New Roman" w:eastAsia="Times New Roman" w:hAnsi="Times New Roman" w:cs="Times New Roman"/>
                <w:lang w:val="en-US"/>
              </w:rPr>
            </w:pPr>
            <w:r w:rsidRPr="008726EB">
              <w:rPr>
                <w:rFonts w:ascii="Times New Roman" w:eastAsia="Times New Roman" w:hAnsi="Times New Roman" w:cs="Times New Roman"/>
                <w:lang w:val="en-US"/>
              </w:rPr>
              <w:t>In line with the reviewer’s suggestions, the theoretical background has been strengthened, methodological clarity has been ensured, and the reporting of statistical analyses has been improved. We thank you for your suggestions, which have made the article more comprehensible.</w:t>
            </w:r>
          </w:p>
        </w:tc>
      </w:tr>
    </w:tbl>
    <w:p w14:paraId="48E251C0" w14:textId="77777777" w:rsidR="00932DE0" w:rsidRPr="008726EB" w:rsidRDefault="00932DE0">
      <w:pPr>
        <w:rPr>
          <w:rFonts w:ascii="Times New Roman" w:eastAsia="Times New Roman" w:hAnsi="Times New Roman" w:cs="Times New Roman"/>
          <w:lang w:val="en-US"/>
        </w:rPr>
      </w:pPr>
    </w:p>
    <w:p w14:paraId="2D671941" w14:textId="77777777" w:rsidR="00932DE0" w:rsidRPr="008726EB" w:rsidRDefault="00932DE0">
      <w:pPr>
        <w:spacing w:before="240" w:after="240" w:line="360" w:lineRule="auto"/>
        <w:rPr>
          <w:rFonts w:ascii="Times New Roman" w:eastAsia="Times New Roman" w:hAnsi="Times New Roman" w:cs="Times New Roman"/>
          <w:lang w:val="en-US"/>
        </w:rPr>
      </w:pPr>
    </w:p>
    <w:sectPr w:rsidR="00932DE0" w:rsidRPr="008726EB">
      <w:pgSz w:w="15840" w:h="12240" w:orient="landscape"/>
      <w:pgMar w:top="1440" w:right="1440" w:bottom="1440" w:left="1440" w:header="72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embedRegular r:id="rId1" w:fontKey="{D44975E0-C04F-4F47-AFAF-2BF98FCE5678}"/>
  </w:font>
  <w:font w:name="Cambria">
    <w:panose1 w:val="02040503050406030204"/>
    <w:charset w:val="A2"/>
    <w:family w:val="roman"/>
    <w:pitch w:val="variable"/>
    <w:sig w:usb0="E00006FF" w:usb1="420024FF" w:usb2="02000000" w:usb3="00000000" w:csb0="0000019F" w:csb1="00000000"/>
    <w:embedRegular r:id="rId2" w:fontKey="{84BA3038-32E1-465A-B812-A1C336F23F8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DE0"/>
    <w:rsid w:val="000322F5"/>
    <w:rsid w:val="000C6F1A"/>
    <w:rsid w:val="00123ADE"/>
    <w:rsid w:val="00246248"/>
    <w:rsid w:val="00356E8A"/>
    <w:rsid w:val="003B1203"/>
    <w:rsid w:val="003F3165"/>
    <w:rsid w:val="00406761"/>
    <w:rsid w:val="00507057"/>
    <w:rsid w:val="006929CB"/>
    <w:rsid w:val="006B660C"/>
    <w:rsid w:val="007831A6"/>
    <w:rsid w:val="008726EB"/>
    <w:rsid w:val="00932DE0"/>
    <w:rsid w:val="009B4F95"/>
    <w:rsid w:val="00C51AF2"/>
    <w:rsid w:val="00C71D9D"/>
    <w:rsid w:val="00C96969"/>
    <w:rsid w:val="00E54803"/>
    <w:rsid w:val="00F6397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48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iCs/>
      <w:color w:val="666666"/>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ubmed.ncbi.nlm.nih.gov/11124735/"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3535</Words>
  <Characters>21181</Characters>
  <Application>Microsoft Office Word</Application>
  <DocSecurity>0</DocSecurity>
  <Lines>481</Lines>
  <Paragraphs>150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2025-12-10T07:30:00Z</dcterms:created>
  <dcterms:modified xsi:type="dcterms:W3CDTF">2025-12-10T09:08:00Z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8be94e9f-5dac-41b4-b7e7-fc21e5ea5519</vt:lpwstr>
  </property>
</Properties>
</file>