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E0E75" w14:textId="77777777" w:rsidR="00386F2C" w:rsidRPr="00386F2C" w:rsidRDefault="00386F2C" w:rsidP="00386F2C">
      <w:pPr>
        <w:widowControl w:val="0"/>
        <w:spacing w:line="480" w:lineRule="auto"/>
        <w:rPr>
          <w:rFonts w:ascii="Times New Roman" w:eastAsia="Batang" w:hAnsi="Times New Roman" w:cs="Times New Roman"/>
          <w:b/>
          <w:sz w:val="22"/>
          <w:szCs w:val="22"/>
          <w:lang w:val="en-CA" w:eastAsia="ko-KR"/>
        </w:rPr>
      </w:pPr>
      <w:r w:rsidRPr="00386F2C">
        <w:rPr>
          <w:rFonts w:ascii="Times New Roman" w:eastAsia="Batang" w:hAnsi="Times New Roman" w:cs="Times New Roman"/>
          <w:b/>
          <w:sz w:val="22"/>
          <w:szCs w:val="22"/>
          <w:lang w:val="en-CA" w:eastAsia="ko-KR"/>
        </w:rPr>
        <w:t xml:space="preserve">Radioimmunotherapy of PANC-1 Human Pancreatic Cancer Xenografts in NOD/SCID or NRG Mice with Panitumumab Labeled with Auger Electron Emitting, </w:t>
      </w:r>
      <w:r w:rsidRPr="00386F2C">
        <w:rPr>
          <w:rFonts w:ascii="Times New Roman" w:eastAsia="Batang" w:hAnsi="Times New Roman" w:cs="Times New Roman"/>
          <w:b/>
          <w:sz w:val="22"/>
          <w:szCs w:val="22"/>
          <w:vertAlign w:val="superscript"/>
          <w:lang w:val="en-CA" w:eastAsia="ko-KR"/>
        </w:rPr>
        <w:t>111</w:t>
      </w:r>
      <w:r w:rsidRPr="00386F2C">
        <w:rPr>
          <w:rFonts w:ascii="Times New Roman" w:eastAsia="Batang" w:hAnsi="Times New Roman" w:cs="Times New Roman"/>
          <w:b/>
          <w:sz w:val="22"/>
          <w:szCs w:val="22"/>
          <w:lang w:val="en-CA" w:eastAsia="ko-KR"/>
        </w:rPr>
        <w:t xml:space="preserve">In or </w:t>
      </w:r>
      <w:r w:rsidRPr="00386F2C">
        <w:rPr>
          <w:rFonts w:ascii="Times New Roman" w:eastAsia="Batang" w:hAnsi="Times New Roman" w:cs="Times New Roman"/>
          <w:b/>
          <w:sz w:val="22"/>
          <w:szCs w:val="22"/>
          <w:lang w:val="en-CA" w:eastAsia="ko-KR"/>
        </w:rPr>
        <w:sym w:font="Symbol" w:char="F062"/>
      </w:r>
      <w:r w:rsidRPr="00386F2C">
        <w:rPr>
          <w:rFonts w:ascii="Times New Roman" w:eastAsia="Batang" w:hAnsi="Times New Roman" w:cs="Times New Roman"/>
          <w:b/>
          <w:sz w:val="22"/>
          <w:szCs w:val="22"/>
          <w:lang w:val="en-CA" w:eastAsia="ko-KR"/>
        </w:rPr>
        <w:t xml:space="preserve">-Particle Emitting, </w:t>
      </w:r>
      <w:r w:rsidRPr="00386F2C">
        <w:rPr>
          <w:rFonts w:ascii="Times New Roman" w:eastAsia="Batang" w:hAnsi="Times New Roman" w:cs="Times New Roman"/>
          <w:b/>
          <w:sz w:val="22"/>
          <w:szCs w:val="22"/>
          <w:vertAlign w:val="superscript"/>
          <w:lang w:val="en-CA" w:eastAsia="ko-KR"/>
        </w:rPr>
        <w:t>177</w:t>
      </w:r>
      <w:r w:rsidRPr="00386F2C">
        <w:rPr>
          <w:rFonts w:ascii="Times New Roman" w:eastAsia="Batang" w:hAnsi="Times New Roman" w:cs="Times New Roman"/>
          <w:b/>
          <w:sz w:val="22"/>
          <w:szCs w:val="22"/>
          <w:lang w:val="en-CA" w:eastAsia="ko-KR"/>
        </w:rPr>
        <w:t xml:space="preserve">Lu </w:t>
      </w:r>
    </w:p>
    <w:p w14:paraId="00FD829D" w14:textId="77777777" w:rsidR="00386F2C" w:rsidRPr="00386F2C" w:rsidRDefault="00386F2C" w:rsidP="00386F2C">
      <w:pPr>
        <w:widowControl w:val="0"/>
        <w:spacing w:line="480" w:lineRule="auto"/>
        <w:rPr>
          <w:rFonts w:ascii="Times New Roman" w:hAnsi="Times New Roman" w:cs="Times New Roman"/>
          <w:sz w:val="22"/>
          <w:szCs w:val="22"/>
        </w:rPr>
      </w:pPr>
    </w:p>
    <w:p w14:paraId="188867ED" w14:textId="77777777" w:rsidR="00386F2C" w:rsidRPr="00386F2C" w:rsidRDefault="00386F2C" w:rsidP="00386F2C">
      <w:pPr>
        <w:widowControl w:val="0"/>
        <w:spacing w:line="480" w:lineRule="auto"/>
        <w:rPr>
          <w:rFonts w:ascii="Times New Roman" w:hAnsi="Times New Roman" w:cs="Times New Roman"/>
          <w:sz w:val="22"/>
          <w:szCs w:val="22"/>
        </w:rPr>
      </w:pPr>
      <w:r w:rsidRPr="00386F2C">
        <w:rPr>
          <w:rFonts w:ascii="Times New Roman" w:hAnsi="Times New Roman" w:cs="Times New Roman"/>
          <w:sz w:val="22"/>
          <w:szCs w:val="22"/>
        </w:rPr>
        <w:t>Sadaf Aghevlian</w:t>
      </w:r>
      <w:r w:rsidRPr="00386F2C">
        <w:rPr>
          <w:rFonts w:ascii="Times New Roman" w:hAnsi="Times New Roman" w:cs="Times New Roman"/>
          <w:sz w:val="22"/>
          <w:szCs w:val="22"/>
          <w:vertAlign w:val="superscript"/>
        </w:rPr>
        <w:t>1</w:t>
      </w:r>
      <w:r w:rsidRPr="00386F2C">
        <w:rPr>
          <w:rFonts w:ascii="Times New Roman" w:hAnsi="Times New Roman" w:cs="Times New Roman"/>
          <w:sz w:val="22"/>
          <w:szCs w:val="22"/>
        </w:rPr>
        <w:t>, Zhongli Cai</w:t>
      </w:r>
      <w:r w:rsidRPr="00386F2C">
        <w:rPr>
          <w:rFonts w:ascii="Times New Roman" w:hAnsi="Times New Roman" w:cs="Times New Roman"/>
          <w:sz w:val="22"/>
          <w:szCs w:val="22"/>
          <w:vertAlign w:val="superscript"/>
        </w:rPr>
        <w:t>1</w:t>
      </w:r>
      <w:r w:rsidRPr="00386F2C">
        <w:rPr>
          <w:rFonts w:ascii="Times New Roman" w:hAnsi="Times New Roman" w:cs="Times New Roman"/>
          <w:sz w:val="22"/>
          <w:szCs w:val="22"/>
        </w:rPr>
        <w:t>, David Hedley</w:t>
      </w:r>
      <w:r w:rsidRPr="00386F2C">
        <w:rPr>
          <w:rFonts w:ascii="Times New Roman" w:eastAsia="Batang" w:hAnsi="Times New Roman" w:cs="Times New Roman"/>
          <w:sz w:val="22"/>
          <w:szCs w:val="22"/>
          <w:vertAlign w:val="superscript"/>
          <w:lang w:eastAsia="ko-KR"/>
        </w:rPr>
        <w:t>,3</w:t>
      </w:r>
      <w:r w:rsidRPr="00386F2C">
        <w:rPr>
          <w:rFonts w:ascii="Times New Roman" w:hAnsi="Times New Roman" w:cs="Times New Roman"/>
          <w:sz w:val="22"/>
          <w:szCs w:val="22"/>
        </w:rPr>
        <w:t>, Mitchell A. Winnik</w:t>
      </w:r>
      <w:r w:rsidRPr="00386F2C">
        <w:rPr>
          <w:rFonts w:ascii="Times New Roman" w:hAnsi="Times New Roman" w:cs="Times New Roman"/>
          <w:sz w:val="22"/>
          <w:szCs w:val="22"/>
          <w:vertAlign w:val="superscript"/>
        </w:rPr>
        <w:t>2</w:t>
      </w:r>
      <w:r w:rsidRPr="00386F2C">
        <w:rPr>
          <w:rFonts w:ascii="Times New Roman" w:hAnsi="Times New Roman" w:cs="Times New Roman"/>
          <w:sz w:val="22"/>
          <w:szCs w:val="22"/>
        </w:rPr>
        <w:t xml:space="preserve"> </w:t>
      </w:r>
    </w:p>
    <w:p w14:paraId="4407ACFD" w14:textId="77777777" w:rsidR="00386F2C" w:rsidRPr="00386F2C" w:rsidRDefault="00386F2C" w:rsidP="00386F2C">
      <w:pPr>
        <w:widowControl w:val="0"/>
        <w:spacing w:line="480" w:lineRule="auto"/>
        <w:rPr>
          <w:rFonts w:ascii="Times New Roman" w:hAnsi="Times New Roman" w:cs="Times New Roman"/>
          <w:sz w:val="22"/>
          <w:szCs w:val="22"/>
        </w:rPr>
      </w:pPr>
      <w:r w:rsidRPr="00386F2C">
        <w:rPr>
          <w:rFonts w:ascii="Times New Roman" w:hAnsi="Times New Roman" w:cs="Times New Roman"/>
          <w:sz w:val="22"/>
          <w:szCs w:val="22"/>
        </w:rPr>
        <w:t>and Raymond M. Reilly</w:t>
      </w:r>
      <w:r w:rsidRPr="00386F2C">
        <w:rPr>
          <w:rFonts w:ascii="Times New Roman" w:hAnsi="Times New Roman" w:cs="Times New Roman"/>
          <w:sz w:val="22"/>
          <w:szCs w:val="22"/>
          <w:vertAlign w:val="superscript"/>
        </w:rPr>
        <w:t>1,4,*</w:t>
      </w:r>
    </w:p>
    <w:p w14:paraId="75844C99" w14:textId="77777777" w:rsidR="00386F2C" w:rsidRPr="00386F2C" w:rsidRDefault="00386F2C" w:rsidP="00386F2C">
      <w:pPr>
        <w:widowControl w:val="0"/>
        <w:spacing w:line="360" w:lineRule="auto"/>
        <w:jc w:val="both"/>
        <w:rPr>
          <w:rFonts w:ascii="Times New Roman" w:eastAsia="Batang" w:hAnsi="Times New Roman" w:cs="Times New Roman"/>
          <w:i/>
          <w:sz w:val="22"/>
          <w:szCs w:val="22"/>
          <w:vertAlign w:val="superscript"/>
          <w:lang w:eastAsia="ko-KR"/>
        </w:rPr>
      </w:pPr>
    </w:p>
    <w:p w14:paraId="6F7B7447" w14:textId="77777777" w:rsidR="00386F2C" w:rsidRPr="00386F2C" w:rsidRDefault="00386F2C" w:rsidP="00386F2C">
      <w:pPr>
        <w:widowControl w:val="0"/>
        <w:spacing w:line="360" w:lineRule="auto"/>
        <w:jc w:val="both"/>
        <w:rPr>
          <w:rFonts w:ascii="Times New Roman" w:eastAsia="Batang" w:hAnsi="Times New Roman" w:cs="Times New Roman"/>
          <w:sz w:val="22"/>
          <w:szCs w:val="22"/>
          <w:lang w:eastAsia="ko-KR"/>
        </w:rPr>
      </w:pPr>
      <w:r w:rsidRPr="00386F2C">
        <w:rPr>
          <w:rFonts w:ascii="Times New Roman" w:eastAsia="Batang" w:hAnsi="Times New Roman" w:cs="Times New Roman"/>
          <w:sz w:val="22"/>
          <w:szCs w:val="22"/>
          <w:vertAlign w:val="superscript"/>
          <w:lang w:eastAsia="ko-KR"/>
        </w:rPr>
        <w:t xml:space="preserve">1 </w:t>
      </w:r>
      <w:r w:rsidRPr="00386F2C">
        <w:rPr>
          <w:rFonts w:ascii="Times New Roman" w:eastAsia="Batang" w:hAnsi="Times New Roman" w:cs="Times New Roman"/>
          <w:sz w:val="22"/>
          <w:szCs w:val="22"/>
          <w:lang w:eastAsia="ko-KR"/>
        </w:rPr>
        <w:t>Department of Pharmaceutical Sciences, University of Toronto, Toronto, ON, Canada</w:t>
      </w:r>
    </w:p>
    <w:p w14:paraId="6E28BACE" w14:textId="77777777" w:rsidR="00386F2C" w:rsidRPr="00386F2C" w:rsidRDefault="00386F2C" w:rsidP="00386F2C">
      <w:pPr>
        <w:widowControl w:val="0"/>
        <w:spacing w:line="360" w:lineRule="auto"/>
        <w:jc w:val="both"/>
        <w:rPr>
          <w:rFonts w:ascii="Times New Roman" w:eastAsia="Batang" w:hAnsi="Times New Roman" w:cs="Times New Roman"/>
          <w:sz w:val="22"/>
          <w:szCs w:val="22"/>
          <w:lang w:eastAsia="ko-KR"/>
        </w:rPr>
      </w:pPr>
      <w:r w:rsidRPr="00386F2C">
        <w:rPr>
          <w:rFonts w:ascii="Times New Roman" w:eastAsia="Batang" w:hAnsi="Times New Roman" w:cs="Times New Roman"/>
          <w:sz w:val="22"/>
          <w:szCs w:val="22"/>
          <w:vertAlign w:val="superscript"/>
          <w:lang w:eastAsia="ko-KR"/>
        </w:rPr>
        <w:t xml:space="preserve">2 </w:t>
      </w:r>
      <w:r w:rsidRPr="00386F2C">
        <w:rPr>
          <w:rFonts w:ascii="Times New Roman" w:eastAsia="Batang" w:hAnsi="Times New Roman" w:cs="Times New Roman"/>
          <w:sz w:val="22"/>
          <w:szCs w:val="22"/>
          <w:lang w:eastAsia="ko-KR"/>
        </w:rPr>
        <w:t xml:space="preserve">Department of Chemistry, University of Toronto, Toronto, ON, Canada </w:t>
      </w:r>
    </w:p>
    <w:p w14:paraId="2B936A25" w14:textId="77777777" w:rsidR="00386F2C" w:rsidRPr="00386F2C" w:rsidRDefault="00386F2C" w:rsidP="00386F2C">
      <w:pPr>
        <w:widowControl w:val="0"/>
        <w:spacing w:line="360" w:lineRule="auto"/>
        <w:jc w:val="both"/>
        <w:rPr>
          <w:rFonts w:ascii="Times New Roman" w:eastAsia="Batang" w:hAnsi="Times New Roman" w:cs="Times New Roman"/>
          <w:sz w:val="22"/>
          <w:szCs w:val="22"/>
          <w:lang w:eastAsia="ko-KR"/>
        </w:rPr>
      </w:pPr>
      <w:r w:rsidRPr="00386F2C">
        <w:rPr>
          <w:rFonts w:ascii="Times New Roman" w:eastAsia="Batang" w:hAnsi="Times New Roman" w:cs="Times New Roman"/>
          <w:sz w:val="22"/>
          <w:szCs w:val="22"/>
          <w:vertAlign w:val="superscript"/>
          <w:lang w:eastAsia="ko-KR"/>
        </w:rPr>
        <w:t xml:space="preserve">3 </w:t>
      </w:r>
      <w:r w:rsidRPr="00386F2C">
        <w:rPr>
          <w:rFonts w:ascii="Times New Roman" w:eastAsia="Batang" w:hAnsi="Times New Roman" w:cs="Times New Roman"/>
          <w:sz w:val="22"/>
          <w:szCs w:val="22"/>
          <w:lang w:eastAsia="ko-KR"/>
        </w:rPr>
        <w:t>Department of Medical Oncology, Princess Margaret Cancer Centre, University Health Network, Toronto, ON, Canada</w:t>
      </w:r>
    </w:p>
    <w:p w14:paraId="515BEA47" w14:textId="77777777" w:rsidR="00386F2C" w:rsidRPr="00386F2C" w:rsidRDefault="00386F2C" w:rsidP="00386F2C">
      <w:pPr>
        <w:widowControl w:val="0"/>
        <w:spacing w:line="360" w:lineRule="auto"/>
        <w:jc w:val="both"/>
        <w:rPr>
          <w:rFonts w:ascii="Times New Roman" w:eastAsia="Batang" w:hAnsi="Times New Roman" w:cs="Times New Roman"/>
          <w:sz w:val="22"/>
          <w:szCs w:val="22"/>
          <w:lang w:eastAsia="ko-KR"/>
        </w:rPr>
      </w:pPr>
      <w:r w:rsidRPr="00386F2C">
        <w:rPr>
          <w:rFonts w:ascii="Times New Roman" w:eastAsia="Batang" w:hAnsi="Times New Roman" w:cs="Times New Roman"/>
          <w:sz w:val="22"/>
          <w:szCs w:val="22"/>
          <w:vertAlign w:val="superscript"/>
          <w:lang w:eastAsia="ko-KR"/>
        </w:rPr>
        <w:t xml:space="preserve">4 </w:t>
      </w:r>
      <w:r w:rsidRPr="00386F2C">
        <w:rPr>
          <w:rFonts w:ascii="Times New Roman" w:eastAsia="Batang" w:hAnsi="Times New Roman" w:cs="Times New Roman"/>
          <w:sz w:val="22"/>
          <w:szCs w:val="22"/>
          <w:lang w:eastAsia="ko-KR"/>
        </w:rPr>
        <w:t>Department of Medical Imaging, University of Toronto, Toronto, ON, Canada</w:t>
      </w:r>
    </w:p>
    <w:p w14:paraId="4E3781A8" w14:textId="77777777" w:rsidR="00EB48D9" w:rsidRPr="00386F2C" w:rsidRDefault="00EB48D9">
      <w:pPr>
        <w:rPr>
          <w:rFonts w:ascii="Times New Roman" w:hAnsi="Times New Roman" w:cs="Times New Roman"/>
          <w:sz w:val="22"/>
          <w:szCs w:val="22"/>
        </w:rPr>
      </w:pPr>
    </w:p>
    <w:p w14:paraId="4275D808" w14:textId="77777777" w:rsidR="00386F2C" w:rsidRPr="00386F2C" w:rsidRDefault="00386F2C">
      <w:pPr>
        <w:rPr>
          <w:rFonts w:ascii="Times New Roman" w:hAnsi="Times New Roman" w:cs="Times New Roman"/>
          <w:sz w:val="22"/>
          <w:szCs w:val="22"/>
        </w:rPr>
      </w:pPr>
    </w:p>
    <w:p w14:paraId="3DED881E" w14:textId="609E8BAE" w:rsidR="00386F2C" w:rsidRPr="00386F2C" w:rsidRDefault="00073FB7" w:rsidP="00386F2C">
      <w:pPr>
        <w:jc w:val="center"/>
        <w:rPr>
          <w:rFonts w:ascii="Times New Roman" w:hAnsi="Times New Roman" w:cs="Times New Roman"/>
          <w:b/>
          <w:sz w:val="22"/>
          <w:szCs w:val="22"/>
        </w:rPr>
      </w:pPr>
      <w:r>
        <w:rPr>
          <w:rFonts w:ascii="Times New Roman" w:hAnsi="Times New Roman" w:cs="Times New Roman"/>
          <w:b/>
          <w:sz w:val="22"/>
          <w:szCs w:val="22"/>
        </w:rPr>
        <w:t>Supplementary</w:t>
      </w:r>
      <w:bookmarkStart w:id="0" w:name="_GoBack"/>
      <w:bookmarkEnd w:id="0"/>
      <w:r w:rsidR="00386F2C" w:rsidRPr="00386F2C">
        <w:rPr>
          <w:rFonts w:ascii="Times New Roman" w:hAnsi="Times New Roman" w:cs="Times New Roman"/>
          <w:b/>
          <w:sz w:val="22"/>
          <w:szCs w:val="22"/>
        </w:rPr>
        <w:t xml:space="preserve"> Information</w:t>
      </w:r>
    </w:p>
    <w:p w14:paraId="5C8BBF3D" w14:textId="77777777" w:rsidR="00386F2C" w:rsidRPr="00386F2C" w:rsidRDefault="00386F2C">
      <w:pPr>
        <w:rPr>
          <w:rFonts w:ascii="Times New Roman" w:hAnsi="Times New Roman" w:cs="Times New Roman"/>
          <w:sz w:val="22"/>
          <w:szCs w:val="22"/>
        </w:rPr>
      </w:pPr>
    </w:p>
    <w:p w14:paraId="783466EA" w14:textId="77777777" w:rsidR="00386F2C" w:rsidRDefault="00386F2C">
      <w:pPr>
        <w:rPr>
          <w:rFonts w:ascii="Times New Roman" w:hAnsi="Times New Roman" w:cs="Times New Roman"/>
          <w:sz w:val="22"/>
          <w:szCs w:val="22"/>
        </w:rPr>
      </w:pPr>
      <w:r>
        <w:rPr>
          <w:rFonts w:ascii="Times New Roman" w:hAnsi="Times New Roman" w:cs="Times New Roman"/>
          <w:sz w:val="22"/>
          <w:szCs w:val="22"/>
        </w:rPr>
        <w:br w:type="page"/>
      </w:r>
    </w:p>
    <w:p w14:paraId="0D5D2475" w14:textId="77777777" w:rsidR="00386F2C" w:rsidRDefault="00386F2C">
      <w:pP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4930BFAC" wp14:editId="6E360771">
            <wp:extent cx="5251450" cy="2809240"/>
            <wp:effectExtent l="0" t="0" r="63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jpg"/>
                    <pic:cNvPicPr/>
                  </pic:nvPicPr>
                  <pic:blipFill>
                    <a:blip r:embed="rId7">
                      <a:extLst>
                        <a:ext uri="{28A0092B-C50C-407E-A947-70E740481C1C}">
                          <a14:useLocalDpi xmlns:a14="http://schemas.microsoft.com/office/drawing/2010/main" val="0"/>
                        </a:ext>
                      </a:extLst>
                    </a:blip>
                    <a:stretch>
                      <a:fillRect/>
                    </a:stretch>
                  </pic:blipFill>
                  <pic:spPr>
                    <a:xfrm>
                      <a:off x="0" y="0"/>
                      <a:ext cx="5251450" cy="2809240"/>
                    </a:xfrm>
                    <a:prstGeom prst="rect">
                      <a:avLst/>
                    </a:prstGeom>
                  </pic:spPr>
                </pic:pic>
              </a:graphicData>
            </a:graphic>
          </wp:inline>
        </w:drawing>
      </w:r>
    </w:p>
    <w:p w14:paraId="494C6350" w14:textId="77777777" w:rsidR="00386F2C" w:rsidRDefault="00386F2C">
      <w:pPr>
        <w:rPr>
          <w:rFonts w:ascii="Times New Roman" w:hAnsi="Times New Roman" w:cs="Times New Roman"/>
          <w:sz w:val="22"/>
          <w:szCs w:val="22"/>
        </w:rPr>
      </w:pPr>
    </w:p>
    <w:p w14:paraId="128AC07E" w14:textId="77777777" w:rsidR="00386F2C" w:rsidRDefault="00386F2C">
      <w:pPr>
        <w:rPr>
          <w:rFonts w:ascii="Times New Roman" w:hAnsi="Times New Roman" w:cs="Times New Roman"/>
          <w:sz w:val="22"/>
          <w:szCs w:val="22"/>
        </w:rPr>
      </w:pPr>
    </w:p>
    <w:p w14:paraId="70075FBD" w14:textId="77777777" w:rsidR="00386F2C" w:rsidRPr="00386F2C" w:rsidRDefault="00386F2C" w:rsidP="00386F2C">
      <w:pPr>
        <w:spacing w:line="480" w:lineRule="auto"/>
        <w:jc w:val="both"/>
        <w:rPr>
          <w:rFonts w:ascii="Times New Roman" w:hAnsi="Times New Roman" w:cs="Times New Roman"/>
          <w:sz w:val="22"/>
          <w:szCs w:val="22"/>
        </w:rPr>
      </w:pPr>
      <w:r w:rsidRPr="00386F2C">
        <w:rPr>
          <w:rFonts w:ascii="Times New Roman" w:hAnsi="Times New Roman" w:cs="Times New Roman"/>
          <w:b/>
          <w:sz w:val="22"/>
          <w:szCs w:val="22"/>
        </w:rPr>
        <w:t>Fig. S1.</w:t>
      </w:r>
      <w:r>
        <w:rPr>
          <w:rFonts w:ascii="Times New Roman" w:hAnsi="Times New Roman" w:cs="Times New Roman"/>
          <w:sz w:val="22"/>
          <w:szCs w:val="22"/>
        </w:rPr>
        <w:t xml:space="preserve"> </w:t>
      </w:r>
      <w:r w:rsidRPr="00386F2C">
        <w:rPr>
          <w:rFonts w:ascii="Times New Roman" w:hAnsi="Times New Roman" w:cs="Times New Roman"/>
          <w:sz w:val="22"/>
          <w:szCs w:val="22"/>
        </w:rPr>
        <w:t>(</w:t>
      </w:r>
      <w:r>
        <w:rPr>
          <w:rFonts w:ascii="Times New Roman" w:hAnsi="Times New Roman" w:cs="Times New Roman"/>
          <w:sz w:val="22"/>
          <w:szCs w:val="22"/>
        </w:rPr>
        <w:t>a</w:t>
      </w:r>
      <w:r w:rsidRPr="00386F2C">
        <w:rPr>
          <w:rFonts w:ascii="Times New Roman" w:hAnsi="Times New Roman" w:cs="Times New Roman"/>
          <w:sz w:val="22"/>
          <w:szCs w:val="22"/>
        </w:rPr>
        <w:t>) Percent cell bound radioactivity at selected times after incubation of 2 × 10</w:t>
      </w:r>
      <w:r w:rsidRPr="00386F2C">
        <w:rPr>
          <w:rFonts w:ascii="Times New Roman" w:hAnsi="Times New Roman" w:cs="Times New Roman"/>
          <w:sz w:val="22"/>
          <w:szCs w:val="22"/>
          <w:vertAlign w:val="superscript"/>
        </w:rPr>
        <w:t>5</w:t>
      </w:r>
      <w:r w:rsidRPr="00386F2C">
        <w:rPr>
          <w:rFonts w:ascii="Times New Roman" w:hAnsi="Times New Roman" w:cs="Times New Roman"/>
          <w:sz w:val="22"/>
          <w:szCs w:val="22"/>
        </w:rPr>
        <w:t xml:space="preserve"> PANC-1 cells with 1.2 MBq (2.5 nmoles/L) of panitumumab-DOTA-</w:t>
      </w:r>
      <w:r>
        <w:rPr>
          <w:rFonts w:ascii="Times New Roman" w:hAnsi="Times New Roman" w:cs="Times New Roman"/>
          <w:sz w:val="22"/>
          <w:szCs w:val="22"/>
        </w:rPr>
        <w:t>[</w:t>
      </w:r>
      <w:r w:rsidRPr="00386F2C">
        <w:rPr>
          <w:rFonts w:ascii="Times New Roman" w:hAnsi="Times New Roman" w:cs="Times New Roman"/>
          <w:sz w:val="22"/>
          <w:szCs w:val="22"/>
          <w:vertAlign w:val="superscript"/>
        </w:rPr>
        <w:t>177</w:t>
      </w:r>
      <w:r w:rsidRPr="00386F2C">
        <w:rPr>
          <w:rFonts w:ascii="Times New Roman" w:hAnsi="Times New Roman" w:cs="Times New Roman"/>
          <w:sz w:val="22"/>
          <w:szCs w:val="22"/>
        </w:rPr>
        <w:t>Lu</w:t>
      </w:r>
      <w:r>
        <w:rPr>
          <w:rFonts w:ascii="Times New Roman" w:hAnsi="Times New Roman" w:cs="Times New Roman"/>
          <w:sz w:val="22"/>
          <w:szCs w:val="22"/>
        </w:rPr>
        <w:t>]Lu</w:t>
      </w:r>
      <w:r w:rsidRPr="00386F2C">
        <w:rPr>
          <w:rFonts w:ascii="Times New Roman" w:hAnsi="Times New Roman" w:cs="Times New Roman"/>
          <w:sz w:val="22"/>
          <w:szCs w:val="22"/>
        </w:rPr>
        <w:t>, panitumumab-DOTA-</w:t>
      </w:r>
      <w:r>
        <w:rPr>
          <w:rFonts w:ascii="Times New Roman" w:hAnsi="Times New Roman" w:cs="Times New Roman"/>
          <w:sz w:val="22"/>
          <w:szCs w:val="22"/>
        </w:rPr>
        <w:t>[</w:t>
      </w:r>
      <w:r w:rsidRPr="00386F2C">
        <w:rPr>
          <w:rFonts w:ascii="Times New Roman" w:hAnsi="Times New Roman" w:cs="Times New Roman"/>
          <w:sz w:val="22"/>
          <w:szCs w:val="22"/>
          <w:vertAlign w:val="superscript"/>
        </w:rPr>
        <w:t>177</w:t>
      </w:r>
      <w:r w:rsidRPr="00386F2C">
        <w:rPr>
          <w:rFonts w:ascii="Times New Roman" w:hAnsi="Times New Roman" w:cs="Times New Roman"/>
          <w:sz w:val="22"/>
          <w:szCs w:val="22"/>
        </w:rPr>
        <w:t>Lu</w:t>
      </w:r>
      <w:r>
        <w:rPr>
          <w:rFonts w:ascii="Times New Roman" w:hAnsi="Times New Roman" w:cs="Times New Roman"/>
          <w:sz w:val="22"/>
          <w:szCs w:val="22"/>
        </w:rPr>
        <w:t>]Lu</w:t>
      </w:r>
      <w:r w:rsidRPr="00386F2C">
        <w:rPr>
          <w:rFonts w:ascii="Times New Roman" w:hAnsi="Times New Roman" w:cs="Times New Roman"/>
          <w:sz w:val="22"/>
          <w:szCs w:val="22"/>
        </w:rPr>
        <w:t xml:space="preserve"> combined with an excess of unlabeled panitumumab, or non-specific hIgG-DOTA-</w:t>
      </w:r>
      <w:r>
        <w:rPr>
          <w:rFonts w:ascii="Times New Roman" w:hAnsi="Times New Roman" w:cs="Times New Roman"/>
          <w:sz w:val="22"/>
          <w:szCs w:val="22"/>
        </w:rPr>
        <w:t>[</w:t>
      </w:r>
      <w:r w:rsidRPr="00386F2C">
        <w:rPr>
          <w:rFonts w:ascii="Times New Roman" w:hAnsi="Times New Roman" w:cs="Times New Roman"/>
          <w:sz w:val="22"/>
          <w:szCs w:val="22"/>
          <w:vertAlign w:val="superscript"/>
        </w:rPr>
        <w:t>177</w:t>
      </w:r>
      <w:r w:rsidRPr="00386F2C">
        <w:rPr>
          <w:rFonts w:ascii="Times New Roman" w:hAnsi="Times New Roman" w:cs="Times New Roman"/>
          <w:sz w:val="22"/>
          <w:szCs w:val="22"/>
        </w:rPr>
        <w:t>Lu</w:t>
      </w:r>
      <w:r>
        <w:rPr>
          <w:rFonts w:ascii="Times New Roman" w:hAnsi="Times New Roman" w:cs="Times New Roman"/>
          <w:sz w:val="22"/>
          <w:szCs w:val="22"/>
        </w:rPr>
        <w:t>]Lu</w:t>
      </w:r>
      <w:r w:rsidRPr="00386F2C">
        <w:rPr>
          <w:rFonts w:ascii="Times New Roman" w:hAnsi="Times New Roman" w:cs="Times New Roman"/>
          <w:sz w:val="22"/>
          <w:szCs w:val="22"/>
        </w:rPr>
        <w:t>. (</w:t>
      </w:r>
      <w:r>
        <w:rPr>
          <w:rFonts w:ascii="Times New Roman" w:hAnsi="Times New Roman" w:cs="Times New Roman"/>
          <w:sz w:val="22"/>
          <w:szCs w:val="22"/>
        </w:rPr>
        <w:t>b</w:t>
      </w:r>
      <w:r w:rsidRPr="00386F2C">
        <w:rPr>
          <w:rFonts w:ascii="Times New Roman" w:hAnsi="Times New Roman" w:cs="Times New Roman"/>
          <w:sz w:val="22"/>
          <w:szCs w:val="22"/>
        </w:rPr>
        <w:t>) Percent of cell bound radioactivity at selected times on the cell membrane, internalized into the cytoplasm or transported to the nucleus in PANC-1 cells incubated with panitumumab-DOTA-</w:t>
      </w:r>
      <w:r w:rsidRPr="00386F2C">
        <w:rPr>
          <w:rFonts w:ascii="Times New Roman" w:hAnsi="Times New Roman" w:cs="Times New Roman"/>
          <w:sz w:val="22"/>
          <w:szCs w:val="22"/>
          <w:vertAlign w:val="superscript"/>
        </w:rPr>
        <w:t>177</w:t>
      </w:r>
      <w:r w:rsidRPr="00386F2C">
        <w:rPr>
          <w:rFonts w:ascii="Times New Roman" w:hAnsi="Times New Roman" w:cs="Times New Roman"/>
          <w:sz w:val="22"/>
          <w:szCs w:val="22"/>
        </w:rPr>
        <w:t xml:space="preserve">Lu. The time-integrated radioactivity (Bq </w:t>
      </w:r>
      <w:r w:rsidRPr="00386F2C">
        <w:rPr>
          <w:rFonts w:ascii="Times New Roman" w:hAnsi="Times New Roman" w:cs="Times New Roman"/>
          <w:sz w:val="22"/>
          <w:szCs w:val="22"/>
        </w:rPr>
        <w:sym w:font="Symbol" w:char="F0B4"/>
      </w:r>
      <w:r w:rsidRPr="00386F2C">
        <w:rPr>
          <w:rFonts w:ascii="Times New Roman" w:hAnsi="Times New Roman" w:cs="Times New Roman"/>
          <w:sz w:val="22"/>
          <w:szCs w:val="22"/>
        </w:rPr>
        <w:t xml:space="preserve"> sec) in each subcellular compartment </w:t>
      </w:r>
      <w:r>
        <w:rPr>
          <w:rFonts w:ascii="Times New Roman" w:hAnsi="Times New Roman" w:cs="Times New Roman"/>
          <w:sz w:val="22"/>
          <w:szCs w:val="22"/>
        </w:rPr>
        <w:t>(</w:t>
      </w:r>
      <m:oMath>
        <m:sSub>
          <m:sSubPr>
            <m:ctrlPr>
              <w:rPr>
                <w:rFonts w:ascii="Cambria Math" w:hAnsi="Cambria Math" w:cs="Times New Roman"/>
                <w:i/>
                <w:sz w:val="22"/>
                <w:szCs w:val="22"/>
              </w:rPr>
            </m:ctrlPr>
          </m:sSubPr>
          <m:e>
            <m:acc>
              <m:accPr>
                <m:chr m:val="̃"/>
                <m:ctrlPr>
                  <w:rPr>
                    <w:rFonts w:ascii="Cambria Math" w:hAnsi="Cambria Math" w:cs="Times New Roman"/>
                    <w:i/>
                    <w:sz w:val="22"/>
                    <w:szCs w:val="22"/>
                  </w:rPr>
                </m:ctrlPr>
              </m:accPr>
              <m:e>
                <m:r>
                  <w:rPr>
                    <w:rFonts w:ascii="Cambria Math" w:hAnsi="Cambria Math" w:cs="Times New Roman"/>
                    <w:sz w:val="22"/>
                    <w:szCs w:val="22"/>
                  </w:rPr>
                  <m:t>A</m:t>
                </m:r>
              </m:e>
            </m:acc>
          </m:e>
          <m:sub>
            <m:r>
              <w:rPr>
                <w:rFonts w:ascii="Cambria Math" w:hAnsi="Cambria Math" w:cs="Times New Roman"/>
                <w:sz w:val="22"/>
                <w:szCs w:val="22"/>
              </w:rPr>
              <m:t>S</m:t>
            </m:r>
          </m:sub>
        </m:sSub>
      </m:oMath>
      <w:r>
        <w:rPr>
          <w:rFonts w:ascii="Times New Roman" w:hAnsi="Times New Roman" w:cs="Times New Roman"/>
          <w:sz w:val="22"/>
          <w:szCs w:val="22"/>
        </w:rPr>
        <w:t xml:space="preserve">) </w:t>
      </w:r>
      <w:r w:rsidRPr="00386F2C">
        <w:rPr>
          <w:rFonts w:ascii="Times New Roman" w:hAnsi="Times New Roman" w:cs="Times New Roman"/>
          <w:sz w:val="22"/>
          <w:szCs w:val="22"/>
        </w:rPr>
        <w:t>was calculated and used to estimate the absorbed doses in the nucleus as described in the Methods of the main article and shown in the Results (</w:t>
      </w:r>
      <w:r w:rsidRPr="00386F2C">
        <w:rPr>
          <w:rFonts w:ascii="Times New Roman" w:hAnsi="Times New Roman" w:cs="Times New Roman"/>
          <w:b/>
          <w:sz w:val="22"/>
          <w:szCs w:val="22"/>
        </w:rPr>
        <w:t>Table 1</w:t>
      </w:r>
      <w:r w:rsidRPr="00386F2C">
        <w:rPr>
          <w:rFonts w:ascii="Times New Roman" w:hAnsi="Times New Roman" w:cs="Times New Roman"/>
          <w:sz w:val="22"/>
          <w:szCs w:val="22"/>
        </w:rPr>
        <w:t>).</w:t>
      </w:r>
    </w:p>
    <w:p w14:paraId="65F0B7D0" w14:textId="77777777" w:rsidR="00386F2C" w:rsidRDefault="00386F2C">
      <w:pPr>
        <w:rPr>
          <w:rFonts w:ascii="Times New Roman" w:hAnsi="Times New Roman" w:cs="Times New Roman"/>
          <w:sz w:val="22"/>
          <w:szCs w:val="22"/>
        </w:rPr>
      </w:pPr>
    </w:p>
    <w:p w14:paraId="5EC8A4F7" w14:textId="77777777" w:rsidR="00386F2C" w:rsidRDefault="00386F2C">
      <w:pPr>
        <w:rPr>
          <w:rFonts w:ascii="Times New Roman" w:hAnsi="Times New Roman" w:cs="Times New Roman"/>
          <w:sz w:val="22"/>
          <w:szCs w:val="22"/>
        </w:rPr>
      </w:pPr>
    </w:p>
    <w:p w14:paraId="526D81FA" w14:textId="77777777" w:rsidR="00386F2C" w:rsidRDefault="00386F2C">
      <w:pPr>
        <w:rPr>
          <w:rFonts w:ascii="Times New Roman" w:hAnsi="Times New Roman" w:cs="Times New Roman"/>
          <w:sz w:val="22"/>
          <w:szCs w:val="22"/>
        </w:rPr>
      </w:pPr>
    </w:p>
    <w:p w14:paraId="4E204363" w14:textId="77777777" w:rsidR="00386F2C" w:rsidRDefault="00386F2C">
      <w:pPr>
        <w:rPr>
          <w:rFonts w:ascii="Times New Roman" w:hAnsi="Times New Roman" w:cs="Times New Roman"/>
          <w:sz w:val="22"/>
          <w:szCs w:val="22"/>
        </w:rPr>
      </w:pPr>
    </w:p>
    <w:p w14:paraId="46C61890" w14:textId="77777777" w:rsidR="00386F2C" w:rsidRDefault="00386F2C">
      <w:pPr>
        <w:rPr>
          <w:rFonts w:ascii="Times New Roman" w:hAnsi="Times New Roman" w:cs="Times New Roman"/>
          <w:sz w:val="22"/>
          <w:szCs w:val="22"/>
        </w:rPr>
      </w:pPr>
    </w:p>
    <w:p w14:paraId="38A91FDC" w14:textId="77777777" w:rsidR="00386F2C" w:rsidRDefault="00386F2C">
      <w:pPr>
        <w:rPr>
          <w:rFonts w:ascii="Times New Roman" w:hAnsi="Times New Roman" w:cs="Times New Roman"/>
          <w:sz w:val="22"/>
          <w:szCs w:val="22"/>
        </w:rPr>
      </w:pPr>
    </w:p>
    <w:p w14:paraId="4B3802B4" w14:textId="77777777" w:rsidR="00386F2C" w:rsidRDefault="00386F2C">
      <w:pPr>
        <w:rPr>
          <w:rFonts w:ascii="Times New Roman" w:hAnsi="Times New Roman" w:cs="Times New Roman"/>
          <w:sz w:val="22"/>
          <w:szCs w:val="22"/>
        </w:rPr>
      </w:pPr>
    </w:p>
    <w:p w14:paraId="3ECC8DAE" w14:textId="77777777" w:rsidR="00386F2C" w:rsidRDefault="00386F2C">
      <w:pPr>
        <w:rPr>
          <w:rFonts w:ascii="Times New Roman" w:hAnsi="Times New Roman" w:cs="Times New Roman"/>
          <w:sz w:val="22"/>
          <w:szCs w:val="22"/>
        </w:rPr>
      </w:pPr>
    </w:p>
    <w:p w14:paraId="48642154" w14:textId="77777777" w:rsidR="00386F2C" w:rsidRDefault="00386F2C">
      <w:pPr>
        <w:rPr>
          <w:rFonts w:ascii="Times New Roman" w:hAnsi="Times New Roman" w:cs="Times New Roman"/>
          <w:sz w:val="22"/>
          <w:szCs w:val="22"/>
        </w:rPr>
      </w:pPr>
    </w:p>
    <w:p w14:paraId="445F7A8B" w14:textId="77777777" w:rsidR="00386F2C" w:rsidRDefault="00386F2C">
      <w:pP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29C871B7" wp14:editId="09BF301B">
            <wp:extent cx="5251450" cy="407606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2.jpg"/>
                    <pic:cNvPicPr/>
                  </pic:nvPicPr>
                  <pic:blipFill>
                    <a:blip r:embed="rId8">
                      <a:extLst>
                        <a:ext uri="{28A0092B-C50C-407E-A947-70E740481C1C}">
                          <a14:useLocalDpi xmlns:a14="http://schemas.microsoft.com/office/drawing/2010/main" val="0"/>
                        </a:ext>
                      </a:extLst>
                    </a:blip>
                    <a:stretch>
                      <a:fillRect/>
                    </a:stretch>
                  </pic:blipFill>
                  <pic:spPr>
                    <a:xfrm>
                      <a:off x="0" y="0"/>
                      <a:ext cx="5251450" cy="4076065"/>
                    </a:xfrm>
                    <a:prstGeom prst="rect">
                      <a:avLst/>
                    </a:prstGeom>
                  </pic:spPr>
                </pic:pic>
              </a:graphicData>
            </a:graphic>
          </wp:inline>
        </w:drawing>
      </w:r>
    </w:p>
    <w:p w14:paraId="1DECF6F9" w14:textId="77777777" w:rsidR="00386F2C" w:rsidRDefault="00386F2C">
      <w:pPr>
        <w:rPr>
          <w:rFonts w:ascii="Times New Roman" w:hAnsi="Times New Roman" w:cs="Times New Roman"/>
          <w:sz w:val="22"/>
          <w:szCs w:val="22"/>
        </w:rPr>
      </w:pPr>
    </w:p>
    <w:p w14:paraId="26CB6515" w14:textId="77777777" w:rsidR="00386F2C" w:rsidRDefault="00386F2C">
      <w:pPr>
        <w:rPr>
          <w:rFonts w:ascii="Times New Roman" w:hAnsi="Times New Roman" w:cs="Times New Roman"/>
          <w:sz w:val="22"/>
          <w:szCs w:val="22"/>
        </w:rPr>
      </w:pPr>
    </w:p>
    <w:p w14:paraId="63F19A10" w14:textId="77777777" w:rsidR="00386F2C" w:rsidRDefault="00386F2C">
      <w:pPr>
        <w:rPr>
          <w:rFonts w:ascii="Times New Roman" w:hAnsi="Times New Roman" w:cs="Times New Roman"/>
          <w:sz w:val="22"/>
          <w:szCs w:val="22"/>
        </w:rPr>
      </w:pPr>
    </w:p>
    <w:p w14:paraId="46B043EF" w14:textId="77777777" w:rsidR="00386F2C" w:rsidRDefault="00386F2C" w:rsidP="00386F2C">
      <w:pPr>
        <w:spacing w:line="480" w:lineRule="auto"/>
        <w:jc w:val="both"/>
        <w:rPr>
          <w:rFonts w:ascii="Times New Roman" w:hAnsi="Times New Roman" w:cs="Times New Roman"/>
          <w:sz w:val="22"/>
          <w:szCs w:val="22"/>
        </w:rPr>
      </w:pPr>
      <w:r>
        <w:rPr>
          <w:rFonts w:ascii="Times New Roman" w:hAnsi="Times New Roman" w:cs="Times New Roman"/>
          <w:b/>
          <w:sz w:val="22"/>
          <w:szCs w:val="22"/>
        </w:rPr>
        <w:t>Fig.</w:t>
      </w:r>
      <w:r w:rsidRPr="00727A48">
        <w:rPr>
          <w:rFonts w:ascii="Times New Roman" w:hAnsi="Times New Roman" w:cs="Times New Roman"/>
          <w:b/>
          <w:sz w:val="22"/>
          <w:szCs w:val="22"/>
        </w:rPr>
        <w:t xml:space="preserve"> S2.</w:t>
      </w:r>
      <w:r>
        <w:rPr>
          <w:rFonts w:ascii="Times New Roman" w:hAnsi="Times New Roman" w:cs="Times New Roman"/>
          <w:sz w:val="22"/>
          <w:szCs w:val="22"/>
        </w:rPr>
        <w:t xml:space="preserve"> Radioactivity vs. time in the tumor and normal organs in NOD/SCID mice with s.c. PANC-1 xenografts injected i.v. (tail vein) with (a) panitumumab-DOTA-[</w:t>
      </w:r>
      <w:r w:rsidRPr="008573CD">
        <w:rPr>
          <w:rFonts w:ascii="Times New Roman" w:hAnsi="Times New Roman" w:cs="Times New Roman"/>
          <w:sz w:val="22"/>
          <w:szCs w:val="22"/>
          <w:vertAlign w:val="superscript"/>
        </w:rPr>
        <w:t>111</w:t>
      </w:r>
      <w:r>
        <w:rPr>
          <w:rFonts w:ascii="Times New Roman" w:hAnsi="Times New Roman" w:cs="Times New Roman"/>
          <w:sz w:val="22"/>
          <w:szCs w:val="22"/>
        </w:rPr>
        <w:t>In]In or (b) panitumumab-MCP-[</w:t>
      </w:r>
      <w:r w:rsidRPr="008573CD">
        <w:rPr>
          <w:rFonts w:ascii="Times New Roman" w:hAnsi="Times New Roman" w:cs="Times New Roman"/>
          <w:sz w:val="22"/>
          <w:szCs w:val="22"/>
          <w:vertAlign w:val="superscript"/>
        </w:rPr>
        <w:t>111</w:t>
      </w:r>
      <w:r>
        <w:rPr>
          <w:rFonts w:ascii="Times New Roman" w:hAnsi="Times New Roman" w:cs="Times New Roman"/>
          <w:sz w:val="22"/>
          <w:szCs w:val="22"/>
        </w:rPr>
        <w:t>In]In, or (c) in NRG mice with s.c. PANC-1 xenografts injected with panitumumab-DOTA-[</w:t>
      </w:r>
      <w:r w:rsidRPr="008573CD">
        <w:rPr>
          <w:rFonts w:ascii="Times New Roman" w:hAnsi="Times New Roman" w:cs="Times New Roman"/>
          <w:sz w:val="22"/>
          <w:szCs w:val="22"/>
          <w:vertAlign w:val="superscript"/>
        </w:rPr>
        <w:t>177</w:t>
      </w:r>
      <w:r>
        <w:rPr>
          <w:rFonts w:ascii="Times New Roman" w:hAnsi="Times New Roman" w:cs="Times New Roman"/>
          <w:sz w:val="22"/>
          <w:szCs w:val="22"/>
        </w:rPr>
        <w:t xml:space="preserve">Lu]Lu. The time-integrated radioactivity (Bq </w:t>
      </w:r>
      <w:r>
        <w:rPr>
          <w:rFonts w:ascii="Times New Roman" w:hAnsi="Times New Roman" w:cs="Times New Roman"/>
          <w:sz w:val="22"/>
          <w:szCs w:val="22"/>
        </w:rPr>
        <w:sym w:font="Symbol" w:char="F0B4"/>
      </w:r>
      <w:r>
        <w:rPr>
          <w:rFonts w:ascii="Times New Roman" w:hAnsi="Times New Roman" w:cs="Times New Roman"/>
          <w:sz w:val="22"/>
          <w:szCs w:val="22"/>
        </w:rPr>
        <w:t xml:space="preserve"> sec) in the tumor and source organs (</w:t>
      </w:r>
      <m:oMath>
        <m:sSub>
          <m:sSubPr>
            <m:ctrlPr>
              <w:rPr>
                <w:rFonts w:ascii="Cambria Math" w:hAnsi="Cambria Math" w:cs="Times New Roman"/>
                <w:i/>
                <w:sz w:val="22"/>
                <w:szCs w:val="22"/>
              </w:rPr>
            </m:ctrlPr>
          </m:sSubPr>
          <m:e>
            <m:acc>
              <m:accPr>
                <m:chr m:val="̃"/>
                <m:ctrlPr>
                  <w:rPr>
                    <w:rFonts w:ascii="Cambria Math" w:hAnsi="Cambria Math" w:cs="Times New Roman"/>
                    <w:i/>
                    <w:sz w:val="22"/>
                    <w:szCs w:val="22"/>
                  </w:rPr>
                </m:ctrlPr>
              </m:accPr>
              <m:e>
                <m:r>
                  <w:rPr>
                    <w:rFonts w:ascii="Cambria Math" w:hAnsi="Cambria Math" w:cs="Times New Roman"/>
                    <w:sz w:val="22"/>
                    <w:szCs w:val="22"/>
                  </w:rPr>
                  <m:t>A</m:t>
                </m:r>
              </m:e>
            </m:acc>
          </m:e>
          <m:sub>
            <m:r>
              <w:rPr>
                <w:rFonts w:ascii="Cambria Math" w:hAnsi="Cambria Math" w:cs="Times New Roman"/>
                <w:sz w:val="22"/>
                <w:szCs w:val="22"/>
              </w:rPr>
              <m:t>S</m:t>
            </m:r>
          </m:sub>
        </m:sSub>
      </m:oMath>
      <w:r>
        <w:rPr>
          <w:rFonts w:ascii="Times New Roman" w:hAnsi="Times New Roman" w:cs="Times New Roman"/>
          <w:sz w:val="22"/>
          <w:szCs w:val="22"/>
        </w:rPr>
        <w:t>) was obtained by integration and used to estimate the absorbed doses in the tumor and normal organs as described in the Methods of the main article and shown in the Results (Table 2).</w:t>
      </w:r>
    </w:p>
    <w:p w14:paraId="732B05C8" w14:textId="77777777" w:rsidR="00386F2C" w:rsidRDefault="00386F2C">
      <w:pPr>
        <w:rPr>
          <w:rFonts w:ascii="Times New Roman" w:hAnsi="Times New Roman" w:cs="Times New Roman"/>
          <w:sz w:val="22"/>
          <w:szCs w:val="22"/>
        </w:rPr>
      </w:pPr>
    </w:p>
    <w:p w14:paraId="5489C151" w14:textId="77777777" w:rsidR="00386F2C" w:rsidRDefault="00386F2C">
      <w:pPr>
        <w:rPr>
          <w:rFonts w:ascii="Times New Roman" w:hAnsi="Times New Roman" w:cs="Times New Roman"/>
          <w:sz w:val="22"/>
          <w:szCs w:val="22"/>
        </w:rPr>
      </w:pPr>
    </w:p>
    <w:p w14:paraId="43CA1D69" w14:textId="77777777" w:rsidR="00386F2C" w:rsidRDefault="00386F2C">
      <w:pPr>
        <w:rPr>
          <w:rFonts w:ascii="Times New Roman" w:hAnsi="Times New Roman" w:cs="Times New Roman"/>
          <w:sz w:val="22"/>
          <w:szCs w:val="22"/>
        </w:rPr>
      </w:pPr>
    </w:p>
    <w:p w14:paraId="3BD72EF2" w14:textId="77777777" w:rsidR="00386F2C" w:rsidRPr="00386F2C" w:rsidRDefault="00386F2C">
      <w:pPr>
        <w:rPr>
          <w:rFonts w:ascii="Times New Roman" w:hAnsi="Times New Roman" w:cs="Times New Roman"/>
          <w:sz w:val="22"/>
          <w:szCs w:val="22"/>
        </w:rPr>
      </w:pPr>
    </w:p>
    <w:sectPr w:rsidR="00386F2C" w:rsidRPr="00386F2C" w:rsidSect="00386F2C">
      <w:footerReference w:type="even" r:id="rId9"/>
      <w:footerReference w:type="default" r:id="rId10"/>
      <w:pgSz w:w="12240" w:h="15840"/>
      <w:pgMar w:top="1985" w:right="1985" w:bottom="1985" w:left="1985"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979F7" w14:textId="77777777" w:rsidR="00386F2C" w:rsidRDefault="00386F2C" w:rsidP="00386F2C">
      <w:r>
        <w:separator/>
      </w:r>
    </w:p>
  </w:endnote>
  <w:endnote w:type="continuationSeparator" w:id="0">
    <w:p w14:paraId="1BD7412B" w14:textId="77777777" w:rsidR="00386F2C" w:rsidRDefault="00386F2C" w:rsidP="0038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Batang">
    <w:altName w:val="바탕"/>
    <w:panose1 w:val="00000000000000000000"/>
    <w:charset w:val="81"/>
    <w:family w:val="roman"/>
    <w:notTrueType/>
    <w:pitch w:val="variable"/>
    <w:sig w:usb0="B00002AF" w:usb1="69D77CFB" w:usb2="00000030" w:usb3="00000000" w:csb0="0008009F" w:csb1="00000000"/>
  </w:font>
  <w:font w:name="Symbol">
    <w:panose1 w:val="000000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023A5" w14:textId="77777777" w:rsidR="00386F2C" w:rsidRDefault="00386F2C" w:rsidP="002227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04277D" w14:textId="77777777" w:rsidR="00386F2C" w:rsidRDefault="00386F2C" w:rsidP="00386F2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41967" w14:textId="77777777" w:rsidR="00386F2C" w:rsidRPr="00386F2C" w:rsidRDefault="00386F2C" w:rsidP="002227A8">
    <w:pPr>
      <w:pStyle w:val="Footer"/>
      <w:framePr w:wrap="around" w:vAnchor="text" w:hAnchor="margin" w:xAlign="right" w:y="1"/>
      <w:rPr>
        <w:rStyle w:val="PageNumber"/>
        <w:rFonts w:ascii="Times New Roman" w:hAnsi="Times New Roman" w:cs="Times New Roman"/>
        <w:sz w:val="22"/>
        <w:szCs w:val="22"/>
      </w:rPr>
    </w:pPr>
    <w:r w:rsidRPr="00386F2C">
      <w:rPr>
        <w:rStyle w:val="PageNumber"/>
        <w:rFonts w:ascii="Times New Roman" w:hAnsi="Times New Roman" w:cs="Times New Roman"/>
        <w:sz w:val="22"/>
        <w:szCs w:val="22"/>
      </w:rPr>
      <w:fldChar w:fldCharType="begin"/>
    </w:r>
    <w:r w:rsidRPr="00386F2C">
      <w:rPr>
        <w:rStyle w:val="PageNumber"/>
        <w:rFonts w:ascii="Times New Roman" w:hAnsi="Times New Roman" w:cs="Times New Roman"/>
        <w:sz w:val="22"/>
        <w:szCs w:val="22"/>
      </w:rPr>
      <w:instrText xml:space="preserve">PAGE  </w:instrText>
    </w:r>
    <w:r w:rsidRPr="00386F2C">
      <w:rPr>
        <w:rStyle w:val="PageNumber"/>
        <w:rFonts w:ascii="Times New Roman" w:hAnsi="Times New Roman" w:cs="Times New Roman"/>
        <w:sz w:val="22"/>
        <w:szCs w:val="22"/>
      </w:rPr>
      <w:fldChar w:fldCharType="separate"/>
    </w:r>
    <w:r w:rsidR="00073FB7">
      <w:rPr>
        <w:rStyle w:val="PageNumber"/>
        <w:rFonts w:ascii="Times New Roman" w:hAnsi="Times New Roman" w:cs="Times New Roman"/>
        <w:noProof/>
        <w:sz w:val="22"/>
        <w:szCs w:val="22"/>
      </w:rPr>
      <w:t>1</w:t>
    </w:r>
    <w:r w:rsidRPr="00386F2C">
      <w:rPr>
        <w:rStyle w:val="PageNumber"/>
        <w:rFonts w:ascii="Times New Roman" w:hAnsi="Times New Roman" w:cs="Times New Roman"/>
        <w:sz w:val="22"/>
        <w:szCs w:val="22"/>
      </w:rPr>
      <w:fldChar w:fldCharType="end"/>
    </w:r>
  </w:p>
  <w:p w14:paraId="7D1F6200" w14:textId="77777777" w:rsidR="00386F2C" w:rsidRDefault="00386F2C" w:rsidP="00386F2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53F3F" w14:textId="77777777" w:rsidR="00386F2C" w:rsidRDefault="00386F2C" w:rsidP="00386F2C">
      <w:r>
        <w:separator/>
      </w:r>
    </w:p>
  </w:footnote>
  <w:footnote w:type="continuationSeparator" w:id="0">
    <w:p w14:paraId="767CACE6" w14:textId="77777777" w:rsidR="00386F2C" w:rsidRDefault="00386F2C" w:rsidP="00386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F2C"/>
    <w:rsid w:val="00073FB7"/>
    <w:rsid w:val="00386F2C"/>
    <w:rsid w:val="008E55DC"/>
    <w:rsid w:val="00991CF7"/>
    <w:rsid w:val="00EB4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199B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F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6F2C"/>
    <w:pPr>
      <w:tabs>
        <w:tab w:val="center" w:pos="4320"/>
        <w:tab w:val="right" w:pos="8640"/>
      </w:tabs>
    </w:pPr>
  </w:style>
  <w:style w:type="character" w:customStyle="1" w:styleId="FooterChar">
    <w:name w:val="Footer Char"/>
    <w:basedOn w:val="DefaultParagraphFont"/>
    <w:link w:val="Footer"/>
    <w:uiPriority w:val="99"/>
    <w:rsid w:val="00386F2C"/>
  </w:style>
  <w:style w:type="character" w:styleId="PageNumber">
    <w:name w:val="page number"/>
    <w:basedOn w:val="DefaultParagraphFont"/>
    <w:uiPriority w:val="99"/>
    <w:semiHidden/>
    <w:unhideWhenUsed/>
    <w:rsid w:val="00386F2C"/>
  </w:style>
  <w:style w:type="paragraph" w:styleId="Header">
    <w:name w:val="header"/>
    <w:basedOn w:val="Normal"/>
    <w:link w:val="HeaderChar"/>
    <w:uiPriority w:val="99"/>
    <w:unhideWhenUsed/>
    <w:rsid w:val="00386F2C"/>
    <w:pPr>
      <w:tabs>
        <w:tab w:val="center" w:pos="4320"/>
        <w:tab w:val="right" w:pos="8640"/>
      </w:tabs>
    </w:pPr>
  </w:style>
  <w:style w:type="character" w:customStyle="1" w:styleId="HeaderChar">
    <w:name w:val="Header Char"/>
    <w:basedOn w:val="DefaultParagraphFont"/>
    <w:link w:val="Header"/>
    <w:uiPriority w:val="99"/>
    <w:rsid w:val="00386F2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F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6F2C"/>
    <w:pPr>
      <w:tabs>
        <w:tab w:val="center" w:pos="4320"/>
        <w:tab w:val="right" w:pos="8640"/>
      </w:tabs>
    </w:pPr>
  </w:style>
  <w:style w:type="character" w:customStyle="1" w:styleId="FooterChar">
    <w:name w:val="Footer Char"/>
    <w:basedOn w:val="DefaultParagraphFont"/>
    <w:link w:val="Footer"/>
    <w:uiPriority w:val="99"/>
    <w:rsid w:val="00386F2C"/>
  </w:style>
  <w:style w:type="character" w:styleId="PageNumber">
    <w:name w:val="page number"/>
    <w:basedOn w:val="DefaultParagraphFont"/>
    <w:uiPriority w:val="99"/>
    <w:semiHidden/>
    <w:unhideWhenUsed/>
    <w:rsid w:val="00386F2C"/>
  </w:style>
  <w:style w:type="paragraph" w:styleId="Header">
    <w:name w:val="header"/>
    <w:basedOn w:val="Normal"/>
    <w:link w:val="HeaderChar"/>
    <w:uiPriority w:val="99"/>
    <w:unhideWhenUsed/>
    <w:rsid w:val="00386F2C"/>
    <w:pPr>
      <w:tabs>
        <w:tab w:val="center" w:pos="4320"/>
        <w:tab w:val="right" w:pos="8640"/>
      </w:tabs>
    </w:pPr>
  </w:style>
  <w:style w:type="character" w:customStyle="1" w:styleId="HeaderChar">
    <w:name w:val="Header Char"/>
    <w:basedOn w:val="DefaultParagraphFont"/>
    <w:link w:val="Header"/>
    <w:uiPriority w:val="99"/>
    <w:rsid w:val="0038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292</Words>
  <Characters>1666</Characters>
  <Application>Microsoft Macintosh Word</Application>
  <DocSecurity>0</DocSecurity>
  <Lines>13</Lines>
  <Paragraphs>3</Paragraphs>
  <ScaleCrop>false</ScaleCrop>
  <Company>University of Toronto</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Reilly</dc:creator>
  <cp:keywords/>
  <dc:description/>
  <cp:lastModifiedBy>Ray Reilly</cp:lastModifiedBy>
  <cp:revision>3</cp:revision>
  <dcterms:created xsi:type="dcterms:W3CDTF">2020-08-04T16:03:00Z</dcterms:created>
  <dcterms:modified xsi:type="dcterms:W3CDTF">2020-08-04T19:29:00Z</dcterms:modified>
</cp:coreProperties>
</file>