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2B4" w:rsidRPr="00D04FA1" w:rsidRDefault="00C464C1">
      <w:pPr>
        <w:rPr>
          <w:rFonts w:ascii="Arial" w:hAnsi="Arial" w:cs="Arial"/>
          <w:b/>
          <w:lang w:val="en-US"/>
        </w:rPr>
      </w:pPr>
      <w:r w:rsidRPr="00D04FA1">
        <w:rPr>
          <w:rFonts w:ascii="Arial" w:hAnsi="Arial" w:cs="Arial"/>
          <w:b/>
          <w:lang w:val="en-US"/>
        </w:rPr>
        <w:t xml:space="preserve">Supporting Information </w:t>
      </w:r>
    </w:p>
    <w:p w:rsidR="004862B4" w:rsidRPr="00D04FA1" w:rsidRDefault="00C464C1">
      <w:pPr>
        <w:jc w:val="both"/>
        <w:rPr>
          <w:rFonts w:ascii="Arial" w:hAnsi="Arial" w:cs="Arial"/>
          <w:b/>
          <w:lang w:val="en-US"/>
        </w:rPr>
      </w:pPr>
      <w:r w:rsidRPr="00D04FA1">
        <w:rPr>
          <w:rFonts w:ascii="Arial" w:hAnsi="Arial" w:cs="Arial"/>
          <w:b/>
          <w:lang w:val="en-US"/>
        </w:rPr>
        <w:t>[</w:t>
      </w:r>
      <w:r w:rsidRPr="00D04FA1">
        <w:rPr>
          <w:rFonts w:ascii="Arial" w:hAnsi="Arial" w:cs="Arial"/>
          <w:b/>
          <w:vertAlign w:val="superscript"/>
          <w:lang w:val="en-US"/>
        </w:rPr>
        <w:t>11</w:t>
      </w:r>
      <w:r w:rsidRPr="00D04FA1">
        <w:rPr>
          <w:rFonts w:ascii="Arial" w:hAnsi="Arial" w:cs="Arial"/>
          <w:b/>
          <w:lang w:val="en-US"/>
        </w:rPr>
        <w:t>C]CO</w:t>
      </w:r>
      <w:r w:rsidRPr="00D04FA1">
        <w:rPr>
          <w:rFonts w:ascii="Arial" w:hAnsi="Arial" w:cs="Arial"/>
          <w:b/>
          <w:vertAlign w:val="subscript"/>
          <w:lang w:val="en-US"/>
        </w:rPr>
        <w:t>2</w:t>
      </w:r>
      <w:r w:rsidRPr="00D04FA1">
        <w:rPr>
          <w:rFonts w:ascii="Arial" w:hAnsi="Arial" w:cs="Arial"/>
          <w:b/>
          <w:lang w:val="en-US"/>
        </w:rPr>
        <w:t>:</w:t>
      </w:r>
      <w:r w:rsidRPr="00D04FA1">
        <w:rPr>
          <w:rFonts w:ascii="Arial" w:hAnsi="Arial" w:cs="Arial"/>
          <w:lang w:val="en-US"/>
        </w:rPr>
        <w:t xml:space="preserve"> </w:t>
      </w:r>
      <w:r w:rsidRPr="00D04FA1">
        <w:rPr>
          <w:rFonts w:ascii="Arial" w:hAnsi="Arial" w:cs="Arial"/>
          <w:lang w:val="en-GB"/>
        </w:rPr>
        <w:t>Before each synthesis, the CH</w:t>
      </w:r>
      <w:r w:rsidRPr="00D04FA1">
        <w:rPr>
          <w:rFonts w:ascii="Arial" w:hAnsi="Arial" w:cs="Arial"/>
          <w:vertAlign w:val="subscript"/>
          <w:lang w:val="en-GB"/>
        </w:rPr>
        <w:t>4</w:t>
      </w:r>
      <w:r w:rsidRPr="00D04FA1">
        <w:rPr>
          <w:rFonts w:ascii="Arial" w:hAnsi="Arial" w:cs="Arial"/>
          <w:lang w:val="en-GB"/>
        </w:rPr>
        <w:t xml:space="preserve"> oven was conditioned with helium at 350 °C for 20 min and then cooled to &lt;35 °C before end of bombardment (EOB). </w:t>
      </w:r>
      <w:r w:rsidRPr="00D04FA1">
        <w:rPr>
          <w:rFonts w:ascii="Arial" w:hAnsi="Arial" w:cs="Arial"/>
          <w:lang w:val="en-US"/>
        </w:rPr>
        <w:t>Cyclotron produced [</w:t>
      </w:r>
      <w:r w:rsidRPr="00D04FA1">
        <w:rPr>
          <w:rFonts w:ascii="Arial" w:hAnsi="Arial" w:cs="Arial"/>
          <w:vertAlign w:val="superscript"/>
          <w:lang w:val="en-US"/>
        </w:rPr>
        <w:t>11</w:t>
      </w:r>
      <w:r w:rsidRPr="00D04FA1">
        <w:rPr>
          <w:rFonts w:ascii="Arial" w:hAnsi="Arial" w:cs="Arial"/>
          <w:lang w:val="en-US"/>
        </w:rPr>
        <w:t>C</w:t>
      </w:r>
      <w:proofErr w:type="gramStart"/>
      <w:r w:rsidRPr="00D04FA1">
        <w:rPr>
          <w:rFonts w:ascii="Arial" w:hAnsi="Arial" w:cs="Arial"/>
          <w:lang w:val="en-US"/>
        </w:rPr>
        <w:t>]CO</w:t>
      </w:r>
      <w:r w:rsidRPr="00D04FA1">
        <w:rPr>
          <w:rFonts w:ascii="Arial" w:hAnsi="Arial" w:cs="Arial"/>
          <w:vertAlign w:val="subscript"/>
          <w:lang w:val="en-US"/>
        </w:rPr>
        <w:t>2</w:t>
      </w:r>
      <w:proofErr w:type="gramEnd"/>
      <w:r w:rsidRPr="00D04FA1">
        <w:rPr>
          <w:rFonts w:ascii="Arial" w:hAnsi="Arial" w:cs="Arial"/>
          <w:vertAlign w:val="subscript"/>
          <w:lang w:val="en-US"/>
        </w:rPr>
        <w:t xml:space="preserve"> </w:t>
      </w:r>
      <w:r w:rsidRPr="00D04FA1">
        <w:rPr>
          <w:rFonts w:ascii="Arial" w:hAnsi="Arial" w:cs="Arial"/>
          <w:lang w:val="en-US"/>
        </w:rPr>
        <w:t>is trapped in a 4 Å MS at room temperature a released by heating the oven up to 380 °C. To achieve a compl</w:t>
      </w:r>
      <w:bookmarkStart w:id="0" w:name="_GoBack"/>
      <w:bookmarkEnd w:id="0"/>
      <w:r w:rsidRPr="00D04FA1">
        <w:rPr>
          <w:rFonts w:ascii="Arial" w:hAnsi="Arial" w:cs="Arial"/>
          <w:lang w:val="en-US"/>
        </w:rPr>
        <w:t>ete activity transfer, a helium gradient was chosen. The total duration of this procedure was about 8 minutes.</w:t>
      </w:r>
    </w:p>
    <w:p w:rsidR="004862B4" w:rsidRPr="00D04FA1" w:rsidRDefault="00B108D1">
      <w:pPr>
        <w:pStyle w:val="Caption"/>
        <w:keepNext/>
        <w:rPr>
          <w:lang w:val="en-GB"/>
        </w:rPr>
      </w:pPr>
      <w:r w:rsidRPr="00D04FA1">
        <w:rPr>
          <w:lang w:val="en-GB"/>
        </w:rPr>
        <w:t xml:space="preserve">Supplementary table </w:t>
      </w:r>
      <w:r w:rsidR="00C464C1" w:rsidRPr="00D04FA1">
        <w:rPr>
          <w:noProof/>
          <w:lang w:val="en-GB"/>
        </w:rPr>
        <w:t>1</w:t>
      </w:r>
      <w:r w:rsidR="00C464C1" w:rsidRPr="00D04FA1">
        <w:rPr>
          <w:lang w:val="en-GB"/>
        </w:rPr>
        <w:t xml:space="preserve"> Description, time list and in-process control of [</w:t>
      </w:r>
      <w:r w:rsidR="00C464C1" w:rsidRPr="00D04FA1">
        <w:rPr>
          <w:vertAlign w:val="superscript"/>
          <w:lang w:val="en-GB"/>
        </w:rPr>
        <w:t>11</w:t>
      </w:r>
      <w:r w:rsidR="00C464C1" w:rsidRPr="00D04FA1">
        <w:rPr>
          <w:lang w:val="en-GB"/>
        </w:rPr>
        <w:t>C</w:t>
      </w:r>
      <w:proofErr w:type="gramStart"/>
      <w:r w:rsidR="00C464C1" w:rsidRPr="00D04FA1">
        <w:rPr>
          <w:lang w:val="en-GB"/>
        </w:rPr>
        <w:t>]CO</w:t>
      </w:r>
      <w:r w:rsidR="00C464C1" w:rsidRPr="00D04FA1">
        <w:rPr>
          <w:vertAlign w:val="subscript"/>
          <w:lang w:val="en-GB"/>
        </w:rPr>
        <w:t>2</w:t>
      </w:r>
      <w:proofErr w:type="gramEnd"/>
      <w:r w:rsidR="00C464C1" w:rsidRPr="00D04FA1">
        <w:rPr>
          <w:lang w:val="en-GB"/>
        </w:rPr>
        <w:t xml:space="preserve"> trapping and release.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5"/>
        <w:gridCol w:w="1372"/>
        <w:gridCol w:w="1593"/>
        <w:gridCol w:w="1151"/>
        <w:gridCol w:w="1620"/>
        <w:gridCol w:w="1741"/>
      </w:tblGrid>
      <w:tr w:rsidR="004862B4" w:rsidRPr="00D04FA1">
        <w:trPr>
          <w:trHeight w:val="283"/>
        </w:trPr>
        <w:tc>
          <w:tcPr>
            <w:tcW w:w="9072" w:type="dxa"/>
            <w:gridSpan w:val="6"/>
            <w:tcBorders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b/>
                <w:sz w:val="16"/>
              </w:rPr>
            </w:pPr>
            <w:r w:rsidRPr="00D04FA1">
              <w:rPr>
                <w:rFonts w:cs="Arial"/>
                <w:b/>
                <w:noProof/>
                <w:sz w:val="16"/>
                <w:lang w:val="en-IN" w:eastAsia="en-IN"/>
              </w:rPr>
              <w:drawing>
                <wp:inline distT="0" distB="0" distL="0" distR="0">
                  <wp:extent cx="3181019" cy="1907118"/>
                  <wp:effectExtent l="0" t="0" r="635" b="0"/>
                  <wp:docPr id="54" name="Grafik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4862" cy="19214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b/>
                <w:sz w:val="16"/>
              </w:rPr>
            </w:pPr>
          </w:p>
        </w:tc>
      </w:tr>
      <w:tr w:rsidR="004862B4" w:rsidRPr="00D04FA1">
        <w:trPr>
          <w:trHeight w:val="283"/>
        </w:trPr>
        <w:tc>
          <w:tcPr>
            <w:tcW w:w="1595" w:type="dxa"/>
            <w:tcBorders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b/>
                <w:sz w:val="16"/>
              </w:rPr>
            </w:pPr>
            <w:r w:rsidRPr="00D04FA1">
              <w:rPr>
                <w:rFonts w:cs="Arial"/>
                <w:b/>
                <w:sz w:val="16"/>
              </w:rPr>
              <w:t>Time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6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b/>
                <w:sz w:val="16"/>
              </w:rPr>
            </w:pPr>
            <w:r w:rsidRPr="00D04FA1">
              <w:rPr>
                <w:rFonts w:cs="Arial"/>
                <w:b/>
                <w:sz w:val="16"/>
              </w:rPr>
              <w:t>Device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6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b/>
                <w:sz w:val="16"/>
              </w:rPr>
            </w:pPr>
            <w:r w:rsidRPr="00D04FA1">
              <w:rPr>
                <w:rFonts w:cs="Arial"/>
                <w:b/>
                <w:sz w:val="16"/>
              </w:rPr>
              <w:t>Value</w:t>
            </w:r>
          </w:p>
        </w:tc>
        <w:tc>
          <w:tcPr>
            <w:tcW w:w="1741" w:type="dxa"/>
            <w:tcBorders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b/>
                <w:sz w:val="16"/>
              </w:rPr>
            </w:pPr>
            <w:r w:rsidRPr="00D04FA1">
              <w:rPr>
                <w:rFonts w:cs="Arial"/>
                <w:b/>
                <w:sz w:val="16"/>
              </w:rPr>
              <w:t>Comment</w:t>
            </w:r>
          </w:p>
        </w:tc>
      </w:tr>
      <w:tr w:rsidR="004862B4" w:rsidRPr="00D04FA1">
        <w:trPr>
          <w:trHeight w:val="283"/>
        </w:trPr>
        <w:tc>
          <w:tcPr>
            <w:tcW w:w="1595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  <w:tcBorders>
              <w:top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Power</w:t>
            </w:r>
          </w:p>
        </w:tc>
        <w:tc>
          <w:tcPr>
            <w:tcW w:w="1151" w:type="dxa"/>
            <w:tcBorders>
              <w:top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on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V.210416</w:t>
            </w:r>
          </w:p>
        </w:tc>
      </w:tr>
      <w:tr w:rsidR="004862B4" w:rsidRPr="00D04FA1">
        <w:trPr>
          <w:trHeight w:val="283"/>
        </w:trPr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2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Flow rate Set Point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5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83"/>
        </w:trPr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V28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Cooling on</w:t>
            </w:r>
          </w:p>
        </w:tc>
      </w:tr>
      <w:tr w:rsidR="004862B4" w:rsidRPr="00D04FA1">
        <w:trPr>
          <w:trHeight w:val="283"/>
        </w:trPr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6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V24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a (down)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83"/>
        </w:trPr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8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V25 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83"/>
        </w:trPr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10 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V27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83"/>
        </w:trPr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12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Process Control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Show Message and wait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System ready to receive activity</w:t>
            </w: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t1+2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V25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Close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t1+3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V26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C11 activity release</w:t>
            </w: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t1+5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V27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t1+10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Select counter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3B on, 3a Off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t1+11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Get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Activity Product</w:t>
            </w:r>
          </w:p>
        </w:tc>
        <w:tc>
          <w:tcPr>
            <w:tcW w:w="1151" w:type="dxa"/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t1+4’0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V25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t1+4’0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V26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Close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C11 Activity stop</w:t>
            </w: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t1+4’1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V28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Close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Cooling off</w:t>
            </w: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t1+4’2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V27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t1+4’3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Temp. Set Point CH4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300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t1+4’3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Wait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Temp. Reg. Status CH4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Temp OK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t2+0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VX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b (up)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t2+2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Temp. Set Point CH4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380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t2+3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Wait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Temp. Reg. Status CH4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Temp. OK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t3+1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Flow Rate Set point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10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t3+45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Flow Rate Set Point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15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t3+1’30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Flow Rate Set Point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25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t3+2’15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Flow Rate Set Point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40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t3+3’0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V27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Close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t3+3’0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V28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t3+3’1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V25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Reset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59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t3+3’1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1593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V25</w:t>
            </w:r>
          </w:p>
        </w:tc>
        <w:tc>
          <w:tcPr>
            <w:tcW w:w="115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Close</w:t>
            </w:r>
          </w:p>
        </w:tc>
        <w:tc>
          <w:tcPr>
            <w:tcW w:w="1741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</w:tbl>
    <w:p w:rsidR="004862B4" w:rsidRPr="00D04FA1" w:rsidRDefault="004862B4">
      <w:pPr>
        <w:rPr>
          <w:rFonts w:ascii="Arial" w:hAnsi="Arial" w:cs="Arial"/>
          <w:b/>
          <w:lang w:val="en-US"/>
        </w:rPr>
      </w:pPr>
    </w:p>
    <w:p w:rsidR="004862B4" w:rsidRPr="00D04FA1" w:rsidRDefault="00C464C1">
      <w:pPr>
        <w:jc w:val="both"/>
        <w:rPr>
          <w:rFonts w:ascii="Arial" w:hAnsi="Arial" w:cs="Arial"/>
          <w:lang w:val="en-US"/>
        </w:rPr>
      </w:pPr>
      <w:r w:rsidRPr="00D04FA1">
        <w:rPr>
          <w:rFonts w:ascii="Arial" w:hAnsi="Arial" w:cs="Arial"/>
          <w:b/>
          <w:lang w:val="en-US"/>
        </w:rPr>
        <w:lastRenderedPageBreak/>
        <w:t>[</w:t>
      </w:r>
      <w:r w:rsidRPr="00D04FA1">
        <w:rPr>
          <w:rFonts w:ascii="Arial" w:hAnsi="Arial" w:cs="Arial"/>
          <w:b/>
          <w:vertAlign w:val="superscript"/>
          <w:lang w:val="en-US"/>
        </w:rPr>
        <w:t>11</w:t>
      </w:r>
      <w:r w:rsidRPr="00D04FA1">
        <w:rPr>
          <w:rFonts w:ascii="Arial" w:hAnsi="Arial" w:cs="Arial"/>
          <w:b/>
          <w:lang w:val="en-US"/>
        </w:rPr>
        <w:t>C]CH</w:t>
      </w:r>
      <w:r w:rsidRPr="00D04FA1">
        <w:rPr>
          <w:rFonts w:ascii="Arial" w:hAnsi="Arial" w:cs="Arial"/>
          <w:b/>
          <w:vertAlign w:val="subscript"/>
          <w:lang w:val="en-US"/>
        </w:rPr>
        <w:t>3</w:t>
      </w:r>
      <w:r w:rsidRPr="00D04FA1">
        <w:rPr>
          <w:rFonts w:ascii="Arial" w:hAnsi="Arial" w:cs="Arial"/>
          <w:b/>
          <w:lang w:val="en-US"/>
        </w:rPr>
        <w:t>I:</w:t>
      </w:r>
      <w:r w:rsidRPr="00D04FA1">
        <w:rPr>
          <w:rFonts w:ascii="Arial" w:hAnsi="Arial" w:cs="Arial"/>
          <w:lang w:val="en-US"/>
        </w:rPr>
        <w:t xml:space="preserve"> The general synthesis process of labelling with [</w:t>
      </w:r>
      <w:r w:rsidRPr="00D04FA1">
        <w:rPr>
          <w:rFonts w:ascii="Arial" w:hAnsi="Arial" w:cs="Arial"/>
          <w:vertAlign w:val="superscript"/>
          <w:lang w:val="en-US"/>
        </w:rPr>
        <w:t>11</w:t>
      </w:r>
      <w:r w:rsidRPr="00D04FA1">
        <w:rPr>
          <w:rFonts w:ascii="Arial" w:hAnsi="Arial" w:cs="Arial"/>
          <w:lang w:val="en-US"/>
        </w:rPr>
        <w:t>C</w:t>
      </w:r>
      <w:proofErr w:type="gramStart"/>
      <w:r w:rsidRPr="00D04FA1">
        <w:rPr>
          <w:rFonts w:ascii="Arial" w:hAnsi="Arial" w:cs="Arial"/>
          <w:lang w:val="en-US"/>
        </w:rPr>
        <w:t>]</w:t>
      </w:r>
      <w:proofErr w:type="spellStart"/>
      <w:r w:rsidRPr="00D04FA1">
        <w:rPr>
          <w:rFonts w:ascii="Arial" w:hAnsi="Arial" w:cs="Arial"/>
          <w:lang w:val="en-US"/>
        </w:rPr>
        <w:t>methyliodide</w:t>
      </w:r>
      <w:proofErr w:type="spellEnd"/>
      <w:proofErr w:type="gramEnd"/>
      <w:r w:rsidRPr="00D04FA1">
        <w:rPr>
          <w:rFonts w:ascii="Arial" w:hAnsi="Arial" w:cs="Arial"/>
          <w:lang w:val="en-US"/>
        </w:rPr>
        <w:t xml:space="preserve"> is described as following (see service manual </w:t>
      </w:r>
      <w:proofErr w:type="spellStart"/>
      <w:r w:rsidRPr="00D04FA1">
        <w:rPr>
          <w:rFonts w:ascii="Arial" w:hAnsi="Arial" w:cs="Arial"/>
          <w:lang w:val="en-US"/>
        </w:rPr>
        <w:t>TRACERlab</w:t>
      </w:r>
      <w:proofErr w:type="spellEnd"/>
      <w:r w:rsidRPr="00D04FA1">
        <w:rPr>
          <w:rFonts w:ascii="Arial" w:hAnsi="Arial" w:cs="Arial"/>
          <w:lang w:val="en-US"/>
        </w:rPr>
        <w:t xml:space="preserve"> FX C Pro). Preparation: </w:t>
      </w:r>
      <w:r w:rsidRPr="00D04FA1">
        <w:rPr>
          <w:rFonts w:ascii="Arial" w:hAnsi="Arial" w:cs="Arial"/>
          <w:lang w:val="en-GB"/>
        </w:rPr>
        <w:t>Before each synthesis, the CH</w:t>
      </w:r>
      <w:r w:rsidRPr="00D04FA1">
        <w:rPr>
          <w:rFonts w:ascii="Arial" w:hAnsi="Arial" w:cs="Arial"/>
          <w:vertAlign w:val="subscript"/>
          <w:lang w:val="en-GB"/>
        </w:rPr>
        <w:t>4</w:t>
      </w:r>
      <w:r w:rsidRPr="00D04FA1">
        <w:rPr>
          <w:rFonts w:ascii="Arial" w:hAnsi="Arial" w:cs="Arial"/>
          <w:lang w:val="en-GB"/>
        </w:rPr>
        <w:t xml:space="preserve"> oven was conditioned with hydrogen at 350 °C for 20 min and then cooled to &lt;45 °C before end of bombardment (EOB). </w:t>
      </w:r>
      <w:r w:rsidRPr="00D04FA1">
        <w:rPr>
          <w:rFonts w:ascii="Arial" w:hAnsi="Arial" w:cs="Arial"/>
          <w:lang w:val="en-US"/>
        </w:rPr>
        <w:t>Cyclotron produced [</w:t>
      </w:r>
      <w:r w:rsidRPr="00D04FA1">
        <w:rPr>
          <w:rFonts w:ascii="Arial" w:hAnsi="Arial" w:cs="Arial"/>
          <w:vertAlign w:val="superscript"/>
          <w:lang w:val="en-US"/>
        </w:rPr>
        <w:t>11</w:t>
      </w:r>
      <w:r w:rsidRPr="00D04FA1">
        <w:rPr>
          <w:rFonts w:ascii="Arial" w:hAnsi="Arial" w:cs="Arial"/>
          <w:lang w:val="en-US"/>
        </w:rPr>
        <w:t>C</w:t>
      </w:r>
      <w:proofErr w:type="gramStart"/>
      <w:r w:rsidRPr="00D04FA1">
        <w:rPr>
          <w:rFonts w:ascii="Arial" w:hAnsi="Arial" w:cs="Arial"/>
          <w:lang w:val="en-US"/>
        </w:rPr>
        <w:t>]CO</w:t>
      </w:r>
      <w:r w:rsidRPr="00D04FA1">
        <w:rPr>
          <w:rFonts w:ascii="Arial" w:hAnsi="Arial" w:cs="Arial"/>
          <w:vertAlign w:val="subscript"/>
          <w:lang w:val="en-US"/>
        </w:rPr>
        <w:t>2</w:t>
      </w:r>
      <w:proofErr w:type="gramEnd"/>
      <w:r w:rsidRPr="00D04FA1">
        <w:rPr>
          <w:rFonts w:ascii="Arial" w:hAnsi="Arial" w:cs="Arial"/>
          <w:vertAlign w:val="subscript"/>
          <w:lang w:val="en-US"/>
        </w:rPr>
        <w:t xml:space="preserve"> </w:t>
      </w:r>
      <w:r w:rsidRPr="00D04FA1">
        <w:rPr>
          <w:rFonts w:ascii="Arial" w:hAnsi="Arial" w:cs="Arial"/>
          <w:lang w:val="en-US"/>
        </w:rPr>
        <w:t>was trapped on 4 Å molecular sieve and online converted by Ni-catalyst (</w:t>
      </w:r>
      <w:proofErr w:type="spellStart"/>
      <w:r w:rsidRPr="00D04FA1">
        <w:rPr>
          <w:rFonts w:ascii="Arial" w:hAnsi="Arial" w:cs="Arial"/>
          <w:lang w:val="en-US"/>
        </w:rPr>
        <w:t>Shimalite</w:t>
      </w:r>
      <w:proofErr w:type="spellEnd"/>
      <w:r w:rsidRPr="00D04FA1">
        <w:rPr>
          <w:rFonts w:ascii="Arial" w:hAnsi="Arial" w:cs="Arial"/>
          <w:lang w:val="en-US"/>
        </w:rPr>
        <w:t>-Ni) support, under continuous addition of hydrogen at 360 °C. Both, formed H</w:t>
      </w:r>
      <w:r w:rsidRPr="00D04FA1">
        <w:rPr>
          <w:rFonts w:ascii="Arial" w:hAnsi="Arial" w:cs="Arial"/>
          <w:vertAlign w:val="subscript"/>
          <w:lang w:val="en-US"/>
        </w:rPr>
        <w:t>2</w:t>
      </w:r>
      <w:r w:rsidRPr="00D04FA1">
        <w:rPr>
          <w:rFonts w:ascii="Arial" w:hAnsi="Arial" w:cs="Arial"/>
          <w:lang w:val="en-US"/>
        </w:rPr>
        <w:t>O and unconverted [</w:t>
      </w:r>
      <w:r w:rsidRPr="00D04FA1">
        <w:rPr>
          <w:rFonts w:ascii="Arial" w:hAnsi="Arial" w:cs="Arial"/>
          <w:vertAlign w:val="superscript"/>
          <w:lang w:val="en-US"/>
        </w:rPr>
        <w:t>11</w:t>
      </w:r>
      <w:r w:rsidRPr="00D04FA1">
        <w:rPr>
          <w:rFonts w:ascii="Arial" w:hAnsi="Arial" w:cs="Arial"/>
          <w:lang w:val="en-US"/>
        </w:rPr>
        <w:t>C</w:t>
      </w:r>
      <w:proofErr w:type="gramStart"/>
      <w:r w:rsidRPr="00D04FA1">
        <w:rPr>
          <w:rFonts w:ascii="Arial" w:hAnsi="Arial" w:cs="Arial"/>
          <w:lang w:val="en-US"/>
        </w:rPr>
        <w:t>]CO</w:t>
      </w:r>
      <w:r w:rsidRPr="00D04FA1">
        <w:rPr>
          <w:rFonts w:ascii="Arial" w:hAnsi="Arial" w:cs="Arial"/>
          <w:vertAlign w:val="subscript"/>
          <w:lang w:val="en-US"/>
        </w:rPr>
        <w:t>2</w:t>
      </w:r>
      <w:proofErr w:type="gramEnd"/>
      <w:r w:rsidRPr="00D04FA1">
        <w:rPr>
          <w:rFonts w:ascii="Arial" w:hAnsi="Arial" w:cs="Arial"/>
          <w:lang w:val="en-US"/>
        </w:rPr>
        <w:t xml:space="preserve"> are held back by an </w:t>
      </w:r>
      <w:proofErr w:type="spellStart"/>
      <w:r w:rsidRPr="00D04FA1">
        <w:rPr>
          <w:rFonts w:ascii="Arial" w:hAnsi="Arial" w:cs="Arial"/>
          <w:lang w:val="en-US"/>
        </w:rPr>
        <w:t>ascarite</w:t>
      </w:r>
      <w:proofErr w:type="spellEnd"/>
      <w:r w:rsidRPr="00D04FA1">
        <w:rPr>
          <w:rFonts w:ascii="Arial" w:hAnsi="Arial" w:cs="Arial"/>
          <w:lang w:val="en-US"/>
        </w:rPr>
        <w:t xml:space="preserve">-trap (immobilized </w:t>
      </w:r>
      <w:proofErr w:type="spellStart"/>
      <w:r w:rsidRPr="00D04FA1">
        <w:rPr>
          <w:rFonts w:ascii="Arial" w:hAnsi="Arial" w:cs="Arial"/>
          <w:lang w:val="en-US"/>
        </w:rPr>
        <w:t>NaOH</w:t>
      </w:r>
      <w:proofErr w:type="spellEnd"/>
      <w:r w:rsidRPr="00D04FA1">
        <w:rPr>
          <w:rFonts w:ascii="Arial" w:hAnsi="Arial" w:cs="Arial"/>
          <w:lang w:val="en-US"/>
        </w:rPr>
        <w:t>). The produced [</w:t>
      </w:r>
      <w:r w:rsidRPr="00D04FA1">
        <w:rPr>
          <w:rFonts w:ascii="Arial" w:hAnsi="Arial" w:cs="Arial"/>
          <w:vertAlign w:val="superscript"/>
          <w:lang w:val="en-US"/>
        </w:rPr>
        <w:t>11</w:t>
      </w:r>
      <w:r w:rsidRPr="00D04FA1">
        <w:rPr>
          <w:rFonts w:ascii="Arial" w:hAnsi="Arial" w:cs="Arial"/>
          <w:lang w:val="en-US"/>
        </w:rPr>
        <w:t>C</w:t>
      </w:r>
      <w:proofErr w:type="gramStart"/>
      <w:r w:rsidRPr="00D04FA1">
        <w:rPr>
          <w:rFonts w:ascii="Arial" w:hAnsi="Arial" w:cs="Arial"/>
          <w:lang w:val="en-US"/>
        </w:rPr>
        <w:t>]methane</w:t>
      </w:r>
      <w:proofErr w:type="gramEnd"/>
      <w:r w:rsidRPr="00D04FA1">
        <w:rPr>
          <w:rFonts w:ascii="Arial" w:hAnsi="Arial" w:cs="Arial"/>
          <w:lang w:val="en-US"/>
        </w:rPr>
        <w:t xml:space="preserve"> was trapped on a </w:t>
      </w:r>
      <w:proofErr w:type="spellStart"/>
      <w:r w:rsidRPr="00D04FA1">
        <w:rPr>
          <w:rFonts w:ascii="Arial" w:hAnsi="Arial" w:cs="Arial"/>
          <w:lang w:val="en-US"/>
        </w:rPr>
        <w:t>Carbosphere</w:t>
      </w:r>
      <w:proofErr w:type="spellEnd"/>
      <w:r w:rsidRPr="00D04FA1">
        <w:rPr>
          <w:rFonts w:ascii="Arial" w:hAnsi="Arial" w:cs="Arial"/>
          <w:lang w:val="en-US"/>
        </w:rPr>
        <w:t xml:space="preserve"> resin (60-80 mesh) under N</w:t>
      </w:r>
      <w:r w:rsidRPr="00D04FA1">
        <w:rPr>
          <w:rFonts w:ascii="Arial" w:hAnsi="Arial" w:cs="Arial"/>
          <w:vertAlign w:val="subscript"/>
          <w:lang w:val="en-US"/>
        </w:rPr>
        <w:t>2</w:t>
      </w:r>
      <w:r w:rsidRPr="00D04FA1">
        <w:rPr>
          <w:rFonts w:ascii="Arial" w:hAnsi="Arial" w:cs="Arial"/>
          <w:lang w:val="en-US"/>
        </w:rPr>
        <w:t xml:space="preserve"> liq. cooling at -75 °C for further purification and concentration. Afterwards the purified [</w:t>
      </w:r>
      <w:r w:rsidRPr="00D04FA1">
        <w:rPr>
          <w:rFonts w:ascii="Arial" w:hAnsi="Arial" w:cs="Arial"/>
          <w:vertAlign w:val="superscript"/>
          <w:lang w:val="en-US"/>
        </w:rPr>
        <w:t>11</w:t>
      </w:r>
      <w:r w:rsidRPr="00D04FA1">
        <w:rPr>
          <w:rFonts w:ascii="Arial" w:hAnsi="Arial" w:cs="Arial"/>
          <w:lang w:val="en-US"/>
        </w:rPr>
        <w:t>C</w:t>
      </w:r>
      <w:proofErr w:type="gramStart"/>
      <w:r w:rsidRPr="00D04FA1">
        <w:rPr>
          <w:rFonts w:ascii="Arial" w:hAnsi="Arial" w:cs="Arial"/>
          <w:lang w:val="en-US"/>
        </w:rPr>
        <w:t>]CH</w:t>
      </w:r>
      <w:r w:rsidRPr="00D04FA1">
        <w:rPr>
          <w:rFonts w:ascii="Arial" w:hAnsi="Arial" w:cs="Arial"/>
          <w:vertAlign w:val="subscript"/>
          <w:lang w:val="en-US"/>
        </w:rPr>
        <w:t>4</w:t>
      </w:r>
      <w:proofErr w:type="gramEnd"/>
      <w:r w:rsidRPr="00D04FA1">
        <w:rPr>
          <w:rFonts w:ascii="Arial" w:hAnsi="Arial" w:cs="Arial"/>
          <w:lang w:val="en-US"/>
        </w:rPr>
        <w:t xml:space="preserve"> was reacted with iodine at 720 °C to form [</w:t>
      </w:r>
      <w:r w:rsidRPr="00D04FA1">
        <w:rPr>
          <w:rFonts w:ascii="Arial" w:hAnsi="Arial" w:cs="Arial"/>
          <w:vertAlign w:val="superscript"/>
          <w:lang w:val="en-US"/>
        </w:rPr>
        <w:t>11</w:t>
      </w:r>
      <w:r w:rsidRPr="00D04FA1">
        <w:rPr>
          <w:rFonts w:ascii="Arial" w:hAnsi="Arial" w:cs="Arial"/>
          <w:lang w:val="en-US"/>
        </w:rPr>
        <w:t>C]</w:t>
      </w:r>
      <w:proofErr w:type="spellStart"/>
      <w:r w:rsidRPr="00D04FA1">
        <w:rPr>
          <w:rFonts w:ascii="Arial" w:hAnsi="Arial" w:cs="Arial"/>
          <w:lang w:val="en-US"/>
        </w:rPr>
        <w:t>methyliodide</w:t>
      </w:r>
      <w:proofErr w:type="spellEnd"/>
      <w:r w:rsidRPr="00D04FA1">
        <w:rPr>
          <w:rFonts w:ascii="Arial" w:hAnsi="Arial" w:cs="Arial"/>
          <w:lang w:val="en-US"/>
        </w:rPr>
        <w:t xml:space="preserve"> in a gas circulating process system. Formed HI was removed by a separate </w:t>
      </w:r>
      <w:proofErr w:type="spellStart"/>
      <w:r w:rsidRPr="00D04FA1">
        <w:rPr>
          <w:rFonts w:ascii="Arial" w:hAnsi="Arial" w:cs="Arial"/>
          <w:lang w:val="en-US"/>
        </w:rPr>
        <w:t>ascarite</w:t>
      </w:r>
      <w:proofErr w:type="spellEnd"/>
      <w:r w:rsidRPr="00D04FA1">
        <w:rPr>
          <w:rFonts w:ascii="Arial" w:hAnsi="Arial" w:cs="Arial"/>
          <w:lang w:val="en-US"/>
        </w:rPr>
        <w:t xml:space="preserve"> trap. [</w:t>
      </w:r>
      <w:r w:rsidRPr="00D04FA1">
        <w:rPr>
          <w:rFonts w:ascii="Arial" w:hAnsi="Arial" w:cs="Arial"/>
          <w:vertAlign w:val="superscript"/>
          <w:lang w:val="en-US"/>
        </w:rPr>
        <w:t>11</w:t>
      </w:r>
      <w:r w:rsidRPr="00D04FA1">
        <w:rPr>
          <w:rFonts w:ascii="Arial" w:hAnsi="Arial" w:cs="Arial"/>
          <w:lang w:val="en-US"/>
        </w:rPr>
        <w:t>C]</w:t>
      </w:r>
      <w:proofErr w:type="spellStart"/>
      <w:r w:rsidRPr="00D04FA1">
        <w:rPr>
          <w:rFonts w:ascii="Arial" w:hAnsi="Arial" w:cs="Arial"/>
          <w:lang w:val="en-US"/>
        </w:rPr>
        <w:t>Methyliodide</w:t>
      </w:r>
      <w:proofErr w:type="spellEnd"/>
      <w:r w:rsidRPr="00D04FA1">
        <w:rPr>
          <w:rFonts w:ascii="Arial" w:hAnsi="Arial" w:cs="Arial"/>
          <w:lang w:val="en-US"/>
        </w:rPr>
        <w:t xml:space="preserve"> was separated from this circulation process by a trap containing </w:t>
      </w:r>
      <w:proofErr w:type="spellStart"/>
      <w:r w:rsidRPr="00D04FA1">
        <w:rPr>
          <w:rFonts w:ascii="Arial" w:hAnsi="Arial" w:cs="Arial"/>
          <w:lang w:val="en-US"/>
        </w:rPr>
        <w:t>Porapak</w:t>
      </w:r>
      <w:proofErr w:type="spellEnd"/>
      <w:r w:rsidRPr="00D04FA1">
        <w:rPr>
          <w:rFonts w:ascii="Arial" w:hAnsi="Arial" w:cs="Arial"/>
          <w:lang w:val="en-US"/>
        </w:rPr>
        <w:t xml:space="preserve"> Q (50-80 mesh) as adsorbents at room temperature. Unconverted [</w:t>
      </w:r>
      <w:r w:rsidRPr="00D04FA1">
        <w:rPr>
          <w:rFonts w:ascii="Arial" w:hAnsi="Arial" w:cs="Arial"/>
          <w:vertAlign w:val="superscript"/>
          <w:lang w:val="en-US"/>
        </w:rPr>
        <w:t>11</w:t>
      </w:r>
      <w:r w:rsidRPr="00D04FA1">
        <w:rPr>
          <w:rFonts w:ascii="Arial" w:hAnsi="Arial" w:cs="Arial"/>
          <w:lang w:val="en-US"/>
        </w:rPr>
        <w:t>C</w:t>
      </w:r>
      <w:proofErr w:type="gramStart"/>
      <w:r w:rsidRPr="00D04FA1">
        <w:rPr>
          <w:rFonts w:ascii="Arial" w:hAnsi="Arial" w:cs="Arial"/>
          <w:lang w:val="en-US"/>
        </w:rPr>
        <w:t>]CH</w:t>
      </w:r>
      <w:r w:rsidRPr="00D04FA1">
        <w:rPr>
          <w:rFonts w:ascii="Arial" w:hAnsi="Arial" w:cs="Arial"/>
          <w:vertAlign w:val="subscript"/>
          <w:lang w:val="en-US"/>
        </w:rPr>
        <w:t>4</w:t>
      </w:r>
      <w:proofErr w:type="gramEnd"/>
      <w:r w:rsidRPr="00D04FA1">
        <w:rPr>
          <w:rFonts w:ascii="Arial" w:hAnsi="Arial" w:cs="Arial"/>
          <w:lang w:val="en-US"/>
        </w:rPr>
        <w:t xml:space="preserve"> returns into the circulation process for reaction with iodine. The collected [</w:t>
      </w:r>
      <w:r w:rsidRPr="00D04FA1">
        <w:rPr>
          <w:rFonts w:ascii="Arial" w:hAnsi="Arial" w:cs="Arial"/>
          <w:vertAlign w:val="superscript"/>
          <w:lang w:val="en-US"/>
        </w:rPr>
        <w:t>11</w:t>
      </w:r>
      <w:r w:rsidRPr="00D04FA1">
        <w:rPr>
          <w:rFonts w:ascii="Arial" w:hAnsi="Arial" w:cs="Arial"/>
          <w:lang w:val="en-US"/>
        </w:rPr>
        <w:t>C</w:t>
      </w:r>
      <w:proofErr w:type="gramStart"/>
      <w:r w:rsidRPr="00D04FA1">
        <w:rPr>
          <w:rFonts w:ascii="Arial" w:hAnsi="Arial" w:cs="Arial"/>
          <w:lang w:val="en-US"/>
        </w:rPr>
        <w:t>]</w:t>
      </w:r>
      <w:proofErr w:type="spellStart"/>
      <w:r w:rsidRPr="00D04FA1">
        <w:rPr>
          <w:rFonts w:ascii="Arial" w:hAnsi="Arial" w:cs="Arial"/>
          <w:lang w:val="en-US"/>
        </w:rPr>
        <w:t>methyliodide</w:t>
      </w:r>
      <w:proofErr w:type="spellEnd"/>
      <w:proofErr w:type="gramEnd"/>
      <w:r w:rsidRPr="00D04FA1">
        <w:rPr>
          <w:rFonts w:ascii="Arial" w:hAnsi="Arial" w:cs="Arial"/>
          <w:lang w:val="en-US"/>
        </w:rPr>
        <w:t xml:space="preserve"> was released into a moderate helium flow off the adsorbents (190 °C) and used for further labelling. The total time of this procedure was about 15 minutes.</w:t>
      </w:r>
    </w:p>
    <w:p w:rsidR="004862B4" w:rsidRPr="00D04FA1" w:rsidRDefault="00B108D1">
      <w:pPr>
        <w:pStyle w:val="Caption"/>
        <w:keepNext/>
        <w:rPr>
          <w:lang w:val="en-GB"/>
        </w:rPr>
      </w:pPr>
      <w:r w:rsidRPr="00D04FA1">
        <w:rPr>
          <w:rFonts w:ascii="Arial" w:hAnsi="Arial" w:cs="Arial"/>
          <w:lang w:val="en-US"/>
        </w:rPr>
        <w:t xml:space="preserve">Supplementary table </w:t>
      </w:r>
      <w:r w:rsidR="00C464C1" w:rsidRPr="00D04FA1">
        <w:rPr>
          <w:noProof/>
          <w:lang w:val="en-GB"/>
        </w:rPr>
        <w:t>2</w:t>
      </w:r>
      <w:r w:rsidR="00C464C1" w:rsidRPr="00D04FA1">
        <w:rPr>
          <w:lang w:val="en-GB"/>
        </w:rPr>
        <w:t xml:space="preserve"> Description, time list and in-process control of [</w:t>
      </w:r>
      <w:r w:rsidR="00C464C1" w:rsidRPr="00D04FA1">
        <w:rPr>
          <w:vertAlign w:val="superscript"/>
          <w:lang w:val="en-GB"/>
        </w:rPr>
        <w:t>11</w:t>
      </w:r>
      <w:r w:rsidR="00C464C1" w:rsidRPr="00D04FA1">
        <w:rPr>
          <w:lang w:val="en-GB"/>
        </w:rPr>
        <w:t>C</w:t>
      </w:r>
      <w:proofErr w:type="gramStart"/>
      <w:r w:rsidR="00C464C1" w:rsidRPr="00D04FA1">
        <w:rPr>
          <w:lang w:val="en-GB"/>
        </w:rPr>
        <w:t>]CH</w:t>
      </w:r>
      <w:r w:rsidR="00C464C1" w:rsidRPr="00D04FA1">
        <w:rPr>
          <w:vertAlign w:val="subscript"/>
          <w:lang w:val="en-GB"/>
        </w:rPr>
        <w:t>3</w:t>
      </w:r>
      <w:r w:rsidR="00C464C1" w:rsidRPr="00D04FA1">
        <w:rPr>
          <w:lang w:val="en-GB"/>
        </w:rPr>
        <w:t>I</w:t>
      </w:r>
      <w:proofErr w:type="gramEnd"/>
      <w:r w:rsidR="00C464C1" w:rsidRPr="00D04FA1">
        <w:rPr>
          <w:lang w:val="en-GB"/>
        </w:rPr>
        <w:t xml:space="preserve"> Production and release.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10"/>
        <w:gridCol w:w="2365"/>
        <w:gridCol w:w="425"/>
        <w:gridCol w:w="1904"/>
        <w:gridCol w:w="2483"/>
      </w:tblGrid>
      <w:tr w:rsidR="004862B4" w:rsidRPr="00D04FA1">
        <w:trPr>
          <w:trHeight w:val="283"/>
        </w:trPr>
        <w:tc>
          <w:tcPr>
            <w:tcW w:w="9072" w:type="dxa"/>
            <w:gridSpan w:val="6"/>
            <w:tcBorders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b/>
                <w:noProof/>
                <w:sz w:val="16"/>
                <w:lang w:eastAsia="en-GB"/>
              </w:rPr>
            </w:pPr>
            <w:r w:rsidRPr="00D04FA1">
              <w:rPr>
                <w:rFonts w:cs="Arial"/>
                <w:b/>
                <w:noProof/>
                <w:sz w:val="16"/>
                <w:lang w:val="en-IN" w:eastAsia="en-IN"/>
              </w:rPr>
              <w:drawing>
                <wp:inline distT="0" distB="0" distL="0" distR="0">
                  <wp:extent cx="2784309" cy="1709744"/>
                  <wp:effectExtent l="0" t="0" r="0" b="5080"/>
                  <wp:docPr id="957" name="Grafik 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8295" cy="17121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04FA1">
              <w:rPr>
                <w:rFonts w:cs="Arial"/>
                <w:b/>
                <w:noProof/>
                <w:sz w:val="16"/>
                <w:lang w:val="en-IN" w:eastAsia="en-IN"/>
              </w:rPr>
              <w:drawing>
                <wp:inline distT="0" distB="0" distL="0" distR="0">
                  <wp:extent cx="2803818" cy="1700471"/>
                  <wp:effectExtent l="0" t="0" r="0" b="0"/>
                  <wp:docPr id="958" name="Grafik 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2204" cy="17055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b/>
                <w:noProof/>
                <w:sz w:val="16"/>
                <w:lang w:eastAsia="en-GB"/>
              </w:rPr>
            </w:pPr>
            <w:r w:rsidRPr="00D04FA1">
              <w:rPr>
                <w:rFonts w:cs="Arial"/>
                <w:b/>
                <w:noProof/>
                <w:sz w:val="16"/>
                <w:lang w:val="en-IN" w:eastAsia="en-IN"/>
              </w:rPr>
              <w:drawing>
                <wp:inline distT="0" distB="0" distL="0" distR="0">
                  <wp:extent cx="3051959" cy="1855201"/>
                  <wp:effectExtent l="0" t="0" r="0" b="0"/>
                  <wp:docPr id="959" name="Grafik 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1333" cy="18608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62B4" w:rsidRPr="00D04FA1">
        <w:trPr>
          <w:trHeight w:val="283"/>
        </w:trPr>
        <w:tc>
          <w:tcPr>
            <w:tcW w:w="1085" w:type="dxa"/>
            <w:tcBorders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b/>
                <w:sz w:val="16"/>
                <w:szCs w:val="16"/>
              </w:rPr>
            </w:pPr>
            <w:r w:rsidRPr="00D04FA1">
              <w:rPr>
                <w:rFonts w:cs="Arial"/>
                <w:b/>
                <w:sz w:val="16"/>
                <w:szCs w:val="16"/>
              </w:rPr>
              <w:t>Time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2365" w:type="dxa"/>
            <w:tcBorders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b/>
                <w:sz w:val="16"/>
                <w:szCs w:val="16"/>
              </w:rPr>
            </w:pPr>
            <w:r w:rsidRPr="00D04FA1">
              <w:rPr>
                <w:rFonts w:cs="Arial"/>
                <w:b/>
                <w:sz w:val="16"/>
                <w:szCs w:val="16"/>
              </w:rPr>
              <w:t>Device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1904" w:type="dxa"/>
            <w:tcBorders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b/>
                <w:sz w:val="16"/>
                <w:szCs w:val="16"/>
              </w:rPr>
            </w:pPr>
            <w:r w:rsidRPr="00D04FA1">
              <w:rPr>
                <w:rFonts w:cs="Arial"/>
                <w:b/>
                <w:sz w:val="16"/>
                <w:szCs w:val="16"/>
              </w:rPr>
              <w:t>Value</w:t>
            </w:r>
          </w:p>
        </w:tc>
        <w:tc>
          <w:tcPr>
            <w:tcW w:w="2483" w:type="dxa"/>
            <w:tcBorders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b/>
                <w:sz w:val="16"/>
                <w:szCs w:val="16"/>
              </w:rPr>
            </w:pPr>
            <w:r w:rsidRPr="00D04FA1">
              <w:rPr>
                <w:rFonts w:cs="Arial"/>
                <w:b/>
                <w:sz w:val="16"/>
                <w:szCs w:val="16"/>
              </w:rPr>
              <w:t>Comment</w:t>
            </w:r>
          </w:p>
        </w:tc>
      </w:tr>
      <w:tr w:rsidR="004862B4" w:rsidRPr="00D04FA1">
        <w:trPr>
          <w:trHeight w:val="283"/>
        </w:trPr>
        <w:tc>
          <w:tcPr>
            <w:tcW w:w="1085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  <w:tcBorders>
              <w:top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Power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on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proofErr w:type="spellStart"/>
            <w:r w:rsidRPr="00D04FA1">
              <w:rPr>
                <w:rFonts w:cs="Arial"/>
                <w:sz w:val="14"/>
                <w:szCs w:val="14"/>
              </w:rPr>
              <w:t>MeI</w:t>
            </w:r>
            <w:proofErr w:type="spellEnd"/>
            <w:r w:rsidRPr="00D04FA1">
              <w:rPr>
                <w:rFonts w:cs="Arial"/>
                <w:sz w:val="14"/>
                <w:szCs w:val="14"/>
              </w:rPr>
              <w:t xml:space="preserve"> for Choline Modified</w:t>
            </w:r>
          </w:p>
        </w:tc>
      </w:tr>
      <w:tr w:rsidR="004862B4" w:rsidRPr="00D04FA1">
        <w:trPr>
          <w:trHeight w:val="283"/>
        </w:trPr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0.4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 xml:space="preserve">Temp. Reg. Switch </w:t>
            </w:r>
            <w:proofErr w:type="spellStart"/>
            <w:r w:rsidRPr="00D04FA1">
              <w:rPr>
                <w:rFonts w:cs="Arial"/>
                <w:sz w:val="14"/>
                <w:szCs w:val="14"/>
                <w:lang w:eastAsia="en-GB"/>
              </w:rPr>
              <w:t>MeI</w:t>
            </w:r>
            <w:proofErr w:type="spellEnd"/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on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83"/>
        </w:trPr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Flow Rate Set Point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20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83"/>
        </w:trPr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1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V25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83"/>
        </w:trPr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5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V28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83"/>
        </w:trPr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6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Wait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Temp. CH4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&lt;=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45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83"/>
        </w:trPr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t1+0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Process Control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Show message and wait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Ready for CH4 trap cooling</w:t>
            </w: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t2+0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Temp. Set Point CH4 Trap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-75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t2+1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Wait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Temp. Reg. Status CH4 Trap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Temp. OK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t3+0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Process Control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Show message and wait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System ready to receive activity</w:t>
            </w: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t4+0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Temp. Set Point I2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100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t4+1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Get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Flow Rate Set Point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0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lastRenderedPageBreak/>
              <w:t>t4+2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V25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Close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t4+2.5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V26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C11 activity release</w:t>
            </w: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t4+3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V27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t4+4’9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V26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Close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C11 activity stop</w:t>
            </w: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t4+4’10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V24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B (up)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H2 flow</w:t>
            </w: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t4+4’11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Wait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Flow Rate Set Point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200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t4+4’12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V25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t4+4’13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Flow Rate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&gt;=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45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t5+5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V27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Close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t5+10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V28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Close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t5+15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V25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Close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t5+16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V24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A (down)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Switch to He</w:t>
            </w: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t5+17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Flow Rate Set Point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50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t5+18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Temp. Set Point CH4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360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t5+19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Wait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Temp. Reg. Status CH4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Temp. OK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t6+40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V10 Exhaust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t6+41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V15 CH4 Trap Input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B (left)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t6+42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V29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t6+43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V25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 w:rsidRPr="00D04FA1">
              <w:rPr>
                <w:rFonts w:ascii="Arial" w:hAnsi="Arial" w:cs="Arial"/>
                <w:sz w:val="14"/>
                <w:szCs w:val="14"/>
              </w:rPr>
              <w:t>Purge and transport with He</w:t>
            </w: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t6+1’40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V09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B(right)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t6+1’41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V16 Exhaust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B(up)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t6+1’5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V25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Close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t6+1’51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V29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Close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t6+1’53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V15 CH4 Trap Input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A (right)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t6+1’54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V16 Exhaust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A(down)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t6+1’55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Gas Pump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On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t6+1’56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V16 Exhaust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B (up)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t6+1’56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Temp. Set Point CH4 Trap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80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t6+1’56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Temp. Reg. Switch CH4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Off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t6+1'58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Select Heater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3B on, 3 A off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t6+1'58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V16 Exhaust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A (down)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t6+4'20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Process Control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Show message and wait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 w:rsidRPr="00D04FA1">
              <w:rPr>
                <w:rFonts w:ascii="Arial" w:hAnsi="Arial" w:cs="Arial"/>
                <w:sz w:val="14"/>
                <w:szCs w:val="14"/>
              </w:rPr>
              <w:t xml:space="preserve">Press o.k. when activity on </w:t>
            </w:r>
            <w:proofErr w:type="spellStart"/>
            <w:r w:rsidRPr="00D04FA1">
              <w:rPr>
                <w:rFonts w:ascii="Arial" w:hAnsi="Arial" w:cs="Arial"/>
                <w:sz w:val="14"/>
                <w:szCs w:val="14"/>
              </w:rPr>
              <w:t>MeI</w:t>
            </w:r>
            <w:proofErr w:type="spellEnd"/>
            <w:r w:rsidRPr="00D04FA1">
              <w:rPr>
                <w:rFonts w:ascii="Arial" w:hAnsi="Arial" w:cs="Arial"/>
                <w:sz w:val="14"/>
                <w:szCs w:val="14"/>
              </w:rPr>
              <w:t>-Trap constant</w:t>
            </w: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t7+0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 xml:space="preserve">Temp. Set Point </w:t>
            </w:r>
            <w:proofErr w:type="spellStart"/>
            <w:r w:rsidRPr="00D04FA1">
              <w:rPr>
                <w:rFonts w:cs="Arial"/>
                <w:sz w:val="14"/>
                <w:szCs w:val="14"/>
                <w:lang w:eastAsia="en-GB"/>
              </w:rPr>
              <w:t>MeI</w:t>
            </w:r>
            <w:proofErr w:type="spellEnd"/>
            <w:r w:rsidRPr="00D04FA1">
              <w:rPr>
                <w:rFonts w:cs="Arial"/>
                <w:sz w:val="14"/>
                <w:szCs w:val="14"/>
                <w:lang w:eastAsia="en-GB"/>
              </w:rPr>
              <w:t xml:space="preserve"> Trap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190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t7+30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Gas Pump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Off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Circulation</w:t>
            </w: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t7+31.9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V15 CH4 Trap Input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B (left)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t7+32.9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V29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t7+33.9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V25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t7+34.9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V16 Exhaust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B (up)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t7+36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Flow Rate Set Point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5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t7+40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V17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= 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B (down)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t7+41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V16 Exhaust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A (down)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t7+42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V08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t7+43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Wait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 xml:space="preserve">Temp. </w:t>
            </w:r>
            <w:proofErr w:type="spellStart"/>
            <w:r w:rsidRPr="00D04FA1">
              <w:rPr>
                <w:rFonts w:cs="Arial"/>
                <w:sz w:val="14"/>
                <w:szCs w:val="14"/>
                <w:lang w:eastAsia="en-GB"/>
              </w:rPr>
              <w:t>MeI</w:t>
            </w:r>
            <w:proofErr w:type="spellEnd"/>
            <w:r w:rsidRPr="00D04FA1">
              <w:rPr>
                <w:rFonts w:cs="Arial"/>
                <w:sz w:val="14"/>
                <w:szCs w:val="14"/>
                <w:lang w:eastAsia="en-GB"/>
              </w:rPr>
              <w:t xml:space="preserve"> Trap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&gt;=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185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t8+1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Flow Rate Set Point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15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keepNext/>
              <w:spacing w:before="100" w:beforeAutospacing="1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t8+1'10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Set</w:t>
            </w:r>
          </w:p>
        </w:tc>
        <w:tc>
          <w:tcPr>
            <w:tcW w:w="236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Process Control</w:t>
            </w:r>
          </w:p>
        </w:tc>
        <w:tc>
          <w:tcPr>
            <w:tcW w:w="42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=</w:t>
            </w: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Show message and wait</w:t>
            </w:r>
          </w:p>
        </w:tc>
        <w:tc>
          <w:tcPr>
            <w:tcW w:w="2483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 w:rsidRPr="00D04FA1">
              <w:rPr>
                <w:rFonts w:ascii="Arial" w:hAnsi="Arial" w:cs="Arial"/>
                <w:sz w:val="14"/>
                <w:szCs w:val="14"/>
              </w:rPr>
              <w:t xml:space="preserve">Press Okay when </w:t>
            </w:r>
            <w:proofErr w:type="spellStart"/>
            <w:r w:rsidRPr="00D04FA1">
              <w:rPr>
                <w:rFonts w:ascii="Arial" w:hAnsi="Arial" w:cs="Arial"/>
                <w:sz w:val="14"/>
                <w:szCs w:val="14"/>
              </w:rPr>
              <w:t>MeI</w:t>
            </w:r>
            <w:proofErr w:type="spellEnd"/>
            <w:r w:rsidRPr="00D04FA1">
              <w:rPr>
                <w:rFonts w:ascii="Arial" w:hAnsi="Arial" w:cs="Arial"/>
                <w:sz w:val="14"/>
                <w:szCs w:val="14"/>
              </w:rPr>
              <w:t xml:space="preserve"> has been transferred</w:t>
            </w:r>
          </w:p>
        </w:tc>
      </w:tr>
    </w:tbl>
    <w:p w:rsidR="004862B4" w:rsidRPr="00D04FA1" w:rsidRDefault="004862B4">
      <w:pPr>
        <w:rPr>
          <w:rFonts w:ascii="Arial" w:hAnsi="Arial" w:cs="Arial"/>
          <w:sz w:val="17"/>
          <w:szCs w:val="17"/>
          <w:lang w:val="en-GB"/>
        </w:rPr>
      </w:pPr>
    </w:p>
    <w:p w:rsidR="004862B4" w:rsidRPr="00D04FA1" w:rsidRDefault="00C464C1">
      <w:pPr>
        <w:rPr>
          <w:lang w:val="en-GB"/>
        </w:rPr>
      </w:pPr>
      <w:r w:rsidRPr="00D04FA1">
        <w:rPr>
          <w:lang w:val="en-GB"/>
        </w:rPr>
        <w:br w:type="page"/>
      </w:r>
    </w:p>
    <w:p w:rsidR="004862B4" w:rsidRPr="00D04FA1" w:rsidRDefault="00B108D1">
      <w:pPr>
        <w:pStyle w:val="Caption"/>
        <w:keepNext/>
        <w:rPr>
          <w:lang w:val="en-GB"/>
        </w:rPr>
      </w:pPr>
      <w:r w:rsidRPr="00D04FA1">
        <w:rPr>
          <w:lang w:val="en-GB"/>
        </w:rPr>
        <w:t xml:space="preserve">Supplementary table </w:t>
      </w:r>
      <w:r w:rsidR="00C464C1" w:rsidRPr="00D04FA1">
        <w:rPr>
          <w:noProof/>
          <w:lang w:val="en-GB"/>
        </w:rPr>
        <w:t>3</w:t>
      </w:r>
      <w:r w:rsidRPr="00D04FA1">
        <w:rPr>
          <w:rFonts w:ascii="Arial" w:eastAsiaTheme="minorHAnsi" w:hAnsi="Arial" w:cs="Arial"/>
          <w:color w:val="auto"/>
          <w:sz w:val="22"/>
          <w:szCs w:val="22"/>
          <w:lang w:val="en-GB" w:eastAsia="en-US"/>
        </w:rPr>
        <w:t xml:space="preserve"> </w:t>
      </w:r>
      <w:r w:rsidR="00C464C1" w:rsidRPr="00D04FA1">
        <w:rPr>
          <w:lang w:val="en-GB"/>
        </w:rPr>
        <w:t>Description, time list and in-process control of N-methyl-[</w:t>
      </w:r>
      <w:r w:rsidR="00C464C1" w:rsidRPr="00D04FA1">
        <w:rPr>
          <w:vertAlign w:val="superscript"/>
          <w:lang w:val="en-GB"/>
        </w:rPr>
        <w:t>11</w:t>
      </w:r>
      <w:r w:rsidR="00C464C1" w:rsidRPr="00D04FA1">
        <w:rPr>
          <w:lang w:val="en-GB"/>
        </w:rPr>
        <w:t>C</w:t>
      </w:r>
      <w:proofErr w:type="gramStart"/>
      <w:r w:rsidR="00C464C1" w:rsidRPr="00D04FA1">
        <w:rPr>
          <w:lang w:val="en-GB"/>
        </w:rPr>
        <w:t>]choline</w:t>
      </w:r>
      <w:proofErr w:type="gramEnd"/>
      <w:r w:rsidR="00C464C1" w:rsidRPr="00D04FA1">
        <w:rPr>
          <w:lang w:val="en-GB"/>
        </w:rPr>
        <w:t xml:space="preserve"> Synthesis using a </w:t>
      </w:r>
      <w:proofErr w:type="spellStart"/>
      <w:r w:rsidR="00C464C1" w:rsidRPr="00D04FA1">
        <w:rPr>
          <w:lang w:val="en-GB"/>
        </w:rPr>
        <w:t>TRACERlab</w:t>
      </w:r>
      <w:proofErr w:type="spellEnd"/>
      <w:r w:rsidR="00C464C1" w:rsidRPr="00D04FA1">
        <w:rPr>
          <w:lang w:val="en-GB"/>
        </w:rPr>
        <w:t xml:space="preserve"> FX FE module.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1134"/>
        <w:gridCol w:w="1701"/>
        <w:gridCol w:w="1985"/>
        <w:gridCol w:w="3685"/>
      </w:tblGrid>
      <w:tr w:rsidR="004862B4" w:rsidRPr="00D04FA1">
        <w:trPr>
          <w:trHeight w:val="283"/>
        </w:trPr>
        <w:tc>
          <w:tcPr>
            <w:tcW w:w="9072" w:type="dxa"/>
            <w:gridSpan w:val="5"/>
            <w:tcBorders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 w:line="240" w:lineRule="auto"/>
              <w:jc w:val="center"/>
              <w:rPr>
                <w:rFonts w:cs="Arial"/>
                <w:b/>
                <w:noProof/>
                <w:sz w:val="16"/>
                <w:lang w:eastAsia="en-GB"/>
              </w:rPr>
            </w:pPr>
            <w:r w:rsidRPr="00D04FA1">
              <w:rPr>
                <w:rFonts w:cs="Arial"/>
                <w:b/>
                <w:noProof/>
                <w:sz w:val="16"/>
                <w:lang w:val="en-IN" w:eastAsia="en-IN"/>
              </w:rPr>
              <w:drawing>
                <wp:inline distT="0" distB="0" distL="0" distR="0">
                  <wp:extent cx="4850130" cy="3323590"/>
                  <wp:effectExtent l="0" t="0" r="7620" b="0"/>
                  <wp:docPr id="45" name="Grafik 45" descr="16460368780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16460368780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33" t="9160" r="5850" b="13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0130" cy="3323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62B4" w:rsidRPr="00D04FA1" w:rsidRDefault="00C464C1">
            <w:pPr>
              <w:pStyle w:val="TableOfContentText"/>
              <w:spacing w:before="0" w:line="240" w:lineRule="auto"/>
              <w:jc w:val="center"/>
              <w:rPr>
                <w:rFonts w:cs="Arial"/>
                <w:b/>
                <w:noProof/>
                <w:sz w:val="16"/>
                <w:lang w:eastAsia="en-GB"/>
              </w:rPr>
            </w:pPr>
            <w:r w:rsidRPr="00D04FA1">
              <w:rPr>
                <w:rFonts w:cs="Arial"/>
                <w:b/>
                <w:noProof/>
                <w:sz w:val="16"/>
                <w:lang w:val="en-IN" w:eastAsia="en-IN"/>
              </w:rPr>
              <w:drawing>
                <wp:inline distT="0" distB="0" distL="0" distR="0">
                  <wp:extent cx="3761740" cy="3914140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1740" cy="3914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862B4" w:rsidRPr="00D04FA1" w:rsidRDefault="004862B4">
            <w:pPr>
              <w:pStyle w:val="TableOfContentText"/>
              <w:spacing w:before="0" w:line="240" w:lineRule="auto"/>
              <w:rPr>
                <w:rFonts w:cs="Arial"/>
                <w:b/>
                <w:noProof/>
                <w:sz w:val="16"/>
                <w:lang w:eastAsia="en-GB"/>
              </w:rPr>
            </w:pPr>
          </w:p>
        </w:tc>
      </w:tr>
      <w:tr w:rsidR="004862B4" w:rsidRPr="00D04FA1">
        <w:trPr>
          <w:trHeight w:val="283"/>
        </w:trPr>
        <w:tc>
          <w:tcPr>
            <w:tcW w:w="567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04FA1">
              <w:rPr>
                <w:rFonts w:cs="Arial"/>
                <w:b/>
                <w:sz w:val="16"/>
                <w:szCs w:val="16"/>
              </w:rPr>
              <w:t>Step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04FA1">
              <w:rPr>
                <w:rFonts w:cs="Arial"/>
                <w:b/>
                <w:sz w:val="16"/>
                <w:szCs w:val="16"/>
              </w:rPr>
              <w:t>Time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04FA1">
              <w:rPr>
                <w:rFonts w:cs="Arial"/>
                <w:b/>
                <w:sz w:val="16"/>
                <w:szCs w:val="16"/>
              </w:rPr>
              <w:t>Device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04FA1">
              <w:rPr>
                <w:rFonts w:cs="Arial"/>
                <w:b/>
                <w:sz w:val="16"/>
                <w:szCs w:val="16"/>
              </w:rPr>
              <w:t>Value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04FA1">
              <w:rPr>
                <w:rFonts w:cs="Arial"/>
                <w:b/>
                <w:sz w:val="16"/>
                <w:szCs w:val="16"/>
              </w:rPr>
              <w:t>Comment</w:t>
            </w:r>
            <w:r w:rsidRPr="00D04FA1">
              <w:rPr>
                <w:rFonts w:cs="Arial"/>
                <w:sz w:val="14"/>
                <w:szCs w:val="14"/>
                <w:lang w:eastAsia="en-GB"/>
              </w:rPr>
              <w:t xml:space="preserve"> </w:t>
            </w:r>
          </w:p>
        </w:tc>
      </w:tr>
      <w:tr w:rsidR="004862B4" w:rsidRPr="00D04FA1">
        <w:trPr>
          <w:trHeight w:val="283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C464C1">
            <w:pPr>
              <w:pStyle w:val="TableOfContentText"/>
              <w:spacing w:before="0" w:line="240" w:lineRule="auto"/>
              <w:ind w:left="473" w:right="113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Radiolabelling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V11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b (right)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862B4" w:rsidRPr="00D04FA1" w:rsidRDefault="00C464C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D04FA1">
              <w:rPr>
                <w:rFonts w:ascii="Arial" w:hAnsi="Arial" w:cs="Arial"/>
                <w:sz w:val="14"/>
                <w:szCs w:val="14"/>
              </w:rPr>
              <w:t>Check valve B (CV</w:t>
            </w:r>
            <w:r w:rsidRPr="00D04FA1">
              <w:rPr>
                <w:rFonts w:ascii="Arial" w:hAnsi="Arial" w:cs="Arial"/>
                <w:sz w:val="14"/>
                <w:szCs w:val="14"/>
                <w:vertAlign w:val="subscript"/>
              </w:rPr>
              <w:t>B</w:t>
            </w:r>
            <w:r w:rsidRPr="00D04FA1">
              <w:rPr>
                <w:rFonts w:ascii="Arial" w:hAnsi="Arial" w:cs="Arial"/>
                <w:sz w:val="14"/>
                <w:szCs w:val="14"/>
              </w:rPr>
              <w:t>) was open and CV</w:t>
            </w:r>
            <w:r w:rsidRPr="00D04FA1">
              <w:rPr>
                <w:rFonts w:ascii="Arial" w:hAnsi="Arial" w:cs="Arial"/>
                <w:sz w:val="14"/>
                <w:szCs w:val="14"/>
                <w:vertAlign w:val="subscript"/>
              </w:rPr>
              <w:t>C</w:t>
            </w:r>
            <w:r w:rsidRPr="00D04FA1">
              <w:rPr>
                <w:rFonts w:ascii="Arial" w:hAnsi="Arial" w:cs="Arial"/>
                <w:sz w:val="14"/>
                <w:szCs w:val="14"/>
              </w:rPr>
              <w:t xml:space="preserve"> was closed. After complete release of [</w:t>
            </w:r>
            <w:r w:rsidRPr="00D04FA1">
              <w:rPr>
                <w:rFonts w:ascii="Arial" w:hAnsi="Arial" w:cs="Arial"/>
                <w:sz w:val="14"/>
                <w:szCs w:val="14"/>
                <w:vertAlign w:val="superscript"/>
              </w:rPr>
              <w:t>11</w:t>
            </w:r>
            <w:r w:rsidRPr="00D04FA1">
              <w:rPr>
                <w:rFonts w:ascii="Arial" w:hAnsi="Arial" w:cs="Arial"/>
                <w:sz w:val="14"/>
                <w:szCs w:val="14"/>
              </w:rPr>
              <w:t>C</w:t>
            </w:r>
            <w:proofErr w:type="gramStart"/>
            <w:r w:rsidRPr="00D04FA1">
              <w:rPr>
                <w:rFonts w:ascii="Arial" w:hAnsi="Arial" w:cs="Arial"/>
                <w:sz w:val="14"/>
                <w:szCs w:val="14"/>
              </w:rPr>
              <w:t>]CH</w:t>
            </w:r>
            <w:r w:rsidRPr="00D04FA1">
              <w:rPr>
                <w:rFonts w:ascii="Arial" w:hAnsi="Arial" w:cs="Arial"/>
                <w:sz w:val="14"/>
                <w:szCs w:val="14"/>
                <w:vertAlign w:val="subscript"/>
              </w:rPr>
              <w:t>3</w:t>
            </w:r>
            <w:r w:rsidRPr="00D04FA1">
              <w:rPr>
                <w:rFonts w:ascii="Arial" w:hAnsi="Arial" w:cs="Arial"/>
                <w:sz w:val="14"/>
                <w:szCs w:val="14"/>
              </w:rPr>
              <w:t>I</w:t>
            </w:r>
            <w:proofErr w:type="gramEnd"/>
            <w:r w:rsidRPr="00D04FA1">
              <w:rPr>
                <w:rFonts w:ascii="Arial" w:hAnsi="Arial" w:cs="Arial"/>
                <w:sz w:val="14"/>
                <w:szCs w:val="14"/>
              </w:rPr>
              <w:t xml:space="preserve"> the operator started the workup.</w:t>
            </w:r>
          </w:p>
        </w:tc>
      </w:tr>
      <w:tr w:rsidR="004862B4" w:rsidRPr="00D04FA1">
        <w:trPr>
          <w:trHeight w:val="283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0</w:t>
            </w:r>
          </w:p>
        </w:tc>
        <w:tc>
          <w:tcPr>
            <w:tcW w:w="1701" w:type="dxa"/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V15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b (left)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83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0</w:t>
            </w:r>
          </w:p>
        </w:tc>
        <w:tc>
          <w:tcPr>
            <w:tcW w:w="1701" w:type="dxa"/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V16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83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0</w:t>
            </w:r>
          </w:p>
        </w:tc>
        <w:tc>
          <w:tcPr>
            <w:tcW w:w="1701" w:type="dxa"/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V19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83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5</w:t>
            </w:r>
          </w:p>
        </w:tc>
        <w:tc>
          <w:tcPr>
            <w:tcW w:w="1701" w:type="dxa"/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Activity Product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83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5</w:t>
            </w:r>
          </w:p>
        </w:tc>
        <w:tc>
          <w:tcPr>
            <w:tcW w:w="1701" w:type="dxa"/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Activity Reactor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83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10</w:t>
            </w:r>
          </w:p>
        </w:tc>
        <w:tc>
          <w:tcPr>
            <w:tcW w:w="1701" w:type="dxa"/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Process Control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b/>
                <w:sz w:val="14"/>
                <w:szCs w:val="14"/>
              </w:rPr>
            </w:pPr>
            <w:r w:rsidRPr="00D04FA1">
              <w:rPr>
                <w:rFonts w:cs="Arial"/>
                <w:b/>
                <w:sz w:val="14"/>
                <w:szCs w:val="14"/>
                <w:lang w:eastAsia="en-GB"/>
              </w:rPr>
              <w:t>Show message and wait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862B4" w:rsidRPr="00D04FA1" w:rsidRDefault="00C464C1">
            <w:pPr>
              <w:pStyle w:val="TableOfContentText"/>
              <w:spacing w:before="0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Ethanol Wash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t1+5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V19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Close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62B4" w:rsidRPr="00D04FA1" w:rsidRDefault="00C464C1">
            <w:pPr>
              <w:jc w:val="both"/>
              <w:rPr>
                <w:rFonts w:cs="Arial"/>
                <w:sz w:val="14"/>
                <w:szCs w:val="14"/>
              </w:rPr>
            </w:pPr>
            <w:r w:rsidRPr="00D04FA1">
              <w:rPr>
                <w:rFonts w:ascii="Arial" w:hAnsi="Arial" w:cs="Arial"/>
                <w:sz w:val="14"/>
                <w:szCs w:val="14"/>
              </w:rPr>
              <w:t>To remove unreacted starting material, the system was washed with ethanol. At the same time, an increase of activity on the cartridge was observed. A pressure increase in the waste container indicates that the washing step has been completed.</w:t>
            </w:r>
          </w:p>
        </w:tc>
      </w:tr>
      <w:tr w:rsidR="004862B4" w:rsidRPr="00D04FA1"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t1+7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V07 Vial7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b (up)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t1+20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Process Control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 w:line="240" w:lineRule="auto"/>
              <w:rPr>
                <w:rFonts w:cs="Arial"/>
                <w:b/>
                <w:sz w:val="14"/>
                <w:szCs w:val="14"/>
              </w:rPr>
            </w:pPr>
            <w:r w:rsidRPr="00D04FA1">
              <w:rPr>
                <w:rFonts w:cs="Arial"/>
                <w:b/>
                <w:sz w:val="14"/>
                <w:szCs w:val="14"/>
                <w:lang w:eastAsia="en-GB"/>
              </w:rPr>
              <w:t>Show message and wait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t2+1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V07 Vial7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a (down)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t2+1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V19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open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t2+10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V19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close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C464C1">
            <w:pPr>
              <w:pStyle w:val="TableOfContentText"/>
              <w:spacing w:before="0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Water Wash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t2+11</w:t>
            </w:r>
          </w:p>
        </w:tc>
        <w:tc>
          <w:tcPr>
            <w:tcW w:w="1701" w:type="dxa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V06 Vial6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b (up)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</w:tcBorders>
            <w:vAlign w:val="center"/>
          </w:tcPr>
          <w:p w:rsidR="004862B4" w:rsidRPr="00D04FA1" w:rsidRDefault="00C464C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D04FA1">
              <w:rPr>
                <w:rFonts w:ascii="Arial" w:hAnsi="Arial" w:cs="Arial"/>
                <w:sz w:val="14"/>
                <w:szCs w:val="14"/>
              </w:rPr>
              <w:t>To remove the ethanol residues from the cartridge, the system was then washed with water. The activity on the cartridge remains constant during this process. A pressure increase indicated the end of this step.</w:t>
            </w:r>
          </w:p>
        </w:tc>
      </w:tr>
      <w:tr w:rsidR="004862B4" w:rsidRPr="00D04FA1"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t2+35</w:t>
            </w:r>
          </w:p>
        </w:tc>
        <w:tc>
          <w:tcPr>
            <w:tcW w:w="1701" w:type="dxa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Process Control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b/>
                <w:sz w:val="14"/>
                <w:szCs w:val="14"/>
              </w:rPr>
            </w:pPr>
            <w:r w:rsidRPr="00D04FA1">
              <w:rPr>
                <w:rFonts w:cs="Arial"/>
                <w:b/>
                <w:sz w:val="14"/>
                <w:szCs w:val="14"/>
                <w:lang w:eastAsia="en-GB"/>
              </w:rPr>
              <w:t>Show message and wait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862B4" w:rsidRPr="00D04FA1" w:rsidRDefault="00C464C1">
            <w:pPr>
              <w:pStyle w:val="TableOfContentText"/>
              <w:spacing w:before="0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He Purge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t3+1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V06 Vial6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a (down)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62B4" w:rsidRPr="00D04FA1" w:rsidRDefault="00C464C1">
            <w:pPr>
              <w:pStyle w:val="TableOfContentText"/>
              <w:spacing w:before="0"/>
              <w:jc w:val="both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Further purging with helium closes check valve B (CV</w:t>
            </w:r>
            <w:r w:rsidRPr="00D04FA1">
              <w:rPr>
                <w:rFonts w:cs="Arial"/>
                <w:sz w:val="14"/>
                <w:szCs w:val="14"/>
                <w:vertAlign w:val="subscript"/>
              </w:rPr>
              <w:t>B</w:t>
            </w:r>
            <w:r w:rsidRPr="00D04FA1">
              <w:rPr>
                <w:rFonts w:cs="Arial"/>
                <w:sz w:val="14"/>
                <w:szCs w:val="14"/>
              </w:rPr>
              <w:t>)</w:t>
            </w:r>
          </w:p>
        </w:tc>
      </w:tr>
      <w:tr w:rsidR="004862B4" w:rsidRPr="00D04FA1"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t3+10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V19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Close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t3+11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V02 Vial2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Open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t3+20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Process Control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b/>
                <w:sz w:val="14"/>
                <w:szCs w:val="14"/>
              </w:rPr>
            </w:pPr>
            <w:r w:rsidRPr="00D04FA1">
              <w:rPr>
                <w:rFonts w:cs="Arial"/>
                <w:b/>
                <w:sz w:val="14"/>
                <w:szCs w:val="14"/>
                <w:lang w:eastAsia="en-GB"/>
              </w:rPr>
              <w:t>Show message and wait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C464C1">
            <w:pPr>
              <w:pStyle w:val="TableOfContentText"/>
              <w:spacing w:before="0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Product Extraction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t4+1</w:t>
            </w:r>
          </w:p>
        </w:tc>
        <w:tc>
          <w:tcPr>
            <w:tcW w:w="1701" w:type="dxa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V02 Vial2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Close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</w:tcBorders>
            <w:vAlign w:val="center"/>
          </w:tcPr>
          <w:p w:rsidR="004862B4" w:rsidRPr="00D04FA1" w:rsidRDefault="00C464C1">
            <w:pPr>
              <w:pStyle w:val="TableOfContentText"/>
              <w:spacing w:before="0"/>
              <w:jc w:val="both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By releasing the pressure from the product vial, the check valve C was opened and the product was extracted from the </w:t>
            </w:r>
            <w:proofErr w:type="spellStart"/>
            <w:r w:rsidRPr="00D04FA1">
              <w:rPr>
                <w:rFonts w:cs="Arial"/>
                <w:sz w:val="14"/>
                <w:szCs w:val="14"/>
              </w:rPr>
              <w:t>cation</w:t>
            </w:r>
            <w:proofErr w:type="spellEnd"/>
            <w:r w:rsidRPr="00D04FA1">
              <w:rPr>
                <w:rFonts w:cs="Arial"/>
                <w:sz w:val="14"/>
                <w:szCs w:val="14"/>
              </w:rPr>
              <w:t xml:space="preserve"> exchanger with saline.</w:t>
            </w:r>
          </w:p>
        </w:tc>
      </w:tr>
      <w:tr w:rsidR="004862B4" w:rsidRPr="00D04FA1"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t4+2</w:t>
            </w:r>
          </w:p>
        </w:tc>
        <w:tc>
          <w:tcPr>
            <w:tcW w:w="1701" w:type="dxa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V15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a (right)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t4+3</w:t>
            </w:r>
          </w:p>
        </w:tc>
        <w:tc>
          <w:tcPr>
            <w:tcW w:w="1701" w:type="dxa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V01 Vial1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Open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t4+1'0</w:t>
            </w:r>
          </w:p>
        </w:tc>
        <w:tc>
          <w:tcPr>
            <w:tcW w:w="1701" w:type="dxa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Process Control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b/>
                <w:sz w:val="14"/>
                <w:szCs w:val="14"/>
              </w:rPr>
            </w:pPr>
            <w:r w:rsidRPr="00D04FA1">
              <w:rPr>
                <w:rFonts w:cs="Arial"/>
                <w:b/>
                <w:sz w:val="14"/>
                <w:szCs w:val="14"/>
                <w:lang w:eastAsia="en-GB"/>
              </w:rPr>
              <w:t>Show message and wait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0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862B4" w:rsidRPr="00D04FA1" w:rsidRDefault="00C464C1">
            <w:pPr>
              <w:pStyle w:val="TableOfContentText"/>
              <w:tabs>
                <w:tab w:val="left" w:pos="461"/>
              </w:tabs>
              <w:spacing w:before="0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Filling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tabs>
                <w:tab w:val="left" w:pos="461"/>
              </w:tabs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t5+1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V15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0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b (left)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62B4" w:rsidRPr="00D04FA1" w:rsidRDefault="00C464C1">
            <w:pPr>
              <w:pStyle w:val="TableOfContentText"/>
              <w:spacing w:before="0"/>
              <w:jc w:val="both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Filling</w:t>
            </w:r>
          </w:p>
        </w:tc>
      </w:tr>
      <w:tr w:rsidR="004862B4" w:rsidRPr="00D04FA1"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t5+2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V01 Vial1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Close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t5+3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V13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Open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t5+1'0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Process Control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b/>
                <w:sz w:val="14"/>
                <w:szCs w:val="14"/>
              </w:rPr>
            </w:pPr>
            <w:r w:rsidRPr="00D04FA1">
              <w:rPr>
                <w:rFonts w:cs="Arial"/>
                <w:b/>
                <w:sz w:val="14"/>
                <w:szCs w:val="14"/>
                <w:lang w:eastAsia="en-GB"/>
              </w:rPr>
              <w:t>Show message and wait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567" w:type="dxa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/>
              <w:jc w:val="center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End</w:t>
            </w:r>
          </w:p>
        </w:tc>
        <w:tc>
          <w:tcPr>
            <w:tcW w:w="1134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t6+1</w:t>
            </w:r>
          </w:p>
        </w:tc>
        <w:tc>
          <w:tcPr>
            <w:tcW w:w="1701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Process Control</w:t>
            </w:r>
          </w:p>
        </w:tc>
        <w:tc>
          <w:tcPr>
            <w:tcW w:w="1985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Reset</w:t>
            </w:r>
          </w:p>
        </w:tc>
        <w:tc>
          <w:tcPr>
            <w:tcW w:w="3685" w:type="dxa"/>
          </w:tcPr>
          <w:p w:rsidR="004862B4" w:rsidRPr="00D04FA1" w:rsidRDefault="004862B4">
            <w:pPr>
              <w:pStyle w:val="TableOfContentText"/>
              <w:spacing w:before="100" w:beforeAutospacing="1"/>
              <w:jc w:val="both"/>
              <w:rPr>
                <w:rFonts w:cs="Arial"/>
                <w:sz w:val="14"/>
                <w:szCs w:val="14"/>
              </w:rPr>
            </w:pPr>
          </w:p>
        </w:tc>
      </w:tr>
    </w:tbl>
    <w:p w:rsidR="004862B4" w:rsidRPr="00D04FA1" w:rsidRDefault="004862B4">
      <w:pPr>
        <w:pStyle w:val="Caption"/>
        <w:keepNext/>
        <w:rPr>
          <w:lang w:val="en-GB"/>
        </w:rPr>
      </w:pPr>
    </w:p>
    <w:p w:rsidR="004862B4" w:rsidRPr="00D04FA1" w:rsidRDefault="00C464C1">
      <w:pPr>
        <w:rPr>
          <w:rFonts w:ascii="Times New Roman" w:eastAsia="MS Mincho" w:hAnsi="Times New Roman" w:cs="Times New Roman"/>
          <w:i/>
          <w:iCs/>
          <w:color w:val="44546A" w:themeColor="text2"/>
          <w:sz w:val="18"/>
          <w:szCs w:val="18"/>
          <w:lang w:val="en-GB" w:eastAsia="ja-JP"/>
        </w:rPr>
      </w:pPr>
      <w:r w:rsidRPr="00D04FA1">
        <w:rPr>
          <w:lang w:val="en-GB"/>
        </w:rPr>
        <w:br w:type="page"/>
      </w:r>
    </w:p>
    <w:p w:rsidR="004862B4" w:rsidRPr="00D04FA1" w:rsidRDefault="00B108D1">
      <w:pPr>
        <w:pStyle w:val="Caption"/>
        <w:keepNext/>
        <w:rPr>
          <w:lang w:val="en-GB"/>
        </w:rPr>
      </w:pPr>
      <w:r w:rsidRPr="00D04FA1">
        <w:rPr>
          <w:lang w:val="en-GB"/>
        </w:rPr>
        <w:t xml:space="preserve">Supplementary table </w:t>
      </w:r>
      <w:r w:rsidR="00C464C1" w:rsidRPr="00D04FA1">
        <w:rPr>
          <w:noProof/>
          <w:lang w:val="en-GB"/>
        </w:rPr>
        <w:t>4</w:t>
      </w:r>
      <w:r w:rsidR="00C464C1" w:rsidRPr="00D04FA1">
        <w:rPr>
          <w:rFonts w:ascii="Arial" w:eastAsiaTheme="minorHAnsi" w:hAnsi="Arial" w:cs="Arial"/>
          <w:color w:val="auto"/>
          <w:sz w:val="22"/>
          <w:szCs w:val="22"/>
          <w:lang w:val="en-GB" w:eastAsia="en-US"/>
        </w:rPr>
        <w:t xml:space="preserve"> </w:t>
      </w:r>
      <w:r w:rsidR="00C464C1" w:rsidRPr="00D04FA1">
        <w:rPr>
          <w:lang w:val="en-GB"/>
        </w:rPr>
        <w:t>Description and time list of L-S-methyl-[</w:t>
      </w:r>
      <w:r w:rsidR="00C464C1" w:rsidRPr="00D04FA1">
        <w:rPr>
          <w:vertAlign w:val="superscript"/>
          <w:lang w:val="en-GB"/>
        </w:rPr>
        <w:t>11</w:t>
      </w:r>
      <w:r w:rsidR="00C464C1" w:rsidRPr="00D04FA1">
        <w:rPr>
          <w:lang w:val="en-GB"/>
        </w:rPr>
        <w:t>C</w:t>
      </w:r>
      <w:proofErr w:type="gramStart"/>
      <w:r w:rsidR="00C464C1" w:rsidRPr="00D04FA1">
        <w:rPr>
          <w:lang w:val="en-GB"/>
        </w:rPr>
        <w:t>]methionine</w:t>
      </w:r>
      <w:proofErr w:type="gramEnd"/>
      <w:r w:rsidR="00C464C1" w:rsidRPr="00D04FA1">
        <w:rPr>
          <w:lang w:val="en-GB"/>
        </w:rPr>
        <w:t xml:space="preserve"> synthesis using the </w:t>
      </w:r>
      <w:proofErr w:type="spellStart"/>
      <w:r w:rsidR="00C464C1" w:rsidRPr="00D04FA1">
        <w:rPr>
          <w:lang w:val="en-GB"/>
        </w:rPr>
        <w:t>TRACERlab</w:t>
      </w:r>
      <w:proofErr w:type="spellEnd"/>
      <w:r w:rsidR="00C464C1" w:rsidRPr="00D04FA1">
        <w:rPr>
          <w:lang w:val="en-GB"/>
        </w:rPr>
        <w:t xml:space="preserve"> FX FE module.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1077"/>
        <w:gridCol w:w="1598"/>
        <w:gridCol w:w="1473"/>
        <w:gridCol w:w="1563"/>
        <w:gridCol w:w="2264"/>
      </w:tblGrid>
      <w:tr w:rsidR="004862B4" w:rsidRPr="00D04FA1">
        <w:trPr>
          <w:trHeight w:val="283"/>
        </w:trPr>
        <w:tc>
          <w:tcPr>
            <w:tcW w:w="9072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04FA1">
              <w:rPr>
                <w:rFonts w:cs="Arial"/>
                <w:b/>
                <w:noProof/>
                <w:sz w:val="16"/>
                <w:szCs w:val="16"/>
                <w:lang w:val="en-IN" w:eastAsia="en-IN"/>
              </w:rPr>
              <w:drawing>
                <wp:inline distT="0" distB="0" distL="0" distR="0">
                  <wp:extent cx="4584700" cy="3536950"/>
                  <wp:effectExtent l="0" t="0" r="6350" b="6350"/>
                  <wp:docPr id="47" name="Grafik 47" descr="1646036878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16460368780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56" r="6953" b="178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4700" cy="353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62B4" w:rsidRPr="00D04FA1">
        <w:trPr>
          <w:trHeight w:val="283"/>
        </w:trPr>
        <w:tc>
          <w:tcPr>
            <w:tcW w:w="10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04FA1">
              <w:rPr>
                <w:rFonts w:cs="Arial"/>
                <w:b/>
                <w:sz w:val="16"/>
                <w:szCs w:val="16"/>
              </w:rPr>
              <w:t>Step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04FA1">
              <w:rPr>
                <w:rFonts w:cs="Arial"/>
                <w:b/>
                <w:sz w:val="16"/>
                <w:szCs w:val="16"/>
              </w:rPr>
              <w:t>Time</w:t>
            </w:r>
          </w:p>
        </w:tc>
        <w:tc>
          <w:tcPr>
            <w:tcW w:w="159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04FA1">
              <w:rPr>
                <w:rFonts w:cs="Arial"/>
                <w:b/>
                <w:sz w:val="16"/>
                <w:szCs w:val="16"/>
              </w:rPr>
              <w:t>Device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04FA1">
              <w:rPr>
                <w:rFonts w:cs="Arial"/>
                <w:b/>
                <w:sz w:val="16"/>
                <w:szCs w:val="16"/>
              </w:rPr>
              <w:t>Value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D04FA1">
              <w:rPr>
                <w:rFonts w:cs="Arial"/>
                <w:b/>
                <w:sz w:val="16"/>
                <w:szCs w:val="16"/>
              </w:rPr>
              <w:t>Comment</w:t>
            </w:r>
          </w:p>
        </w:tc>
      </w:tr>
      <w:tr w:rsidR="004862B4" w:rsidRPr="00D04FA1">
        <w:trPr>
          <w:trHeight w:val="283"/>
        </w:trPr>
        <w:tc>
          <w:tcPr>
            <w:tcW w:w="10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Radiolabelling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15</w:t>
            </w:r>
          </w:p>
        </w:tc>
        <w:tc>
          <w:tcPr>
            <w:tcW w:w="1598" w:type="dxa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Process Control</w:t>
            </w:r>
          </w:p>
        </w:tc>
        <w:tc>
          <w:tcPr>
            <w:tcW w:w="1473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b/>
                <w:sz w:val="14"/>
                <w:szCs w:val="14"/>
              </w:rPr>
            </w:pPr>
            <w:r w:rsidRPr="00D04FA1">
              <w:rPr>
                <w:rFonts w:cs="Arial"/>
                <w:b/>
                <w:sz w:val="14"/>
                <w:szCs w:val="14"/>
                <w:lang w:eastAsia="en-GB"/>
              </w:rPr>
              <w:t>Show message and wait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</w:tcBorders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After complete release of [</w:t>
            </w:r>
            <w:r w:rsidRPr="00D04FA1">
              <w:rPr>
                <w:rFonts w:cs="Arial"/>
                <w:sz w:val="14"/>
                <w:szCs w:val="14"/>
                <w:vertAlign w:val="superscript"/>
              </w:rPr>
              <w:t>11</w:t>
            </w:r>
            <w:r w:rsidRPr="00D04FA1">
              <w:rPr>
                <w:rFonts w:cs="Arial"/>
                <w:sz w:val="14"/>
                <w:szCs w:val="14"/>
              </w:rPr>
              <w:t>C</w:t>
            </w:r>
            <w:proofErr w:type="gramStart"/>
            <w:r w:rsidRPr="00D04FA1">
              <w:rPr>
                <w:rFonts w:cs="Arial"/>
                <w:sz w:val="14"/>
                <w:szCs w:val="14"/>
              </w:rPr>
              <w:t>]CH</w:t>
            </w:r>
            <w:r w:rsidRPr="00D04FA1">
              <w:rPr>
                <w:rFonts w:cs="Arial"/>
                <w:sz w:val="14"/>
                <w:szCs w:val="14"/>
                <w:vertAlign w:val="subscript"/>
              </w:rPr>
              <w:t>3</w:t>
            </w:r>
            <w:r w:rsidRPr="00D04FA1">
              <w:rPr>
                <w:rFonts w:cs="Arial"/>
                <w:sz w:val="14"/>
                <w:szCs w:val="14"/>
              </w:rPr>
              <w:t>I</w:t>
            </w:r>
            <w:proofErr w:type="gramEnd"/>
            <w:r w:rsidRPr="00D04FA1">
              <w:rPr>
                <w:rFonts w:cs="Arial"/>
                <w:sz w:val="14"/>
                <w:szCs w:val="14"/>
              </w:rPr>
              <w:t xml:space="preserve"> the operator started the workup.</w:t>
            </w:r>
          </w:p>
        </w:tc>
      </w:tr>
      <w:tr w:rsidR="004862B4" w:rsidRPr="00D04FA1">
        <w:tc>
          <w:tcPr>
            <w:tcW w:w="1097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/>
              <w:jc w:val="center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He Purge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t1+5</w:t>
            </w:r>
          </w:p>
        </w:tc>
        <w:tc>
          <w:tcPr>
            <w:tcW w:w="1598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V02 Vial2</w:t>
            </w:r>
          </w:p>
        </w:tc>
        <w:tc>
          <w:tcPr>
            <w:tcW w:w="147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open</w:t>
            </w:r>
          </w:p>
        </w:tc>
        <w:tc>
          <w:tcPr>
            <w:tcW w:w="3827" w:type="dxa"/>
            <w:gridSpan w:val="2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62B4" w:rsidRPr="00D04FA1" w:rsidRDefault="00C464C1">
            <w:pPr>
              <w:jc w:val="both"/>
              <w:rPr>
                <w:rFonts w:cs="Arial"/>
                <w:sz w:val="14"/>
                <w:szCs w:val="14"/>
              </w:rPr>
            </w:pPr>
            <w:r w:rsidRPr="00D04FA1">
              <w:rPr>
                <w:rFonts w:ascii="Arial" w:hAnsi="Arial" w:cs="Arial"/>
                <w:sz w:val="14"/>
                <w:szCs w:val="17"/>
              </w:rPr>
              <w:t xml:space="preserve">After the reaction was completed, the aperture was purged with helium to remove traces of unreacted </w:t>
            </w:r>
            <w:proofErr w:type="spellStart"/>
            <w:r w:rsidRPr="00D04FA1">
              <w:rPr>
                <w:rFonts w:ascii="Arial" w:hAnsi="Arial" w:cs="Arial"/>
                <w:sz w:val="14"/>
                <w:szCs w:val="17"/>
              </w:rPr>
              <w:t>methyliodide</w:t>
            </w:r>
            <w:proofErr w:type="spellEnd"/>
            <w:r w:rsidRPr="00D04FA1">
              <w:rPr>
                <w:rFonts w:ascii="Arial" w:hAnsi="Arial" w:cs="Arial"/>
                <w:sz w:val="14"/>
                <w:szCs w:val="17"/>
              </w:rPr>
              <w:t>.</w:t>
            </w:r>
          </w:p>
        </w:tc>
      </w:tr>
      <w:tr w:rsidR="004862B4" w:rsidRPr="00D04FA1">
        <w:trPr>
          <w:trHeight w:val="670"/>
        </w:trPr>
        <w:tc>
          <w:tcPr>
            <w:tcW w:w="1097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t1+1’30</w:t>
            </w:r>
          </w:p>
        </w:tc>
        <w:tc>
          <w:tcPr>
            <w:tcW w:w="1598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V02 Vial2</w:t>
            </w:r>
          </w:p>
        </w:tc>
        <w:tc>
          <w:tcPr>
            <w:tcW w:w="147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close</w:t>
            </w:r>
          </w:p>
        </w:tc>
        <w:tc>
          <w:tcPr>
            <w:tcW w:w="382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97" w:type="dxa"/>
            <w:vMerge w:val="restart"/>
            <w:tcBorders>
              <w:right w:val="single" w:sz="4" w:space="0" w:color="auto"/>
            </w:tcBorders>
            <w:vAlign w:val="center"/>
          </w:tcPr>
          <w:p w:rsidR="004862B4" w:rsidRPr="00D04FA1" w:rsidRDefault="00C464C1">
            <w:pPr>
              <w:pStyle w:val="TableOfContentText"/>
              <w:spacing w:before="100" w:beforeAutospacing="1"/>
              <w:jc w:val="center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Product Extraction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ind w:left="708" w:hanging="708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t1+1’31</w:t>
            </w:r>
          </w:p>
        </w:tc>
        <w:tc>
          <w:tcPr>
            <w:tcW w:w="1598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V01 Vial1</w:t>
            </w:r>
          </w:p>
        </w:tc>
        <w:tc>
          <w:tcPr>
            <w:tcW w:w="1473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b (up)</w:t>
            </w:r>
          </w:p>
        </w:tc>
        <w:tc>
          <w:tcPr>
            <w:tcW w:w="3827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4862B4" w:rsidRPr="00D04FA1" w:rsidRDefault="00C464C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D04FA1">
              <w:rPr>
                <w:rFonts w:ascii="Arial" w:hAnsi="Arial" w:cs="Arial"/>
                <w:sz w:val="14"/>
                <w:szCs w:val="14"/>
              </w:rPr>
              <w:t>Product extraction</w:t>
            </w:r>
          </w:p>
        </w:tc>
      </w:tr>
      <w:tr w:rsidR="004862B4" w:rsidRPr="00D04FA1">
        <w:tc>
          <w:tcPr>
            <w:tcW w:w="109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ind w:left="708" w:hanging="708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t1+2’30</w:t>
            </w:r>
          </w:p>
        </w:tc>
        <w:tc>
          <w:tcPr>
            <w:tcW w:w="1598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Process Control</w:t>
            </w:r>
          </w:p>
        </w:tc>
        <w:tc>
          <w:tcPr>
            <w:tcW w:w="1473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b/>
                <w:sz w:val="14"/>
                <w:szCs w:val="14"/>
              </w:rPr>
            </w:pPr>
            <w:r w:rsidRPr="00D04FA1">
              <w:rPr>
                <w:rFonts w:cs="Arial"/>
                <w:b/>
                <w:sz w:val="14"/>
                <w:szCs w:val="14"/>
                <w:lang w:eastAsia="en-GB"/>
              </w:rPr>
              <w:t>Show message and wait</w:t>
            </w:r>
          </w:p>
        </w:tc>
        <w:tc>
          <w:tcPr>
            <w:tcW w:w="382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97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62B4" w:rsidRPr="00D04FA1" w:rsidRDefault="00C464C1">
            <w:pPr>
              <w:pStyle w:val="TableOfContentText"/>
              <w:tabs>
                <w:tab w:val="left" w:pos="461"/>
              </w:tabs>
              <w:spacing w:before="100" w:beforeAutospacing="1"/>
              <w:jc w:val="center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Filling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tabs>
                <w:tab w:val="left" w:pos="461"/>
              </w:tabs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t2+1</w:t>
            </w:r>
          </w:p>
        </w:tc>
        <w:tc>
          <w:tcPr>
            <w:tcW w:w="1598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V15</w:t>
            </w:r>
          </w:p>
        </w:tc>
        <w:tc>
          <w:tcPr>
            <w:tcW w:w="147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b (left)</w:t>
            </w:r>
          </w:p>
        </w:tc>
        <w:tc>
          <w:tcPr>
            <w:tcW w:w="3827" w:type="dxa"/>
            <w:gridSpan w:val="2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/>
              <w:jc w:val="both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Filling</w:t>
            </w:r>
          </w:p>
        </w:tc>
      </w:tr>
      <w:tr w:rsidR="004862B4" w:rsidRPr="00D04FA1">
        <w:tc>
          <w:tcPr>
            <w:tcW w:w="109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t2+2</w:t>
            </w:r>
          </w:p>
        </w:tc>
        <w:tc>
          <w:tcPr>
            <w:tcW w:w="1598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V01 Vial1</w:t>
            </w:r>
          </w:p>
        </w:tc>
        <w:tc>
          <w:tcPr>
            <w:tcW w:w="147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Close</w:t>
            </w:r>
          </w:p>
        </w:tc>
        <w:tc>
          <w:tcPr>
            <w:tcW w:w="3827" w:type="dxa"/>
            <w:gridSpan w:val="2"/>
            <w:vMerge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9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t2+3</w:t>
            </w:r>
          </w:p>
        </w:tc>
        <w:tc>
          <w:tcPr>
            <w:tcW w:w="1598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V13</w:t>
            </w:r>
          </w:p>
        </w:tc>
        <w:tc>
          <w:tcPr>
            <w:tcW w:w="147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Open</w:t>
            </w:r>
          </w:p>
        </w:tc>
        <w:tc>
          <w:tcPr>
            <w:tcW w:w="3827" w:type="dxa"/>
            <w:gridSpan w:val="2"/>
            <w:vMerge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97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t2+1'0</w:t>
            </w:r>
          </w:p>
        </w:tc>
        <w:tc>
          <w:tcPr>
            <w:tcW w:w="1598" w:type="dxa"/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Process Control</w:t>
            </w:r>
          </w:p>
        </w:tc>
        <w:tc>
          <w:tcPr>
            <w:tcW w:w="147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b/>
                <w:sz w:val="14"/>
                <w:szCs w:val="14"/>
              </w:rPr>
            </w:pPr>
            <w:r w:rsidRPr="00D04FA1">
              <w:rPr>
                <w:rFonts w:cs="Arial"/>
                <w:b/>
                <w:sz w:val="14"/>
                <w:szCs w:val="14"/>
                <w:lang w:eastAsia="en-GB"/>
              </w:rPr>
              <w:t>Show message and wait</w:t>
            </w:r>
          </w:p>
        </w:tc>
        <w:tc>
          <w:tcPr>
            <w:tcW w:w="3827" w:type="dxa"/>
            <w:gridSpan w:val="2"/>
            <w:vMerge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c>
          <w:tcPr>
            <w:tcW w:w="1097" w:type="dxa"/>
            <w:tcBorders>
              <w:right w:val="single" w:sz="4" w:space="0" w:color="auto"/>
            </w:tcBorders>
            <w:vAlign w:val="center"/>
          </w:tcPr>
          <w:p w:rsidR="004862B4" w:rsidRPr="00D04FA1" w:rsidRDefault="00C464C1">
            <w:pPr>
              <w:pStyle w:val="TableOfContentText"/>
              <w:spacing w:before="100" w:beforeAutospacing="1"/>
              <w:jc w:val="center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End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t3+1</w:t>
            </w:r>
          </w:p>
        </w:tc>
        <w:tc>
          <w:tcPr>
            <w:tcW w:w="1598" w:type="dxa"/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Process Control</w:t>
            </w:r>
          </w:p>
        </w:tc>
        <w:tc>
          <w:tcPr>
            <w:tcW w:w="1473" w:type="dxa"/>
            <w:tcBorders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  <w:lang w:eastAsia="en-GB"/>
              </w:rPr>
              <w:t>Reset</w:t>
            </w:r>
          </w:p>
        </w:tc>
        <w:tc>
          <w:tcPr>
            <w:tcW w:w="1563" w:type="dxa"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/>
              <w:jc w:val="both"/>
              <w:rPr>
                <w:rFonts w:cs="Arial"/>
                <w:sz w:val="14"/>
                <w:szCs w:val="14"/>
              </w:rPr>
            </w:pPr>
          </w:p>
        </w:tc>
        <w:tc>
          <w:tcPr>
            <w:tcW w:w="2264" w:type="dxa"/>
          </w:tcPr>
          <w:p w:rsidR="004862B4" w:rsidRPr="00D04FA1" w:rsidRDefault="004862B4">
            <w:pPr>
              <w:pStyle w:val="TableOfContentText"/>
              <w:spacing w:before="100" w:beforeAutospacing="1"/>
              <w:jc w:val="both"/>
              <w:rPr>
                <w:rFonts w:cs="Arial"/>
                <w:sz w:val="14"/>
                <w:szCs w:val="14"/>
              </w:rPr>
            </w:pPr>
          </w:p>
        </w:tc>
      </w:tr>
    </w:tbl>
    <w:p w:rsidR="004862B4" w:rsidRPr="00D04FA1" w:rsidRDefault="00B108D1">
      <w:pPr>
        <w:pStyle w:val="Caption"/>
        <w:keepNext/>
        <w:spacing w:after="0"/>
        <w:rPr>
          <w:rFonts w:ascii="Arial" w:hAnsi="Arial" w:cs="Arial"/>
          <w:color w:val="auto"/>
          <w:lang w:val="en-GB"/>
        </w:rPr>
      </w:pPr>
      <w:r w:rsidRPr="00D04FA1">
        <w:rPr>
          <w:lang w:val="en-GB"/>
        </w:rPr>
        <w:t xml:space="preserve">Supplementary table </w:t>
      </w:r>
      <w:r w:rsidR="00C464C1" w:rsidRPr="00D04FA1">
        <w:rPr>
          <w:noProof/>
          <w:lang w:val="en-GB"/>
        </w:rPr>
        <w:t>5</w:t>
      </w:r>
      <w:r w:rsidR="00C464C1" w:rsidRPr="00D04FA1">
        <w:rPr>
          <w:rFonts w:ascii="Arial" w:hAnsi="Arial" w:cs="Arial"/>
          <w:color w:val="auto"/>
          <w:lang w:val="en-GB"/>
        </w:rPr>
        <w:t xml:space="preserve"> Description, time list and in process control of a representative [</w:t>
      </w:r>
      <w:r w:rsidR="00C464C1" w:rsidRPr="00D04FA1">
        <w:rPr>
          <w:rFonts w:ascii="Arial" w:hAnsi="Arial" w:cs="Arial"/>
          <w:color w:val="auto"/>
          <w:vertAlign w:val="superscript"/>
          <w:lang w:val="en-GB"/>
        </w:rPr>
        <w:t>11</w:t>
      </w:r>
      <w:r w:rsidR="00C464C1" w:rsidRPr="00D04FA1">
        <w:rPr>
          <w:rFonts w:ascii="Arial" w:hAnsi="Arial" w:cs="Arial"/>
          <w:color w:val="auto"/>
          <w:lang w:val="en-GB"/>
        </w:rPr>
        <w:t>C</w:t>
      </w:r>
      <w:proofErr w:type="gramStart"/>
      <w:r w:rsidR="00C464C1" w:rsidRPr="00D04FA1">
        <w:rPr>
          <w:rFonts w:ascii="Arial" w:hAnsi="Arial" w:cs="Arial"/>
          <w:color w:val="auto"/>
          <w:lang w:val="en-GB"/>
        </w:rPr>
        <w:t>]acetate</w:t>
      </w:r>
      <w:proofErr w:type="gramEnd"/>
      <w:r w:rsidR="00C464C1" w:rsidRPr="00D04FA1">
        <w:rPr>
          <w:rFonts w:ascii="Arial" w:hAnsi="Arial" w:cs="Arial"/>
          <w:color w:val="auto"/>
          <w:lang w:val="en-GB"/>
        </w:rPr>
        <w:t xml:space="preserve"> synthesis using the </w:t>
      </w:r>
      <w:proofErr w:type="spellStart"/>
      <w:r w:rsidR="00C464C1" w:rsidRPr="00D04FA1">
        <w:rPr>
          <w:rFonts w:ascii="Arial" w:hAnsi="Arial" w:cs="Arial"/>
          <w:color w:val="auto"/>
          <w:lang w:val="en-GB"/>
        </w:rPr>
        <w:t>TRACERlab</w:t>
      </w:r>
      <w:proofErr w:type="spellEnd"/>
      <w:r w:rsidR="00C464C1" w:rsidRPr="00D04FA1">
        <w:rPr>
          <w:rFonts w:ascii="Arial" w:hAnsi="Arial" w:cs="Arial"/>
          <w:color w:val="auto"/>
          <w:lang w:val="en-GB"/>
        </w:rPr>
        <w:t xml:space="preserve"> FX FE module.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709"/>
        <w:gridCol w:w="1559"/>
        <w:gridCol w:w="1134"/>
        <w:gridCol w:w="4961"/>
      </w:tblGrid>
      <w:tr w:rsidR="004862B4" w:rsidRPr="00D04FA1">
        <w:trPr>
          <w:trHeight w:val="283"/>
        </w:trPr>
        <w:tc>
          <w:tcPr>
            <w:tcW w:w="9072" w:type="dxa"/>
            <w:gridSpan w:val="5"/>
            <w:tcBorders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b/>
                <w:sz w:val="16"/>
              </w:rPr>
            </w:pPr>
            <w:r w:rsidRPr="00D04FA1">
              <w:rPr>
                <w:rFonts w:cs="Arial"/>
                <w:b/>
                <w:noProof/>
                <w:sz w:val="16"/>
                <w:lang w:val="en-IN" w:eastAsia="en-IN"/>
              </w:rPr>
              <w:drawing>
                <wp:inline distT="0" distB="0" distL="0" distR="0">
                  <wp:extent cx="5153025" cy="3467100"/>
                  <wp:effectExtent l="0" t="0" r="9525" b="0"/>
                  <wp:docPr id="46" name="Grafik 46" descr="C:\Users\Wenz_J\AppData\Local\Microsoft\Windows\INetCache\Content.Word\1646036878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Wenz_J\AppData\Local\Microsoft\Windows\INetCache\Content.Word\1646036878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84" t="5125" r="2611" b="123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3025" cy="346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04FA1">
              <w:rPr>
                <w:rFonts w:cs="Arial"/>
                <w:b/>
                <w:noProof/>
                <w:sz w:val="16"/>
                <w:lang w:val="en-IN" w:eastAsia="en-IN"/>
              </w:rPr>
              <w:drawing>
                <wp:inline distT="0" distB="0" distL="0" distR="0">
                  <wp:extent cx="3070209" cy="3652045"/>
                  <wp:effectExtent l="0" t="0" r="0" b="5715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986" cy="36601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62B4" w:rsidRPr="00D04FA1">
        <w:trPr>
          <w:cantSplit/>
          <w:trHeight w:val="2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b/>
                <w:sz w:val="16"/>
              </w:rPr>
            </w:pPr>
            <w:r w:rsidRPr="00D04FA1">
              <w:rPr>
                <w:rFonts w:cs="Arial"/>
                <w:b/>
                <w:sz w:val="16"/>
              </w:rPr>
              <w:t>Step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b/>
                <w:sz w:val="16"/>
              </w:rPr>
            </w:pPr>
            <w:r w:rsidRPr="00D04FA1">
              <w:rPr>
                <w:rFonts w:cs="Arial"/>
                <w:b/>
                <w:sz w:val="16"/>
              </w:rPr>
              <w:t>Time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b/>
                <w:sz w:val="16"/>
              </w:rPr>
            </w:pPr>
            <w:r w:rsidRPr="00D04FA1">
              <w:rPr>
                <w:rFonts w:cs="Arial"/>
                <w:b/>
                <w:sz w:val="16"/>
              </w:rPr>
              <w:t>Device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b/>
                <w:sz w:val="16"/>
              </w:rPr>
            </w:pPr>
            <w:r w:rsidRPr="00D04FA1">
              <w:rPr>
                <w:rFonts w:cs="Arial"/>
                <w:b/>
                <w:sz w:val="16"/>
              </w:rPr>
              <w:t>Value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b/>
                <w:sz w:val="16"/>
              </w:rPr>
            </w:pPr>
            <w:r w:rsidRPr="00D04FA1">
              <w:rPr>
                <w:rFonts w:cs="Arial"/>
                <w:b/>
                <w:sz w:val="16"/>
              </w:rPr>
              <w:t xml:space="preserve">Comment </w:t>
            </w:r>
          </w:p>
        </w:tc>
      </w:tr>
      <w:tr w:rsidR="004862B4" w:rsidRPr="00D04FA1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Pre-synthesis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V05 Vial5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Check valve A (CV</w:t>
            </w:r>
            <w:r w:rsidRPr="00D04FA1">
              <w:rPr>
                <w:rFonts w:cs="Arial"/>
                <w:sz w:val="14"/>
                <w:szCs w:val="14"/>
                <w:vertAlign w:val="subscript"/>
              </w:rPr>
              <w:t>A</w:t>
            </w:r>
            <w:r w:rsidRPr="00D04FA1">
              <w:rPr>
                <w:rFonts w:cs="Arial"/>
                <w:sz w:val="14"/>
                <w:szCs w:val="14"/>
              </w:rPr>
              <w:t>) was closed by helium overpressure from V5. The reactor was filled with Grignard reagent. The latter was purged with argon and the [</w:t>
            </w:r>
            <w:r w:rsidRPr="00D04FA1">
              <w:rPr>
                <w:rFonts w:cs="Arial"/>
                <w:sz w:val="14"/>
                <w:szCs w:val="14"/>
                <w:vertAlign w:val="superscript"/>
              </w:rPr>
              <w:t>11</w:t>
            </w:r>
            <w:r w:rsidRPr="00D04FA1">
              <w:rPr>
                <w:rFonts w:cs="Arial"/>
                <w:sz w:val="14"/>
                <w:szCs w:val="14"/>
              </w:rPr>
              <w:t>C</w:t>
            </w:r>
            <w:proofErr w:type="gramStart"/>
            <w:r w:rsidRPr="00D04FA1">
              <w:rPr>
                <w:rFonts w:cs="Arial"/>
                <w:sz w:val="14"/>
                <w:szCs w:val="14"/>
              </w:rPr>
              <w:t>]CO</w:t>
            </w:r>
            <w:r w:rsidRPr="00D04FA1">
              <w:rPr>
                <w:rFonts w:cs="Arial"/>
                <w:sz w:val="14"/>
                <w:szCs w:val="14"/>
                <w:vertAlign w:val="subscript"/>
              </w:rPr>
              <w:t>2</w:t>
            </w:r>
            <w:proofErr w:type="gramEnd"/>
            <w:r w:rsidRPr="00D04FA1">
              <w:rPr>
                <w:rFonts w:cs="Arial"/>
                <w:sz w:val="14"/>
                <w:szCs w:val="14"/>
                <w:vertAlign w:val="subscript"/>
              </w:rPr>
              <w:t xml:space="preserve"> </w:t>
            </w:r>
            <w:r w:rsidRPr="00D04FA1">
              <w:rPr>
                <w:rFonts w:cs="Arial"/>
                <w:sz w:val="14"/>
                <w:szCs w:val="14"/>
              </w:rPr>
              <w:t>line</w:t>
            </w:r>
            <w:r w:rsidRPr="00D04FA1">
              <w:rPr>
                <w:rFonts w:cs="Arial"/>
                <w:sz w:val="14"/>
                <w:szCs w:val="14"/>
                <w:vertAlign w:val="subscript"/>
              </w:rPr>
              <w:t xml:space="preserve"> </w:t>
            </w:r>
            <w:r w:rsidRPr="00D04FA1">
              <w:rPr>
                <w:rFonts w:cs="Arial"/>
                <w:sz w:val="14"/>
                <w:szCs w:val="14"/>
              </w:rPr>
              <w:t>was connected.</w:t>
            </w: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b (right)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b (left)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  <w:vertAlign w:val="subscript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10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Process Control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Show message and wait</w:t>
            </w: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Radiolabelling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t1+5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Activity Product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The [</w:t>
            </w:r>
            <w:r w:rsidRPr="00D04FA1">
              <w:rPr>
                <w:rFonts w:cs="Arial"/>
                <w:sz w:val="14"/>
                <w:szCs w:val="14"/>
                <w:vertAlign w:val="superscript"/>
              </w:rPr>
              <w:t>11</w:t>
            </w:r>
            <w:r w:rsidRPr="00D04FA1">
              <w:rPr>
                <w:rFonts w:cs="Arial"/>
                <w:sz w:val="14"/>
                <w:szCs w:val="14"/>
              </w:rPr>
              <w:t>C</w:t>
            </w:r>
            <w:proofErr w:type="gramStart"/>
            <w:r w:rsidRPr="00D04FA1">
              <w:rPr>
                <w:rFonts w:cs="Arial"/>
                <w:sz w:val="14"/>
                <w:szCs w:val="14"/>
              </w:rPr>
              <w:t>]CO</w:t>
            </w:r>
            <w:r w:rsidRPr="00D04FA1">
              <w:rPr>
                <w:rFonts w:cs="Arial"/>
                <w:sz w:val="14"/>
                <w:szCs w:val="14"/>
                <w:vertAlign w:val="subscript"/>
              </w:rPr>
              <w:t>2</w:t>
            </w:r>
            <w:proofErr w:type="gramEnd"/>
            <w:r w:rsidRPr="00D04FA1">
              <w:rPr>
                <w:rFonts w:cs="Arial"/>
                <w:sz w:val="14"/>
                <w:szCs w:val="14"/>
              </w:rPr>
              <w:t xml:space="preserve"> line was close to the product detector so temporary an increase in activity was observed. After the reaction, the highest activity was measured in the reaction vessel.</w:t>
            </w: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t1+6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Activity Reactor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t1+10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Process Control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Show message and wait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Quench and Wash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t2+10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V02 Vial2 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The reaction mixture was quenched and washed with water. The check valves A and B were opened by applying a vacuum. An increase in activity on the anion exchange cartridge was observed. A pressure increase in the waste vessel indicates that the washing step has been completed.</w:t>
            </w: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t2+20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V02 Vial2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Close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t2+20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Power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On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t2+20.1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V05 Vial5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Close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t2+25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V18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t2+25.1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V04 Vial4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t2+30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Process Control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Show message and wait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Wash </w:t>
            </w:r>
            <w:proofErr w:type="spellStart"/>
            <w:r w:rsidRPr="00D04FA1">
              <w:rPr>
                <w:rFonts w:cs="Arial"/>
                <w:sz w:val="14"/>
                <w:szCs w:val="14"/>
              </w:rPr>
              <w:t>wash</w:t>
            </w:r>
            <w:proofErr w:type="spellEnd"/>
            <w:r w:rsidRPr="00D04FA1">
              <w:rPr>
                <w:rFonts w:cs="Arial"/>
                <w:sz w:val="14"/>
                <w:szCs w:val="14"/>
              </w:rPr>
              <w:t xml:space="preserve"> anion exchanger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t3+5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V04 Vial4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Close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To ensure that all by-products were separated, the anion exchanger cartridge was washed again with water. A pressure increase in the waste vessel indicates that the washing step has been completed.</w:t>
            </w: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t3+10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Vial06 Vial6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b (up)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t3+20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Process Control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Show message and wait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Helium Purge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t4+5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V06 Vial6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a(down)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Further purging with helium closes check valve B (CV</w:t>
            </w:r>
            <w:r w:rsidRPr="00D04FA1">
              <w:rPr>
                <w:rFonts w:cs="Arial"/>
                <w:sz w:val="14"/>
                <w:szCs w:val="14"/>
                <w:vertAlign w:val="subscript"/>
              </w:rPr>
              <w:t>B</w:t>
            </w:r>
            <w:r w:rsidRPr="00D04FA1">
              <w:rPr>
                <w:rFonts w:cs="Arial"/>
                <w:sz w:val="14"/>
                <w:szCs w:val="14"/>
              </w:rPr>
              <w:t>).</w:t>
            </w: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t4+5.1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V05 Vial5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t4+5.2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V18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Close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t4+5.3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Power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Off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t4+10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Process Control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Show message and wait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Product extraction and degassing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t5+1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V05 Vial5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Close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By releasing the pressure from the product vial, the check valve C (CV</w:t>
            </w:r>
            <w:r w:rsidRPr="00D04FA1">
              <w:rPr>
                <w:rFonts w:cs="Arial"/>
                <w:sz w:val="14"/>
                <w:szCs w:val="14"/>
                <w:vertAlign w:val="subscript"/>
              </w:rPr>
              <w:t>C</w:t>
            </w:r>
            <w:r w:rsidRPr="00D04FA1">
              <w:rPr>
                <w:rFonts w:cs="Arial"/>
                <w:sz w:val="14"/>
                <w:szCs w:val="14"/>
              </w:rPr>
              <w:t>) was opened and the product was extracted by ion exchange with saline. The product is transferred into the citrate buffer solution and [</w:t>
            </w:r>
            <w:r w:rsidRPr="00D04FA1">
              <w:rPr>
                <w:rFonts w:cs="Arial"/>
                <w:sz w:val="14"/>
                <w:szCs w:val="14"/>
                <w:vertAlign w:val="superscript"/>
              </w:rPr>
              <w:t>11</w:t>
            </w:r>
            <w:r w:rsidRPr="00D04FA1">
              <w:rPr>
                <w:rFonts w:cs="Arial"/>
                <w:sz w:val="14"/>
                <w:szCs w:val="14"/>
              </w:rPr>
              <w:t>C</w:t>
            </w:r>
            <w:proofErr w:type="gramStart"/>
            <w:r w:rsidRPr="00D04FA1">
              <w:rPr>
                <w:rFonts w:cs="Arial"/>
                <w:sz w:val="14"/>
                <w:szCs w:val="14"/>
              </w:rPr>
              <w:t>]carbonate</w:t>
            </w:r>
            <w:proofErr w:type="gramEnd"/>
            <w:r w:rsidRPr="00D04FA1">
              <w:rPr>
                <w:rFonts w:cs="Arial"/>
                <w:sz w:val="14"/>
                <w:szCs w:val="14"/>
              </w:rPr>
              <w:t xml:space="preserve"> was removed by helium bubbling.</w:t>
            </w: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t5+5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V05 Vial5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Close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t5+5.1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a (right)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t5+5.2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V07 Vial7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b (up)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t5+1’30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Process Control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Show message and wait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Filling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t6+5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V07 Vial7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a (down)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both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Filling</w:t>
            </w: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t6+10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Process Control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Show message and wait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t7+5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V15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b (left)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t7+5.1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V13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Open</w:t>
            </w:r>
          </w:p>
        </w:tc>
        <w:tc>
          <w:tcPr>
            <w:tcW w:w="4961" w:type="dxa"/>
            <w:vMerge/>
            <w:tcBorders>
              <w:left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</w:p>
        </w:tc>
      </w:tr>
      <w:tr w:rsidR="004862B4" w:rsidRPr="00D04FA1">
        <w:trPr>
          <w:trHeight w:val="20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t7+30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Process Control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 xml:space="preserve"> Show message and wait</w:t>
            </w: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862B4" w:rsidRPr="00D04FA1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</w:p>
        </w:tc>
      </w:tr>
      <w:tr w:rsidR="004862B4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jc w:val="center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End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t8+1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862B4" w:rsidRPr="00D04FA1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Process Control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4862B4" w:rsidRDefault="00C464C1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  <w:r w:rsidRPr="00D04FA1">
              <w:rPr>
                <w:rFonts w:cs="Arial"/>
                <w:sz w:val="14"/>
                <w:szCs w:val="14"/>
              </w:rPr>
              <w:t>Reset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</w:tcPr>
          <w:p w:rsidR="004862B4" w:rsidRDefault="004862B4">
            <w:pPr>
              <w:pStyle w:val="TableOfContentText"/>
              <w:spacing w:before="100" w:beforeAutospacing="1" w:line="240" w:lineRule="auto"/>
              <w:rPr>
                <w:rFonts w:cs="Arial"/>
                <w:sz w:val="14"/>
                <w:szCs w:val="14"/>
              </w:rPr>
            </w:pPr>
          </w:p>
        </w:tc>
      </w:tr>
    </w:tbl>
    <w:p w:rsidR="004862B4" w:rsidRDefault="004862B4">
      <w:pPr>
        <w:rPr>
          <w:lang w:val="en-GB"/>
        </w:rPr>
      </w:pPr>
    </w:p>
    <w:p w:rsidR="004862B4" w:rsidRDefault="004862B4">
      <w:pPr>
        <w:rPr>
          <w:rFonts w:ascii="Arial" w:hAnsi="Arial" w:cs="Arial"/>
          <w:bCs/>
          <w:lang w:val="en-GB"/>
        </w:rPr>
      </w:pPr>
    </w:p>
    <w:sectPr w:rsidR="004862B4">
      <w:footerReference w:type="default" r:id="rId1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4C1" w:rsidRDefault="00C464C1">
      <w:pPr>
        <w:spacing w:after="0" w:line="240" w:lineRule="auto"/>
      </w:pPr>
      <w:r>
        <w:separator/>
      </w:r>
    </w:p>
  </w:endnote>
  <w:endnote w:type="continuationSeparator" w:id="0">
    <w:p w:rsidR="00C464C1" w:rsidRDefault="00C46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9837609"/>
      <w:docPartObj>
        <w:docPartGallery w:val="Page Numbers (Bottom of Page)"/>
        <w:docPartUnique/>
      </w:docPartObj>
    </w:sdtPr>
    <w:sdtEndPr/>
    <w:sdtContent>
      <w:p w:rsidR="00C464C1" w:rsidRDefault="00C464C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4FA1">
          <w:rPr>
            <w:noProof/>
          </w:rPr>
          <w:t>1</w:t>
        </w:r>
        <w:r>
          <w:fldChar w:fldCharType="end"/>
        </w:r>
      </w:p>
    </w:sdtContent>
  </w:sdt>
  <w:p w:rsidR="00C464C1" w:rsidRDefault="00C464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4C1" w:rsidRDefault="00C464C1">
      <w:pPr>
        <w:spacing w:after="0" w:line="240" w:lineRule="auto"/>
      </w:pPr>
      <w:r>
        <w:separator/>
      </w:r>
    </w:p>
  </w:footnote>
  <w:footnote w:type="continuationSeparator" w:id="0">
    <w:p w:rsidR="00C464C1" w:rsidRDefault="00C46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10CA7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7131869"/>
    <w:multiLevelType w:val="hybridMultilevel"/>
    <w:tmpl w:val="60700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A16E2"/>
    <w:multiLevelType w:val="hybridMultilevel"/>
    <w:tmpl w:val="25D84DC2"/>
    <w:lvl w:ilvl="0" w:tplc="08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4" w15:restartNumberingAfterBreak="0">
    <w:nsid w:val="08BD7AF8"/>
    <w:multiLevelType w:val="hybridMultilevel"/>
    <w:tmpl w:val="B1382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D00FE"/>
    <w:multiLevelType w:val="hybridMultilevel"/>
    <w:tmpl w:val="7B76C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E516F"/>
    <w:multiLevelType w:val="hybridMultilevel"/>
    <w:tmpl w:val="1902BD58"/>
    <w:lvl w:ilvl="0" w:tplc="7ADCE0F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F662BA"/>
    <w:multiLevelType w:val="hybridMultilevel"/>
    <w:tmpl w:val="A8D09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544D8"/>
    <w:multiLevelType w:val="hybridMultilevel"/>
    <w:tmpl w:val="556477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0021B"/>
    <w:multiLevelType w:val="hybridMultilevel"/>
    <w:tmpl w:val="312A6E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D75548"/>
    <w:multiLevelType w:val="hybridMultilevel"/>
    <w:tmpl w:val="2A0A41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F53193"/>
    <w:multiLevelType w:val="hybridMultilevel"/>
    <w:tmpl w:val="14929B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D0B68"/>
    <w:multiLevelType w:val="hybridMultilevel"/>
    <w:tmpl w:val="99C0D9A6"/>
    <w:lvl w:ilvl="0" w:tplc="04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0D728D"/>
    <w:multiLevelType w:val="hybridMultilevel"/>
    <w:tmpl w:val="7A2A0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392BD8"/>
    <w:multiLevelType w:val="hybridMultilevel"/>
    <w:tmpl w:val="51B4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3D0CC8"/>
    <w:multiLevelType w:val="hybridMultilevel"/>
    <w:tmpl w:val="1EAAB3D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49914FA"/>
    <w:multiLevelType w:val="hybridMultilevel"/>
    <w:tmpl w:val="B2F866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07FF6"/>
    <w:multiLevelType w:val="hybridMultilevel"/>
    <w:tmpl w:val="502610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C16FCB"/>
    <w:multiLevelType w:val="hybridMultilevel"/>
    <w:tmpl w:val="D3088AB0"/>
    <w:lvl w:ilvl="0" w:tplc="95AA2236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7AC23EE7"/>
    <w:multiLevelType w:val="hybridMultilevel"/>
    <w:tmpl w:val="CF769CB8"/>
    <w:lvl w:ilvl="0" w:tplc="E1D41E10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276E09"/>
    <w:multiLevelType w:val="hybridMultilevel"/>
    <w:tmpl w:val="1EAAB3D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66570A"/>
    <w:multiLevelType w:val="hybridMultilevel"/>
    <w:tmpl w:val="1CE60E54"/>
    <w:lvl w:ilvl="0" w:tplc="9EAA5C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2"/>
  </w:num>
  <w:num w:numId="9">
    <w:abstractNumId w:val="4"/>
  </w:num>
  <w:num w:numId="10">
    <w:abstractNumId w:val="16"/>
  </w:num>
  <w:num w:numId="11">
    <w:abstractNumId w:val="3"/>
  </w:num>
  <w:num w:numId="12">
    <w:abstractNumId w:val="20"/>
  </w:num>
  <w:num w:numId="13">
    <w:abstractNumId w:val="10"/>
  </w:num>
  <w:num w:numId="14">
    <w:abstractNumId w:val="21"/>
  </w:num>
  <w:num w:numId="15">
    <w:abstractNumId w:val="19"/>
  </w:num>
  <w:num w:numId="16">
    <w:abstractNumId w:val="15"/>
  </w:num>
  <w:num w:numId="17">
    <w:abstractNumId w:val="6"/>
  </w:num>
  <w:num w:numId="18">
    <w:abstractNumId w:val="18"/>
  </w:num>
  <w:num w:numId="19">
    <w:abstractNumId w:val="17"/>
  </w:num>
  <w:num w:numId="20">
    <w:abstractNumId w:val="8"/>
  </w:num>
  <w:num w:numId="21">
    <w:abstractNumId w:val="11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adtvd2xy25z5xerfso5tzr6apfxfvzep0ap&quot;&gt;My EndNote Library Copy20210201&lt;record-ids&gt;&lt;item&gt;9&lt;/item&gt;&lt;item&gt;12&lt;/item&gt;&lt;item&gt;14&lt;/item&gt;&lt;item&gt;17&lt;/item&gt;&lt;item&gt;19&lt;/item&gt;&lt;item&gt;29&lt;/item&gt;&lt;item&gt;33&lt;/item&gt;&lt;item&gt;39&lt;/item&gt;&lt;item&gt;41&lt;/item&gt;&lt;item&gt;46&lt;/item&gt;&lt;item&gt;107&lt;/item&gt;&lt;item&gt;113&lt;/item&gt;&lt;item&gt;121&lt;/item&gt;&lt;item&gt;124&lt;/item&gt;&lt;item&gt;137&lt;/item&gt;&lt;item&gt;138&lt;/item&gt;&lt;item&gt;140&lt;/item&gt;&lt;item&gt;141&lt;/item&gt;&lt;item&gt;158&lt;/item&gt;&lt;item&gt;159&lt;/item&gt;&lt;item&gt;160&lt;/item&gt;&lt;item&gt;161&lt;/item&gt;&lt;item&gt;162&lt;/item&gt;&lt;item&gt;163&lt;/item&gt;&lt;item&gt;164&lt;/item&gt;&lt;item&gt;165&lt;/item&gt;&lt;item&gt;166&lt;/item&gt;&lt;item&gt;169&lt;/item&gt;&lt;item&gt;175&lt;/item&gt;&lt;item&gt;177&lt;/item&gt;&lt;item&gt;184&lt;/item&gt;&lt;item&gt;191&lt;/item&gt;&lt;item&gt;192&lt;/item&gt;&lt;item&gt;193&lt;/item&gt;&lt;item&gt;194&lt;/item&gt;&lt;item&gt;195&lt;/item&gt;&lt;item&gt;196&lt;/item&gt;&lt;item&gt;318&lt;/item&gt;&lt;item&gt;319&lt;/item&gt;&lt;/record-ids&gt;&lt;/item&gt;&lt;/Libraries&gt;"/>
  </w:docVars>
  <w:rsids>
    <w:rsidRoot w:val="004862B4"/>
    <w:rsid w:val="000F289B"/>
    <w:rsid w:val="00237C50"/>
    <w:rsid w:val="004862B4"/>
    <w:rsid w:val="007C5A3B"/>
    <w:rsid w:val="00B108D1"/>
    <w:rsid w:val="00C464C1"/>
    <w:rsid w:val="00C94E43"/>
    <w:rsid w:val="00D04FA1"/>
    <w:rsid w:val="00FC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A8EB66-AB29-48E2-AF9D-DDA1AA9A9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spacing w:after="0" w:line="240" w:lineRule="auto"/>
      <w:ind w:right="-170"/>
      <w:jc w:val="both"/>
      <w:outlineLvl w:val="0"/>
    </w:pPr>
    <w:rPr>
      <w:rFonts w:ascii="Times" w:eastAsia="Times New Roman" w:hAnsi="Times" w:cs="Times New Roman"/>
      <w:sz w:val="24"/>
      <w:szCs w:val="2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s">
    <w:name w:val="Authors"/>
    <w:basedOn w:val="Normal"/>
    <w:qFormat/>
    <w:pPr>
      <w:spacing w:before="120" w:after="120" w:line="320" w:lineRule="exact"/>
    </w:pPr>
    <w:rPr>
      <w:rFonts w:ascii="Arial" w:eastAsia="MS Mincho" w:hAnsi="Arial" w:cs="Times New Roman"/>
      <w:szCs w:val="24"/>
      <w:lang w:val="en-GB" w:eastAsia="ja-JP"/>
    </w:rPr>
  </w:style>
  <w:style w:type="paragraph" w:customStyle="1" w:styleId="Adress">
    <w:name w:val="Adress"/>
    <w:basedOn w:val="Normal"/>
    <w:qFormat/>
    <w:pPr>
      <w:spacing w:after="0" w:line="180" w:lineRule="exact"/>
      <w:ind w:left="425" w:hanging="425"/>
    </w:pPr>
    <w:rPr>
      <w:rFonts w:ascii="Arial" w:eastAsia="MS Mincho" w:hAnsi="Arial" w:cs="Times New Roman"/>
      <w:sz w:val="14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customStyle="1" w:styleId="Title1">
    <w:name w:val="Title1"/>
    <w:basedOn w:val="Normal"/>
    <w:next w:val="Normal"/>
    <w:qFormat/>
    <w:pPr>
      <w:spacing w:before="120" w:after="0" w:line="480" w:lineRule="exact"/>
    </w:pPr>
    <w:rPr>
      <w:rFonts w:ascii="Arial" w:eastAsia="MS Mincho" w:hAnsi="Arial" w:cs="Times New Roman"/>
      <w:b/>
      <w:sz w:val="32"/>
      <w:szCs w:val="28"/>
      <w:lang w:eastAsia="ja-JP"/>
    </w:rPr>
  </w:style>
  <w:style w:type="paragraph" w:customStyle="1" w:styleId="Dedication">
    <w:name w:val="Dedication"/>
    <w:basedOn w:val="Normal"/>
    <w:qFormat/>
    <w:pPr>
      <w:spacing w:before="230" w:after="360" w:line="230" w:lineRule="exact"/>
    </w:pPr>
    <w:rPr>
      <w:rFonts w:ascii="Arial" w:eastAsia="MS Mincho" w:hAnsi="Arial" w:cs="Times New Roman"/>
      <w:sz w:val="17"/>
      <w:szCs w:val="24"/>
      <w:lang w:eastAsia="ja-JP"/>
    </w:rPr>
  </w:style>
  <w:style w:type="paragraph" w:customStyle="1" w:styleId="P1withoutIndendation">
    <w:name w:val="P1_without_Indendation"/>
    <w:basedOn w:val="Normal"/>
    <w:qFormat/>
    <w:pPr>
      <w:spacing w:after="0" w:line="225" w:lineRule="exact"/>
      <w:jc w:val="both"/>
    </w:pPr>
    <w:rPr>
      <w:rFonts w:ascii="Arial" w:eastAsia="MS Mincho" w:hAnsi="Arial" w:cs="Times New Roman"/>
      <w:sz w:val="17"/>
      <w:szCs w:val="24"/>
      <w:lang w:eastAsia="ja-JP"/>
    </w:rPr>
  </w:style>
  <w:style w:type="paragraph" w:customStyle="1" w:styleId="History">
    <w:name w:val="History"/>
    <w:basedOn w:val="Normal"/>
    <w:pPr>
      <w:spacing w:before="230" w:after="460" w:line="180" w:lineRule="exact"/>
    </w:pPr>
    <w:rPr>
      <w:rFonts w:ascii="Arial" w:eastAsia="MS Mincho" w:hAnsi="Arial" w:cs="Times New Roman"/>
      <w:sz w:val="14"/>
      <w:szCs w:val="16"/>
      <w:lang w:eastAsia="ja-JP"/>
    </w:rPr>
  </w:style>
  <w:style w:type="paragraph" w:customStyle="1" w:styleId="Footnote">
    <w:name w:val="Footnote"/>
    <w:basedOn w:val="Adress"/>
    <w:pPr>
      <w:spacing w:before="120"/>
    </w:pPr>
    <w:rPr>
      <w:szCs w:val="14"/>
      <w:lang w:val="en-GB"/>
    </w:rPr>
  </w:style>
  <w:style w:type="paragraph" w:customStyle="1" w:styleId="References">
    <w:name w:val="References"/>
    <w:basedOn w:val="Normal"/>
    <w:qFormat/>
    <w:pPr>
      <w:spacing w:after="0" w:line="200" w:lineRule="exact"/>
      <w:ind w:left="425" w:hanging="425"/>
      <w:jc w:val="both"/>
    </w:pPr>
    <w:rPr>
      <w:rFonts w:ascii="Arial" w:eastAsia="MS Mincho" w:hAnsi="Arial" w:cs="Times New Roman"/>
      <w:sz w:val="14"/>
      <w:szCs w:val="14"/>
      <w:lang w:val="en-GB" w:eastAsia="ja-JP"/>
    </w:rPr>
  </w:style>
  <w:style w:type="paragraph" w:customStyle="1" w:styleId="ColumnTitle">
    <w:name w:val="ColumnTitle"/>
    <w:basedOn w:val="Normal"/>
    <w:pPr>
      <w:pBdr>
        <w:bottom w:val="single" w:sz="36" w:space="1" w:color="DDDDDD"/>
      </w:pBdr>
      <w:spacing w:after="320" w:line="240" w:lineRule="auto"/>
      <w:jc w:val="right"/>
    </w:pPr>
    <w:rPr>
      <w:rFonts w:ascii="Arial" w:eastAsia="MS Mincho" w:hAnsi="Arial" w:cs="Arial"/>
      <w:b/>
      <w:color w:val="C0C0C0"/>
      <w:sz w:val="36"/>
      <w:szCs w:val="36"/>
      <w:lang w:val="en-GB" w:eastAsia="ja-JP"/>
    </w:rPr>
  </w:style>
  <w:style w:type="paragraph" w:customStyle="1" w:styleId="ExperimentalSection">
    <w:name w:val="ExperimentalSection"/>
    <w:basedOn w:val="Normal"/>
    <w:qFormat/>
    <w:pPr>
      <w:spacing w:after="240" w:line="200" w:lineRule="exact"/>
      <w:jc w:val="both"/>
    </w:pPr>
    <w:rPr>
      <w:rFonts w:ascii="Arial" w:eastAsia="MS Mincho" w:hAnsi="Arial" w:cs="Times New Roman"/>
      <w:sz w:val="15"/>
      <w:szCs w:val="14"/>
      <w:lang w:val="en-GB" w:eastAsia="ja-JP"/>
    </w:rPr>
  </w:style>
  <w:style w:type="paragraph" w:customStyle="1" w:styleId="HExperimentalSection">
    <w:name w:val="HExperimental_Section"/>
    <w:basedOn w:val="Normal"/>
    <w:autoRedefine/>
    <w:qFormat/>
    <w:pPr>
      <w:spacing w:before="460" w:after="230" w:line="230" w:lineRule="atLeast"/>
    </w:pPr>
    <w:rPr>
      <w:rFonts w:ascii="Arial" w:eastAsia="MS Mincho" w:hAnsi="Arial" w:cs="Times New Roman"/>
      <w:b/>
      <w:szCs w:val="20"/>
      <w:lang w:eastAsia="ja-JP"/>
    </w:rPr>
  </w:style>
  <w:style w:type="paragraph" w:customStyle="1" w:styleId="SchemeCaption">
    <w:name w:val="SchemeCaption"/>
    <w:basedOn w:val="Normal"/>
    <w:pPr>
      <w:spacing w:before="230" w:after="460" w:line="180" w:lineRule="exact"/>
      <w:jc w:val="both"/>
    </w:pPr>
    <w:rPr>
      <w:rFonts w:ascii="Arial" w:eastAsia="MS Mincho" w:hAnsi="Arial" w:cs="Times New Roman"/>
      <w:sz w:val="14"/>
      <w:szCs w:val="14"/>
      <w:lang w:val="en-GB" w:eastAsia="ja-JP"/>
    </w:rPr>
  </w:style>
  <w:style w:type="paragraph" w:customStyle="1" w:styleId="FigureCaption">
    <w:name w:val="FigureCaption"/>
    <w:basedOn w:val="Normal"/>
    <w:pPr>
      <w:spacing w:before="230" w:after="460" w:line="180" w:lineRule="exact"/>
      <w:jc w:val="both"/>
    </w:pPr>
    <w:rPr>
      <w:rFonts w:ascii="Arial" w:eastAsia="MS Mincho" w:hAnsi="Arial" w:cs="Times New Roman"/>
      <w:sz w:val="14"/>
      <w:szCs w:val="14"/>
      <w:lang w:val="en-GB" w:eastAsia="ja-JP"/>
    </w:rPr>
  </w:style>
  <w:style w:type="paragraph" w:customStyle="1" w:styleId="TableCaption">
    <w:name w:val="TableCaption"/>
    <w:basedOn w:val="Normal"/>
    <w:qFormat/>
    <w:pPr>
      <w:spacing w:after="120" w:line="180" w:lineRule="exact"/>
      <w:jc w:val="both"/>
    </w:pPr>
    <w:rPr>
      <w:rFonts w:ascii="Arial" w:eastAsia="MS Mincho" w:hAnsi="Arial" w:cs="Times New Roman"/>
      <w:sz w:val="14"/>
      <w:szCs w:val="14"/>
      <w:lang w:val="en-GB" w:eastAsia="ja-JP"/>
    </w:rPr>
  </w:style>
  <w:style w:type="paragraph" w:customStyle="1" w:styleId="TableHead">
    <w:name w:val="TableHead"/>
    <w:basedOn w:val="TableCaption"/>
    <w:qFormat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</w:style>
  <w:style w:type="paragraph" w:customStyle="1" w:styleId="TableFoot">
    <w:name w:val="TableFoot"/>
    <w:basedOn w:val="TableBody"/>
    <w:pPr>
      <w:spacing w:before="60" w:after="60"/>
    </w:pPr>
  </w:style>
  <w:style w:type="paragraph" w:customStyle="1" w:styleId="Keywords">
    <w:name w:val="Keywords"/>
    <w:basedOn w:val="Normal"/>
    <w:qFormat/>
    <w:pPr>
      <w:spacing w:before="240" w:after="240" w:line="250" w:lineRule="exact"/>
    </w:pPr>
    <w:rPr>
      <w:rFonts w:ascii="Arial" w:eastAsia="MS Mincho" w:hAnsi="Arial" w:cs="Times New Roman"/>
      <w:sz w:val="17"/>
      <w:szCs w:val="20"/>
      <w:lang w:val="en-GB" w:eastAsia="ja-JP"/>
    </w:rPr>
  </w:style>
  <w:style w:type="paragraph" w:customStyle="1" w:styleId="ManuscriptID">
    <w:name w:val="ManuscriptID"/>
    <w:basedOn w:val="Normal"/>
    <w:qFormat/>
    <w:pPr>
      <w:spacing w:before="220" w:after="0" w:line="230" w:lineRule="exact"/>
    </w:pPr>
    <w:rPr>
      <w:rFonts w:ascii="Arial" w:eastAsia="MS Mincho" w:hAnsi="Arial" w:cs="Times New Roman"/>
      <w:b/>
      <w:sz w:val="17"/>
      <w:szCs w:val="15"/>
      <w:lang w:val="en-GB" w:eastAsia="ja-JP"/>
    </w:rPr>
  </w:style>
  <w:style w:type="paragraph" w:customStyle="1" w:styleId="AuthorsTOC">
    <w:name w:val="Authors_TOC"/>
    <w:basedOn w:val="Authors"/>
    <w:pPr>
      <w:spacing w:after="0" w:line="225" w:lineRule="atLeast"/>
    </w:pPr>
    <w:rPr>
      <w:i/>
      <w:sz w:val="17"/>
      <w:szCs w:val="20"/>
    </w:rPr>
  </w:style>
  <w:style w:type="paragraph" w:customStyle="1" w:styleId="TitleTOC">
    <w:name w:val="Title_TOC"/>
    <w:basedOn w:val="AuthorsTOC"/>
    <w:rPr>
      <w:b/>
      <w:i w:val="0"/>
    </w:rPr>
  </w:style>
  <w:style w:type="paragraph" w:customStyle="1" w:styleId="TableOfContentText">
    <w:name w:val="TableOfContentText"/>
    <w:basedOn w:val="AuthorsTOC"/>
    <w:rPr>
      <w:i w:val="0"/>
      <w:color w:val="000000"/>
    </w:rPr>
  </w:style>
  <w:style w:type="paragraph" w:customStyle="1" w:styleId="P1withIndendation">
    <w:name w:val="P1_with_Indendation"/>
    <w:basedOn w:val="TableCaption"/>
    <w:qFormat/>
    <w:pPr>
      <w:spacing w:line="225" w:lineRule="exact"/>
      <w:ind w:firstLine="284"/>
    </w:pPr>
    <w:rPr>
      <w:sz w:val="17"/>
    </w:rPr>
  </w:style>
  <w:style w:type="paragraph" w:customStyle="1" w:styleId="HAcknowledgements">
    <w:name w:val="HAcknowledgements"/>
    <w:basedOn w:val="Normal"/>
    <w:qFormat/>
    <w:pPr>
      <w:spacing w:before="480" w:after="230" w:line="230" w:lineRule="atLeast"/>
    </w:pPr>
    <w:rPr>
      <w:rFonts w:ascii="Arial" w:eastAsia="MS Mincho" w:hAnsi="Arial" w:cs="Times New Roman"/>
      <w:b/>
      <w:szCs w:val="24"/>
      <w:lang w:val="en-GB" w:eastAsia="ja-JP"/>
    </w:rPr>
  </w:style>
  <w:style w:type="paragraph" w:customStyle="1" w:styleId="Acknowledgements">
    <w:name w:val="Acknowledgements"/>
    <w:basedOn w:val="P1withoutIndendation"/>
    <w:qFormat/>
    <w:pPr>
      <w:spacing w:after="240" w:line="230" w:lineRule="atLeast"/>
    </w:pPr>
  </w:style>
  <w:style w:type="paragraph" w:customStyle="1" w:styleId="ColumnTitleTOC">
    <w:name w:val="ColumnTitle_TOC"/>
    <w:basedOn w:val="ColumnTitle"/>
    <w:pPr>
      <w:pBdr>
        <w:bottom w:val="single" w:sz="36" w:space="3" w:color="008080"/>
      </w:pBdr>
      <w:spacing w:after="0"/>
      <w:jc w:val="left"/>
    </w:pPr>
    <w:rPr>
      <w:b w:val="0"/>
      <w:color w:val="000000"/>
      <w:sz w:val="28"/>
      <w:szCs w:val="28"/>
    </w:rPr>
  </w:style>
  <w:style w:type="paragraph" w:customStyle="1" w:styleId="SubjectHeadingTOC">
    <w:name w:val="SubjectHeading_TOC"/>
    <w:basedOn w:val="Normal"/>
    <w:pPr>
      <w:spacing w:before="60" w:after="60" w:line="230" w:lineRule="exact"/>
    </w:pPr>
    <w:rPr>
      <w:rFonts w:ascii="Arial" w:eastAsia="MS Mincho" w:hAnsi="Arial" w:cs="Times New Roman"/>
      <w:b/>
      <w:i/>
      <w:color w:val="FFFFFF"/>
      <w:sz w:val="21"/>
      <w:szCs w:val="18"/>
      <w:lang w:val="en-GB" w:eastAsia="ja-JP"/>
    </w:rPr>
  </w:style>
  <w:style w:type="paragraph" w:customStyle="1" w:styleId="GAAuthors">
    <w:name w:val="GAAuthors"/>
    <w:basedOn w:val="Normal"/>
    <w:pPr>
      <w:spacing w:before="360" w:after="60" w:line="220" w:lineRule="exact"/>
    </w:pPr>
    <w:rPr>
      <w:rFonts w:ascii="Times New Roman" w:eastAsia="MS Mincho" w:hAnsi="Times New Roman" w:cs="Times New Roman"/>
      <w:b/>
      <w:sz w:val="18"/>
      <w:szCs w:val="20"/>
      <w:lang w:val="en-GB" w:eastAsia="ja-JP"/>
    </w:rPr>
  </w:style>
  <w:style w:type="paragraph" w:customStyle="1" w:styleId="GACatchPhrase">
    <w:name w:val="GACatchPhrase"/>
    <w:basedOn w:val="Normal"/>
    <w:pPr>
      <w:spacing w:before="40" w:after="0" w:line="240" w:lineRule="auto"/>
      <w:jc w:val="right"/>
    </w:pPr>
    <w:rPr>
      <w:rFonts w:ascii="Times New Roman" w:eastAsia="MS Mincho" w:hAnsi="Times New Roman" w:cs="Arial"/>
      <w:b/>
      <w:color w:val="008080"/>
      <w:sz w:val="18"/>
      <w:szCs w:val="16"/>
      <w:lang w:val="en-GB" w:eastAsia="ja-JP"/>
    </w:rPr>
  </w:style>
  <w:style w:type="paragraph" w:customStyle="1" w:styleId="GAText">
    <w:name w:val="GAText"/>
    <w:basedOn w:val="Normal"/>
    <w:pPr>
      <w:spacing w:before="120" w:after="0" w:line="220" w:lineRule="exact"/>
    </w:pPr>
    <w:rPr>
      <w:rFonts w:ascii="Times New Roman" w:eastAsia="MS Mincho" w:hAnsi="Times New Roman" w:cs="Times New Roman"/>
      <w:color w:val="000000"/>
      <w:sz w:val="18"/>
      <w:szCs w:val="24"/>
      <w:lang w:eastAsia="ja-JP"/>
    </w:rPr>
  </w:style>
  <w:style w:type="paragraph" w:customStyle="1" w:styleId="GATitel">
    <w:name w:val="GATitel"/>
    <w:basedOn w:val="GAAuthors"/>
    <w:pPr>
      <w:spacing w:before="240"/>
    </w:pPr>
    <w:rPr>
      <w:b w:val="0"/>
    </w:rPr>
  </w:style>
  <w:style w:type="paragraph" w:customStyle="1" w:styleId="GAKeywords">
    <w:name w:val="GAKeywords"/>
    <w:basedOn w:val="Keywords"/>
    <w:pPr>
      <w:framePr w:hSpace="141" w:wrap="around" w:hAnchor="text" w:y="673"/>
      <w:spacing w:before="200" w:after="0" w:line="220" w:lineRule="exact"/>
    </w:pPr>
    <w:rPr>
      <w:rFonts w:ascii="Times New Roman" w:hAnsi="Times New Roman"/>
      <w:b/>
      <w:szCs w:val="24"/>
    </w:rPr>
  </w:style>
  <w:style w:type="paragraph" w:customStyle="1" w:styleId="MSType">
    <w:name w:val="MSType"/>
    <w:basedOn w:val="ColumnTitleTOC"/>
    <w:pPr>
      <w:framePr w:hSpace="141" w:wrap="around" w:vAnchor="page" w:hAnchor="margin" w:y="1504"/>
      <w:pBdr>
        <w:bottom w:val="none" w:sz="0" w:space="0" w:color="auto"/>
      </w:pBdr>
      <w:spacing w:before="60" w:after="60"/>
    </w:pPr>
    <w:rPr>
      <w:rFonts w:ascii="Arial Black" w:hAnsi="Arial Black"/>
      <w:b/>
      <w:color w:val="FFFFFF"/>
      <w:spacing w:val="20"/>
      <w:sz w:val="20"/>
      <w:szCs w:val="20"/>
    </w:rPr>
  </w:style>
  <w:style w:type="paragraph" w:customStyle="1" w:styleId="PageNumbers">
    <w:name w:val="PageNumbers"/>
    <w:basedOn w:val="Normal"/>
    <w:pPr>
      <w:spacing w:before="230" w:after="0" w:line="240" w:lineRule="auto"/>
    </w:pPr>
    <w:rPr>
      <w:rFonts w:ascii="Arial" w:eastAsia="MS Mincho" w:hAnsi="Arial" w:cs="Times New Roman"/>
      <w:b/>
      <w:i/>
      <w:sz w:val="17"/>
      <w:szCs w:val="24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MS Mincho" w:hAnsi="Tahoma" w:cs="Tahoma"/>
      <w:sz w:val="16"/>
      <w:szCs w:val="16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eastAsia="MS Mincho" w:hAnsi="Tahoma" w:cs="Tahoma"/>
      <w:sz w:val="16"/>
      <w:szCs w:val="16"/>
      <w:lang w:eastAsia="ja-JP"/>
    </w:rPr>
  </w:style>
  <w:style w:type="paragraph" w:customStyle="1" w:styleId="FormatvorlageHistoryObenEinfacheeinfarbigeLinie05PtZeilenbr">
    <w:name w:val="Formatvorlage History + Oben: (Einfache einfarbige Linie  05 Pt. Zeilenbr..."/>
    <w:basedOn w:val="History"/>
    <w:qFormat/>
    <w:pPr>
      <w:pBdr>
        <w:top w:val="single" w:sz="4" w:space="14" w:color="000000"/>
      </w:pBdr>
    </w:pPr>
    <w:rPr>
      <w:szCs w:val="20"/>
    </w:rPr>
  </w:style>
  <w:style w:type="paragraph" w:customStyle="1" w:styleId="FormatvorlageP1withoutIndendationVor36Pt">
    <w:name w:val="Formatvorlage P1_without_Indendation + Vor:  36 Pt."/>
    <w:basedOn w:val="P1withoutIndendation"/>
    <w:qFormat/>
    <w:pPr>
      <w:spacing w:before="720"/>
    </w:pPr>
    <w:rPr>
      <w:szCs w:val="20"/>
    </w:rPr>
  </w:style>
  <w:style w:type="paragraph" w:customStyle="1" w:styleId="TableSpacer">
    <w:name w:val="TableSpacer"/>
    <w:basedOn w:val="Normal"/>
    <w:qFormat/>
    <w:pPr>
      <w:spacing w:before="360" w:after="0" w:line="240" w:lineRule="auto"/>
    </w:pPr>
    <w:rPr>
      <w:rFonts w:ascii="Arial" w:eastAsia="MS Mincho" w:hAnsi="Arial" w:cs="Times New Roman"/>
      <w:noProof/>
      <w:sz w:val="14"/>
      <w:szCs w:val="24"/>
      <w:lang w:eastAsia="ja-JP"/>
    </w:rPr>
  </w:style>
  <w:style w:type="paragraph" w:customStyle="1" w:styleId="Abstract">
    <w:name w:val="Abstract"/>
    <w:basedOn w:val="Normal"/>
    <w:qFormat/>
    <w:pPr>
      <w:spacing w:after="360" w:line="225" w:lineRule="exact"/>
      <w:jc w:val="both"/>
    </w:pPr>
    <w:rPr>
      <w:rFonts w:ascii="Arial" w:eastAsia="MS Mincho" w:hAnsi="Arial" w:cs="Times New Roman"/>
      <w:sz w:val="16"/>
      <w:szCs w:val="20"/>
      <w:lang w:val="en-GB" w:eastAsia="ja-JP"/>
    </w:rPr>
  </w:style>
  <w:style w:type="paragraph" w:customStyle="1" w:styleId="P1">
    <w:name w:val="P1"/>
    <w:basedOn w:val="P1withoutIndendation"/>
    <w:qFormat/>
    <w:rPr>
      <w:lang w:val="en-US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Zchn"/>
    <w:pPr>
      <w:spacing w:after="0" w:line="240" w:lineRule="auto"/>
      <w:jc w:val="center"/>
    </w:pPr>
    <w:rPr>
      <w:rFonts w:ascii="Calibri" w:eastAsia="MS Mincho" w:hAnsi="Calibri" w:cs="Calibri"/>
      <w:noProof/>
      <w:szCs w:val="24"/>
      <w:lang w:eastAsia="ja-JP"/>
    </w:rPr>
  </w:style>
  <w:style w:type="character" w:customStyle="1" w:styleId="EndNoteBibliographyTitleZchn">
    <w:name w:val="EndNote Bibliography Title Zchn"/>
    <w:basedOn w:val="DefaultParagraphFont"/>
    <w:link w:val="EndNoteBibliographyTitle"/>
    <w:rPr>
      <w:rFonts w:ascii="Calibri" w:eastAsia="MS Mincho" w:hAnsi="Calibri" w:cs="Calibri"/>
      <w:noProof/>
      <w:szCs w:val="24"/>
      <w:lang w:eastAsia="ja-JP"/>
    </w:rPr>
  </w:style>
  <w:style w:type="paragraph" w:customStyle="1" w:styleId="EndNoteBibliography">
    <w:name w:val="EndNote Bibliography"/>
    <w:basedOn w:val="Normal"/>
    <w:link w:val="EndNoteBibliographyZchn"/>
    <w:pPr>
      <w:spacing w:after="0" w:line="240" w:lineRule="auto"/>
    </w:pPr>
    <w:rPr>
      <w:rFonts w:ascii="Calibri" w:eastAsia="MS Mincho" w:hAnsi="Calibri" w:cs="Calibri"/>
      <w:noProof/>
      <w:szCs w:val="24"/>
      <w:lang w:eastAsia="ja-JP"/>
    </w:rPr>
  </w:style>
  <w:style w:type="character" w:customStyle="1" w:styleId="EndNoteBibliographyZchn">
    <w:name w:val="EndNote Bibliography Zchn"/>
    <w:basedOn w:val="DefaultParagraphFont"/>
    <w:link w:val="EndNoteBibliography"/>
    <w:rPr>
      <w:rFonts w:ascii="Calibri" w:eastAsia="MS Mincho" w:hAnsi="Calibri" w:cs="Calibri"/>
      <w:noProof/>
      <w:szCs w:val="24"/>
      <w:lang w:eastAsia="ja-JP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rFonts w:ascii="Times New Roman" w:eastAsia="MS Mincho" w:hAnsi="Times New Roman" w:cs="Times New Roman"/>
      <w:i/>
      <w:iCs/>
      <w:color w:val="44546A" w:themeColor="text2"/>
      <w:sz w:val="18"/>
      <w:szCs w:val="18"/>
      <w:lang w:eastAsia="ja-JP"/>
    </w:rPr>
  </w:style>
  <w:style w:type="character" w:customStyle="1" w:styleId="messagedialog">
    <w:name w:val="messagedialog"/>
    <w:basedOn w:val="DefaultParagraphFont"/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40" w:lineRule="auto"/>
      <w:ind w:left="864" w:right="864"/>
      <w:jc w:val="center"/>
    </w:pPr>
    <w:rPr>
      <w:rFonts w:ascii="Times New Roman" w:eastAsia="MS Mincho" w:hAnsi="Times New Roman" w:cs="Times New Roman"/>
      <w:i/>
      <w:iCs/>
      <w:color w:val="5B9BD5" w:themeColor="accent1"/>
      <w:sz w:val="24"/>
      <w:szCs w:val="24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="Times New Roman" w:eastAsia="MS Mincho" w:hAnsi="Times New Roman" w:cs="Times New Roman"/>
      <w:i/>
      <w:iCs/>
      <w:color w:val="5B9BD5" w:themeColor="accent1"/>
      <w:sz w:val="24"/>
      <w:szCs w:val="24"/>
      <w:lang w:eastAsia="ja-JP"/>
    </w:rPr>
  </w:style>
  <w:style w:type="paragraph" w:customStyle="1" w:styleId="EndNoteCategoryHeading">
    <w:name w:val="EndNote Category Heading"/>
    <w:basedOn w:val="Normal"/>
    <w:link w:val="EndNoteCategoryHeadingZchn"/>
    <w:pPr>
      <w:spacing w:before="120" w:after="120" w:line="240" w:lineRule="auto"/>
    </w:pPr>
    <w:rPr>
      <w:rFonts w:ascii="Times New Roman" w:eastAsia="MS Mincho" w:hAnsi="Times New Roman" w:cs="Times New Roman"/>
      <w:b/>
      <w:noProof/>
      <w:sz w:val="24"/>
      <w:szCs w:val="24"/>
      <w:lang w:eastAsia="ja-JP"/>
    </w:rPr>
  </w:style>
  <w:style w:type="character" w:customStyle="1" w:styleId="EndNoteCategoryHeadingZchn">
    <w:name w:val="EndNote Category Heading Zchn"/>
    <w:basedOn w:val="DefaultParagraphFont"/>
    <w:link w:val="EndNoteCategoryHeading"/>
    <w:rPr>
      <w:rFonts w:ascii="Times New Roman" w:eastAsia="MS Mincho" w:hAnsi="Times New Roman" w:cs="Times New Roman"/>
      <w:b/>
      <w:noProof/>
      <w:sz w:val="24"/>
      <w:szCs w:val="24"/>
      <w:lang w:eastAsia="ja-JP"/>
    </w:rPr>
  </w:style>
  <w:style w:type="character" w:customStyle="1" w:styleId="cmp-sku-detailsinfo-title">
    <w:name w:val="cmp-sku-details__info-title"/>
    <w:basedOn w:val="DefaultParagraphFont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gkelc">
    <w:name w:val="hgkelc"/>
    <w:basedOn w:val="DefaultParagraphFont"/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alibri" w:hAnsi="Calibri"/>
      <w:szCs w:val="21"/>
    </w:rPr>
  </w:style>
  <w:style w:type="paragraph" w:customStyle="1" w:styleId="Framebody">
    <w:name w:val="Frame body"/>
    <w:basedOn w:val="Normal"/>
    <w:pPr>
      <w:spacing w:after="0" w:line="240" w:lineRule="auto"/>
    </w:pPr>
    <w:rPr>
      <w:rFonts w:ascii="Times" w:eastAsia="Times New Roman" w:hAnsi="Times" w:cs="Times New Roman"/>
      <w:sz w:val="20"/>
      <w:szCs w:val="20"/>
      <w:lang w:eastAsia="de-DE"/>
    </w:rPr>
  </w:style>
  <w:style w:type="paragraph" w:customStyle="1" w:styleId="Leitwrter1">
    <w:name w:val="Leitwörter 1"/>
    <w:basedOn w:val="Framebody"/>
    <w:next w:val="Leitwrter2"/>
    <w:rPr>
      <w:i/>
    </w:rPr>
  </w:style>
  <w:style w:type="paragraph" w:customStyle="1" w:styleId="Leitwrter2">
    <w:name w:val="Leitwörter 2"/>
    <w:basedOn w:val="Framebody"/>
    <w:rPr>
      <w:sz w:val="24"/>
    </w:rPr>
  </w:style>
  <w:style w:type="paragraph" w:styleId="Salutation">
    <w:name w:val="Salutation"/>
    <w:basedOn w:val="Normal"/>
    <w:next w:val="Normal"/>
    <w:link w:val="SalutationChar"/>
    <w:pPr>
      <w:spacing w:after="0" w:line="240" w:lineRule="auto"/>
    </w:pPr>
    <w:rPr>
      <w:rFonts w:ascii="Times" w:eastAsia="Times New Roman" w:hAnsi="Times" w:cs="Times New Roman"/>
      <w:sz w:val="20"/>
      <w:szCs w:val="20"/>
      <w:lang w:eastAsia="de-DE"/>
    </w:rPr>
  </w:style>
  <w:style w:type="character" w:customStyle="1" w:styleId="SalutationChar">
    <w:name w:val="Salutation Char"/>
    <w:basedOn w:val="DefaultParagraphFont"/>
    <w:link w:val="Salutation"/>
    <w:rPr>
      <w:rFonts w:ascii="Times" w:eastAsia="Times New Roman" w:hAnsi="Times" w:cs="Times New Roman"/>
      <w:sz w:val="20"/>
      <w:szCs w:val="20"/>
      <w:lang w:eastAsia="de-DE"/>
    </w:rPr>
  </w:style>
  <w:style w:type="paragraph" w:customStyle="1" w:styleId="Fllzeile">
    <w:name w:val="Füllzeile"/>
    <w:basedOn w:val="Normal"/>
    <w:pPr>
      <w:spacing w:after="0" w:line="240" w:lineRule="auto"/>
    </w:pPr>
    <w:rPr>
      <w:rFonts w:ascii="Times" w:eastAsia="Times New Roman" w:hAnsi="Times" w:cs="Times New Roman"/>
      <w:sz w:val="20"/>
      <w:szCs w:val="20"/>
      <w:lang w:eastAsia="de-DE"/>
    </w:rPr>
  </w:style>
  <w:style w:type="character" w:styleId="Strong">
    <w:name w:val="Strong"/>
    <w:qFormat/>
    <w:rPr>
      <w:rFonts w:cs="Times New Roman"/>
      <w:b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ing1Char">
    <w:name w:val="Heading 1 Char"/>
    <w:basedOn w:val="DefaultParagraphFont"/>
    <w:link w:val="Heading1"/>
    <w:rPr>
      <w:rFonts w:ascii="Times" w:eastAsia="Times New Roman" w:hAnsi="Times" w:cs="Times New Roman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2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1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17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5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C47D9-8F79-4EA3-BDF8-462D30AE4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1509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UKW</Company>
  <LinksUpToDate>false</LinksUpToDate>
  <CharactersWithSpaces>10095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Wenz, Jan</dc:creator>
  <cp:keywords/>
  <dc:description/>
  <cp:lastModifiedBy>Femina P.</cp:lastModifiedBy>
  <cp:revision>3</cp:revision>
  <cp:lastPrinted>2022-03-03T08:04:00Z</cp:lastPrinted>
  <dcterms:created xsi:type="dcterms:W3CDTF">2022-03-11T06:13:00Z</dcterms:created>
  <dcterms:modified xsi:type="dcterms:W3CDTF">2022-03-17T03:33:00Z</dcterms:modified>
</cp:coreProperties>
</file>