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CD76B" w14:textId="1AEB5433" w:rsidR="0086497E" w:rsidRPr="00FC6AE7" w:rsidRDefault="00DE681D" w:rsidP="0086497E">
      <w:pPr>
        <w:spacing w:line="480" w:lineRule="auto"/>
        <w:rPr>
          <w:b/>
          <w:bCs/>
          <w:sz w:val="24"/>
          <w:szCs w:val="24"/>
          <w:lang w:val="en-US"/>
        </w:rPr>
      </w:pPr>
      <w:bookmarkStart w:id="0" w:name="_GoBack"/>
      <w:bookmarkEnd w:id="0"/>
      <w:r w:rsidRPr="00FC6AE7">
        <w:rPr>
          <w:b/>
          <w:bCs/>
          <w:sz w:val="24"/>
          <w:szCs w:val="24"/>
          <w:lang w:val="en-US"/>
        </w:rPr>
        <w:t>Supplementary</w:t>
      </w:r>
      <w:r w:rsidR="0086497E" w:rsidRPr="00FC6AE7">
        <w:rPr>
          <w:b/>
          <w:bCs/>
          <w:sz w:val="24"/>
          <w:szCs w:val="24"/>
          <w:lang w:val="en-US"/>
        </w:rPr>
        <w:t xml:space="preserve"> </w:t>
      </w:r>
      <w:r w:rsidRPr="00FC6AE7">
        <w:rPr>
          <w:b/>
          <w:bCs/>
          <w:sz w:val="24"/>
          <w:szCs w:val="24"/>
          <w:lang w:val="en-US"/>
        </w:rPr>
        <w:t>information</w:t>
      </w:r>
    </w:p>
    <w:p w14:paraId="12B2C193" w14:textId="5109E212" w:rsidR="00CE2727" w:rsidRDefault="00D508F5" w:rsidP="0086497E">
      <w:pPr>
        <w:spacing w:line="480" w:lineRule="auto"/>
        <w:rPr>
          <w:rFonts w:eastAsia="Calibri"/>
          <w:sz w:val="24"/>
          <w:szCs w:val="24"/>
          <w:lang w:val="en-US"/>
        </w:rPr>
      </w:pPr>
      <w:r w:rsidRPr="00FC6AE7">
        <w:rPr>
          <w:rFonts w:eastAsia="Calibri"/>
          <w:sz w:val="24"/>
          <w:szCs w:val="24"/>
          <w:lang w:val="en-US"/>
        </w:rPr>
        <w:t xml:space="preserve">Site-specific </w:t>
      </w:r>
      <w:r w:rsidRPr="00FC6AE7">
        <w:rPr>
          <w:rFonts w:eastAsia="Calibri"/>
          <w:sz w:val="24"/>
          <w:szCs w:val="24"/>
          <w:vertAlign w:val="superscript"/>
          <w:lang w:val="en-US"/>
        </w:rPr>
        <w:t>68</w:t>
      </w:r>
      <w:r w:rsidRPr="00FC6AE7">
        <w:rPr>
          <w:rFonts w:eastAsia="Calibri"/>
          <w:sz w:val="24"/>
          <w:szCs w:val="24"/>
          <w:lang w:val="en-US"/>
        </w:rPr>
        <w:t>Ga-labeled nanobody for PET imaging of CD70 expression in preclinical tumor models.</w:t>
      </w:r>
    </w:p>
    <w:p w14:paraId="7E457522" w14:textId="1EB47561" w:rsidR="00DE681D" w:rsidRPr="00025A99" w:rsidRDefault="00DE681D" w:rsidP="0086497E">
      <w:pPr>
        <w:spacing w:line="480" w:lineRule="auto"/>
        <w:rPr>
          <w:rFonts w:eastAsia="Calibri"/>
          <w:b/>
          <w:bCs/>
          <w:sz w:val="24"/>
          <w:szCs w:val="24"/>
          <w:lang w:val="nl-BE"/>
        </w:rPr>
      </w:pPr>
      <w:r w:rsidRPr="00025A99">
        <w:rPr>
          <w:rFonts w:eastAsia="Calibri"/>
          <w:b/>
          <w:bCs/>
          <w:sz w:val="24"/>
          <w:szCs w:val="24"/>
          <w:lang w:val="nl-BE"/>
        </w:rPr>
        <w:t>Authors</w:t>
      </w:r>
    </w:p>
    <w:p w14:paraId="6B4BE636" w14:textId="77777777" w:rsidR="00D508F5" w:rsidRPr="00025A99" w:rsidRDefault="00D508F5" w:rsidP="00D508F5">
      <w:pPr>
        <w:spacing w:line="480" w:lineRule="auto"/>
        <w:rPr>
          <w:rFonts w:eastAsia="Calibri"/>
          <w:sz w:val="24"/>
          <w:szCs w:val="24"/>
          <w:vertAlign w:val="superscript"/>
          <w:lang w:val="nl-BE"/>
        </w:rPr>
      </w:pPr>
      <w:r w:rsidRPr="00025A99">
        <w:rPr>
          <w:rFonts w:eastAsia="Calibri"/>
          <w:sz w:val="24"/>
          <w:szCs w:val="24"/>
          <w:lang w:val="nl-BE"/>
        </w:rPr>
        <w:t>Jonatan Dewulf</w:t>
      </w:r>
      <w:r w:rsidRPr="00025A99">
        <w:rPr>
          <w:rFonts w:eastAsia="Calibri"/>
          <w:sz w:val="24"/>
          <w:szCs w:val="24"/>
          <w:vertAlign w:val="superscript"/>
          <w:lang w:val="nl-BE"/>
        </w:rPr>
        <w:t>1</w:t>
      </w:r>
      <w:r w:rsidRPr="00025A99">
        <w:rPr>
          <w:rFonts w:eastAsia="Calibri"/>
          <w:sz w:val="24"/>
          <w:szCs w:val="24"/>
          <w:lang w:val="nl-BE"/>
        </w:rPr>
        <w:t>, Tal Flieswasser</w:t>
      </w:r>
      <w:r w:rsidRPr="00025A99">
        <w:rPr>
          <w:rFonts w:eastAsia="Calibri"/>
          <w:sz w:val="24"/>
          <w:szCs w:val="24"/>
          <w:vertAlign w:val="superscript"/>
          <w:lang w:val="nl-BE"/>
        </w:rPr>
        <w:t>2</w:t>
      </w:r>
      <w:r w:rsidRPr="00025A99">
        <w:rPr>
          <w:rFonts w:eastAsia="Calibri"/>
          <w:sz w:val="24"/>
          <w:szCs w:val="24"/>
          <w:lang w:val="nl-BE"/>
        </w:rPr>
        <w:t>, Tim Delahaye</w:t>
      </w:r>
      <w:r w:rsidRPr="00025A99">
        <w:rPr>
          <w:rFonts w:eastAsia="Calibri"/>
          <w:sz w:val="24"/>
          <w:szCs w:val="24"/>
          <w:vertAlign w:val="superscript"/>
          <w:lang w:val="nl-BE"/>
        </w:rPr>
        <w:t>3</w:t>
      </w:r>
      <w:r w:rsidRPr="00025A99">
        <w:rPr>
          <w:rFonts w:eastAsia="Calibri"/>
          <w:sz w:val="24"/>
          <w:szCs w:val="24"/>
          <w:lang w:val="nl-BE"/>
        </w:rPr>
        <w:t>, Christel Vangestel</w:t>
      </w:r>
      <w:r w:rsidRPr="00025A99">
        <w:rPr>
          <w:rFonts w:eastAsia="Calibri"/>
          <w:sz w:val="24"/>
          <w:szCs w:val="24"/>
          <w:vertAlign w:val="superscript"/>
          <w:lang w:val="nl-BE"/>
        </w:rPr>
        <w:t>1,4</w:t>
      </w:r>
      <w:r w:rsidRPr="00025A99">
        <w:rPr>
          <w:rFonts w:eastAsia="Calibri"/>
          <w:sz w:val="24"/>
          <w:szCs w:val="24"/>
          <w:lang w:val="nl-BE"/>
        </w:rPr>
        <w:t>, Alan Miranda</w:t>
      </w:r>
      <w:r w:rsidRPr="00025A99">
        <w:rPr>
          <w:rFonts w:eastAsia="Calibri"/>
          <w:sz w:val="24"/>
          <w:szCs w:val="24"/>
          <w:vertAlign w:val="superscript"/>
          <w:lang w:val="nl-BE"/>
        </w:rPr>
        <w:t>1</w:t>
      </w:r>
      <w:r w:rsidRPr="00025A99">
        <w:rPr>
          <w:rFonts w:eastAsia="Calibri"/>
          <w:sz w:val="24"/>
          <w:szCs w:val="24"/>
          <w:lang w:val="nl-BE"/>
        </w:rPr>
        <w:t>, Hans de Haard</w:t>
      </w:r>
      <w:r w:rsidRPr="00025A99">
        <w:rPr>
          <w:rFonts w:eastAsia="Calibri"/>
          <w:sz w:val="24"/>
          <w:szCs w:val="24"/>
          <w:vertAlign w:val="superscript"/>
          <w:lang w:val="nl-BE"/>
        </w:rPr>
        <w:t>3</w:t>
      </w:r>
      <w:r w:rsidRPr="00025A99">
        <w:rPr>
          <w:rFonts w:eastAsia="Calibri"/>
          <w:sz w:val="24"/>
          <w:szCs w:val="24"/>
          <w:lang w:val="nl-BE"/>
        </w:rPr>
        <w:t>, Julie Jacobs</w:t>
      </w:r>
      <w:r w:rsidRPr="00025A99">
        <w:rPr>
          <w:rFonts w:eastAsia="Calibri"/>
          <w:sz w:val="24"/>
          <w:szCs w:val="24"/>
          <w:vertAlign w:val="superscript"/>
          <w:lang w:val="nl-BE"/>
        </w:rPr>
        <w:t>3</w:t>
      </w:r>
      <w:r w:rsidRPr="00025A99">
        <w:rPr>
          <w:rFonts w:eastAsia="Calibri"/>
          <w:sz w:val="24"/>
          <w:szCs w:val="24"/>
          <w:lang w:val="nl-BE"/>
        </w:rPr>
        <w:t>, Evelien Smits</w:t>
      </w:r>
      <w:r w:rsidRPr="00025A99">
        <w:rPr>
          <w:rFonts w:eastAsia="Calibri"/>
          <w:sz w:val="24"/>
          <w:szCs w:val="24"/>
          <w:vertAlign w:val="superscript"/>
          <w:lang w:val="nl-BE"/>
        </w:rPr>
        <w:t>2</w:t>
      </w:r>
      <w:r w:rsidRPr="00025A99">
        <w:rPr>
          <w:rFonts w:eastAsia="Calibri"/>
          <w:sz w:val="24"/>
          <w:szCs w:val="24"/>
          <w:lang w:val="nl-BE"/>
        </w:rPr>
        <w:t>, Tim Van den Wyngaert</w:t>
      </w:r>
      <w:r w:rsidRPr="00025A99">
        <w:rPr>
          <w:rFonts w:eastAsia="Calibri"/>
          <w:sz w:val="24"/>
          <w:szCs w:val="24"/>
          <w:vertAlign w:val="superscript"/>
          <w:lang w:val="nl-BE"/>
        </w:rPr>
        <w:t>1,4</w:t>
      </w:r>
      <w:r w:rsidRPr="00025A99">
        <w:rPr>
          <w:rFonts w:eastAsia="Calibri"/>
          <w:sz w:val="24"/>
          <w:szCs w:val="24"/>
          <w:lang w:val="nl-BE"/>
        </w:rPr>
        <w:t>, Filipe Elvas</w:t>
      </w:r>
      <w:r w:rsidRPr="00025A99">
        <w:rPr>
          <w:rFonts w:eastAsia="Calibri"/>
          <w:sz w:val="24"/>
          <w:szCs w:val="24"/>
          <w:vertAlign w:val="superscript"/>
          <w:lang w:val="nl-BE"/>
        </w:rPr>
        <w:t>1</w:t>
      </w:r>
    </w:p>
    <w:p w14:paraId="59CB891F" w14:textId="2562DA3B" w:rsidR="00D508F5" w:rsidRPr="00FC6AE7" w:rsidRDefault="00D508F5" w:rsidP="00D508F5">
      <w:pPr>
        <w:tabs>
          <w:tab w:val="left" w:pos="284"/>
        </w:tabs>
        <w:spacing w:line="480" w:lineRule="auto"/>
        <w:ind w:left="284" w:hanging="284"/>
        <w:rPr>
          <w:rFonts w:eastAsia="Calibri"/>
          <w:sz w:val="24"/>
          <w:szCs w:val="24"/>
          <w:lang w:val="en-US"/>
        </w:rPr>
      </w:pPr>
      <w:r w:rsidRPr="00FC6AE7">
        <w:rPr>
          <w:rFonts w:eastAsia="Calibri"/>
          <w:sz w:val="24"/>
          <w:szCs w:val="24"/>
          <w:lang w:val="en-US"/>
        </w:rPr>
        <w:t>[1] Molecular Imaging Center Antwerp (MICA), Faculty of Medicine and Health Sciences, University of Antwerp, Universiteitsplein 1, 2610 Wilrijk, Belgium.</w:t>
      </w:r>
    </w:p>
    <w:p w14:paraId="70584C7D" w14:textId="213EBA9C" w:rsidR="00D508F5" w:rsidRPr="00FC6AE7" w:rsidRDefault="00D508F5" w:rsidP="00D508F5">
      <w:pPr>
        <w:tabs>
          <w:tab w:val="left" w:pos="284"/>
        </w:tabs>
        <w:spacing w:line="480" w:lineRule="auto"/>
        <w:ind w:left="284" w:hanging="284"/>
        <w:rPr>
          <w:rFonts w:eastAsia="Calibri"/>
          <w:sz w:val="24"/>
          <w:szCs w:val="24"/>
          <w:lang w:val="en-US"/>
        </w:rPr>
      </w:pPr>
      <w:r w:rsidRPr="00FC6AE7">
        <w:rPr>
          <w:rFonts w:eastAsia="Calibri"/>
          <w:sz w:val="24"/>
          <w:szCs w:val="24"/>
          <w:lang w:val="en-US"/>
        </w:rPr>
        <w:t>[2] Center for Oncological Research (CORE), Integrated Personalized and Precision Oncology Network (IPPON), University of Antwerp, Universiteitsplein 1, 2610 Wilrijk, Belgium.</w:t>
      </w:r>
    </w:p>
    <w:p w14:paraId="067B5CA3" w14:textId="1B4925AC" w:rsidR="00D508F5" w:rsidRPr="00FC6AE7" w:rsidRDefault="00D508F5" w:rsidP="00D508F5">
      <w:pPr>
        <w:tabs>
          <w:tab w:val="left" w:pos="284"/>
        </w:tabs>
        <w:spacing w:line="480" w:lineRule="auto"/>
        <w:ind w:left="284" w:hanging="284"/>
        <w:rPr>
          <w:rFonts w:eastAsia="Calibri"/>
          <w:sz w:val="24"/>
          <w:szCs w:val="24"/>
          <w:lang w:val="nl-BE"/>
        </w:rPr>
      </w:pPr>
      <w:r w:rsidRPr="00FC6AE7">
        <w:rPr>
          <w:rFonts w:eastAsia="Calibri"/>
          <w:sz w:val="24"/>
          <w:szCs w:val="24"/>
          <w:lang w:val="nl-BE"/>
        </w:rPr>
        <w:t xml:space="preserve">[3] </w:t>
      </w:r>
      <w:r w:rsidR="00FF56C5">
        <w:rPr>
          <w:rFonts w:eastAsia="Calibri"/>
          <w:sz w:val="24"/>
          <w:szCs w:val="24"/>
          <w:lang w:val="aa-ET"/>
        </w:rPr>
        <w:t>a</w:t>
      </w:r>
      <w:r w:rsidRPr="00FC6AE7">
        <w:rPr>
          <w:rFonts w:eastAsia="Calibri"/>
          <w:sz w:val="24"/>
          <w:szCs w:val="24"/>
          <w:lang w:val="nl-BE"/>
        </w:rPr>
        <w:t>rgenx BV, Industriepark 7, Zwijnaarde, 9052 Gent, Belgium.</w:t>
      </w:r>
    </w:p>
    <w:p w14:paraId="459D8B31" w14:textId="09D3688A" w:rsidR="00D508F5" w:rsidRPr="00FC6AE7" w:rsidRDefault="00D508F5" w:rsidP="00D508F5">
      <w:pPr>
        <w:tabs>
          <w:tab w:val="left" w:pos="284"/>
        </w:tabs>
        <w:spacing w:line="480" w:lineRule="auto"/>
        <w:ind w:left="284" w:hanging="284"/>
        <w:rPr>
          <w:rFonts w:eastAsia="Calibri"/>
          <w:sz w:val="24"/>
          <w:szCs w:val="24"/>
          <w:lang w:val="nl-BE"/>
        </w:rPr>
      </w:pPr>
      <w:r w:rsidRPr="00FC6AE7">
        <w:rPr>
          <w:rFonts w:eastAsia="Calibri"/>
          <w:sz w:val="24"/>
          <w:szCs w:val="24"/>
          <w:lang w:val="nl-BE"/>
        </w:rPr>
        <w:t>[4] Nuclear Medicine, Antwerp University Hospital, Drie Eikenstraat 655, 2650 Edegem, Belgium.</w:t>
      </w:r>
    </w:p>
    <w:p w14:paraId="45AE93DB" w14:textId="77777777" w:rsidR="00CE2727" w:rsidRPr="00FC6AE7" w:rsidRDefault="00CE2727" w:rsidP="00D508F5">
      <w:pPr>
        <w:tabs>
          <w:tab w:val="left" w:pos="284"/>
        </w:tabs>
        <w:spacing w:line="480" w:lineRule="auto"/>
        <w:ind w:left="284" w:hanging="284"/>
        <w:rPr>
          <w:rFonts w:eastAsia="Calibri"/>
          <w:sz w:val="24"/>
          <w:szCs w:val="24"/>
          <w:lang w:val="nl-BE"/>
        </w:rPr>
      </w:pPr>
    </w:p>
    <w:p w14:paraId="47F1B68F" w14:textId="77777777" w:rsidR="00D508F5" w:rsidRPr="00FC6AE7" w:rsidRDefault="00D508F5" w:rsidP="00D508F5">
      <w:pPr>
        <w:spacing w:line="480" w:lineRule="auto"/>
        <w:rPr>
          <w:rFonts w:eastAsia="Calibri"/>
          <w:b/>
          <w:bCs/>
          <w:sz w:val="24"/>
          <w:szCs w:val="24"/>
        </w:rPr>
      </w:pPr>
      <w:r w:rsidRPr="00FC6AE7">
        <w:rPr>
          <w:rFonts w:eastAsia="Calibri"/>
          <w:b/>
          <w:bCs/>
          <w:sz w:val="24"/>
          <w:szCs w:val="24"/>
        </w:rPr>
        <w:t xml:space="preserve">Corresponding Author: </w:t>
      </w:r>
    </w:p>
    <w:p w14:paraId="1781D819" w14:textId="1A3A0045" w:rsidR="00D508F5" w:rsidRPr="00FC6AE7" w:rsidRDefault="00D508F5" w:rsidP="00D508F5">
      <w:pPr>
        <w:spacing w:line="480" w:lineRule="auto"/>
        <w:rPr>
          <w:rFonts w:eastAsia="Calibri"/>
          <w:color w:val="0563C1"/>
          <w:sz w:val="24"/>
          <w:szCs w:val="24"/>
          <w:u w:val="single"/>
        </w:rPr>
      </w:pPr>
      <w:r w:rsidRPr="00FC6AE7">
        <w:rPr>
          <w:rFonts w:eastAsia="Calibri"/>
          <w:sz w:val="24"/>
          <w:szCs w:val="24"/>
        </w:rPr>
        <w:t>Filipe Elvas, Ph.D.,</w:t>
      </w:r>
      <w:r w:rsidR="00DE681D">
        <w:rPr>
          <w:rFonts w:eastAsia="Calibri"/>
          <w:sz w:val="24"/>
          <w:szCs w:val="24"/>
        </w:rPr>
        <w:t xml:space="preserve"> </w:t>
      </w:r>
      <w:hyperlink r:id="rId6" w:history="1">
        <w:r w:rsidRPr="00FC6AE7">
          <w:rPr>
            <w:rFonts w:eastAsia="Calibri"/>
            <w:color w:val="0563C1"/>
            <w:sz w:val="24"/>
            <w:szCs w:val="24"/>
            <w:u w:val="single"/>
          </w:rPr>
          <w:t>filipe.elvas@uantwerpen.be</w:t>
        </w:r>
      </w:hyperlink>
    </w:p>
    <w:p w14:paraId="161F83A9" w14:textId="77777777" w:rsidR="00D508F5" w:rsidRPr="00FC6AE7" w:rsidRDefault="00D508F5">
      <w:pPr>
        <w:spacing w:after="0" w:line="240" w:lineRule="auto"/>
        <w:jc w:val="left"/>
        <w:rPr>
          <w:rFonts w:eastAsia="Calibri"/>
          <w:color w:val="0563C1"/>
          <w:sz w:val="24"/>
          <w:szCs w:val="24"/>
          <w:u w:val="single"/>
        </w:rPr>
      </w:pPr>
      <w:r w:rsidRPr="00FC6AE7">
        <w:rPr>
          <w:rFonts w:eastAsia="Calibri"/>
          <w:color w:val="0563C1"/>
          <w:sz w:val="24"/>
          <w:szCs w:val="24"/>
          <w:u w:val="single"/>
        </w:rPr>
        <w:br w:type="page"/>
      </w:r>
    </w:p>
    <w:p w14:paraId="14644209" w14:textId="77777777" w:rsidR="00E623AF" w:rsidRPr="00FC6AE7" w:rsidRDefault="00E623AF" w:rsidP="00E623AF">
      <w:pPr>
        <w:spacing w:line="480" w:lineRule="auto"/>
        <w:rPr>
          <w:b/>
          <w:bCs/>
          <w:sz w:val="24"/>
          <w:szCs w:val="24"/>
          <w:lang w:val="en-US"/>
        </w:rPr>
      </w:pPr>
      <w:r w:rsidRPr="00FC6AE7">
        <w:rPr>
          <w:b/>
          <w:bCs/>
          <w:sz w:val="24"/>
          <w:szCs w:val="24"/>
          <w:lang w:val="en-US"/>
        </w:rPr>
        <w:lastRenderedPageBreak/>
        <w:t>Cells and culturing conditions</w:t>
      </w:r>
    </w:p>
    <w:p w14:paraId="65460C96" w14:textId="58BC9F87" w:rsidR="00E623AF" w:rsidRPr="00FC6AE7" w:rsidRDefault="00E623AF" w:rsidP="00E623AF">
      <w:pPr>
        <w:spacing w:line="480" w:lineRule="auto"/>
        <w:rPr>
          <w:sz w:val="24"/>
          <w:szCs w:val="24"/>
          <w:lang w:val="en-US"/>
        </w:rPr>
      </w:pPr>
      <w:r w:rsidRPr="00FC6AE7">
        <w:rPr>
          <w:sz w:val="24"/>
          <w:szCs w:val="24"/>
          <w:lang w:val="en-US"/>
        </w:rPr>
        <w:t xml:space="preserve">Raji (ATCC </w:t>
      </w:r>
      <w:r w:rsidR="00A97D27" w:rsidRPr="00FC6AE7">
        <w:rPr>
          <w:sz w:val="24"/>
          <w:szCs w:val="24"/>
          <w:lang w:val="en-US"/>
        </w:rPr>
        <w:t>CCL-86</w:t>
      </w:r>
      <w:r w:rsidRPr="00FC6AE7">
        <w:rPr>
          <w:sz w:val="24"/>
          <w:szCs w:val="24"/>
          <w:lang w:val="en-US"/>
        </w:rPr>
        <w:t>, RRID:CVCL_0511), 786-O (ATCC CRL-1932, RRID:CVCL_1051), NCI-H1975 (</w:t>
      </w:r>
      <w:r w:rsidR="00187451" w:rsidRPr="00FC6AE7">
        <w:rPr>
          <w:sz w:val="24"/>
          <w:szCs w:val="24"/>
          <w:lang w:val="en-US"/>
        </w:rPr>
        <w:t>ATCC</w:t>
      </w:r>
      <w:r w:rsidR="00A97D27" w:rsidRPr="00FC6AE7">
        <w:rPr>
          <w:sz w:val="24"/>
          <w:szCs w:val="24"/>
          <w:lang w:val="en-US"/>
        </w:rPr>
        <w:t xml:space="preserve"> CRL-5908</w:t>
      </w:r>
      <w:r w:rsidRPr="00FC6AE7">
        <w:rPr>
          <w:sz w:val="24"/>
          <w:szCs w:val="24"/>
          <w:lang w:val="en-US"/>
        </w:rPr>
        <w:t>, RRID:CVCL_1511)</w:t>
      </w:r>
      <w:r w:rsidR="00311158" w:rsidRPr="00FC6AE7">
        <w:rPr>
          <w:sz w:val="24"/>
          <w:szCs w:val="24"/>
          <w:lang w:val="en-US"/>
        </w:rPr>
        <w:t xml:space="preserve">, </w:t>
      </w:r>
      <w:r w:rsidRPr="00FC6AE7">
        <w:rPr>
          <w:sz w:val="24"/>
          <w:szCs w:val="24"/>
          <w:lang w:val="en-US"/>
        </w:rPr>
        <w:t>Hu</w:t>
      </w:r>
      <w:r w:rsidR="00AD397F" w:rsidRPr="00FC6AE7">
        <w:rPr>
          <w:sz w:val="24"/>
          <w:szCs w:val="24"/>
          <w:lang w:val="en-US"/>
        </w:rPr>
        <w:t>t</w:t>
      </w:r>
      <w:r w:rsidRPr="00FC6AE7">
        <w:rPr>
          <w:sz w:val="24"/>
          <w:szCs w:val="24"/>
          <w:lang w:val="en-US"/>
        </w:rPr>
        <w:t xml:space="preserve">78 </w:t>
      </w:r>
      <w:r w:rsidR="000E1782" w:rsidRPr="00FC6AE7">
        <w:rPr>
          <w:sz w:val="24"/>
          <w:szCs w:val="24"/>
          <w:lang w:val="en-US"/>
        </w:rPr>
        <w:t xml:space="preserve">(ATCC </w:t>
      </w:r>
      <w:r w:rsidR="00A97D27" w:rsidRPr="00FC6AE7">
        <w:rPr>
          <w:sz w:val="24"/>
          <w:szCs w:val="24"/>
          <w:lang w:val="en-US"/>
        </w:rPr>
        <w:t xml:space="preserve">TIB-161, </w:t>
      </w:r>
      <w:r w:rsidR="000E1782" w:rsidRPr="00FC6AE7">
        <w:rPr>
          <w:sz w:val="24"/>
          <w:szCs w:val="24"/>
          <w:lang w:val="en-US"/>
        </w:rPr>
        <w:t>RRID:CVCL_0337)</w:t>
      </w:r>
      <w:r w:rsidR="00311158" w:rsidRPr="00FC6AE7">
        <w:rPr>
          <w:sz w:val="24"/>
          <w:szCs w:val="24"/>
          <w:lang w:val="en-US"/>
        </w:rPr>
        <w:t>, THP-1 (ATCC TIB-202, RRID:CVCL_0006) and HL-60 (ATCC CCL-240, RRID:CVCL_0002)</w:t>
      </w:r>
      <w:r w:rsidR="000E1782" w:rsidRPr="00FC6AE7">
        <w:rPr>
          <w:sz w:val="24"/>
          <w:szCs w:val="24"/>
          <w:lang w:val="en-US"/>
        </w:rPr>
        <w:t xml:space="preserve"> </w:t>
      </w:r>
      <w:r w:rsidRPr="00FC6AE7">
        <w:rPr>
          <w:sz w:val="24"/>
          <w:szCs w:val="24"/>
          <w:lang w:val="en-US"/>
        </w:rPr>
        <w:t xml:space="preserve">cells were obtained from ATCC and </w:t>
      </w:r>
      <w:bookmarkStart w:id="1" w:name="_Hlk83126839"/>
      <w:r w:rsidRPr="00FC6AE7">
        <w:rPr>
          <w:sz w:val="24"/>
          <w:szCs w:val="24"/>
          <w:lang w:val="en-US"/>
        </w:rPr>
        <w:t xml:space="preserve">cultured </w:t>
      </w:r>
      <w:r w:rsidR="00311158" w:rsidRPr="00FC6AE7">
        <w:rPr>
          <w:sz w:val="24"/>
          <w:szCs w:val="24"/>
          <w:lang w:val="en-US"/>
        </w:rPr>
        <w:t xml:space="preserve">as recommended by manufacturer instructions. </w:t>
      </w:r>
      <w:r w:rsidRPr="00FC6AE7">
        <w:rPr>
          <w:sz w:val="24"/>
          <w:szCs w:val="24"/>
          <w:lang w:val="en-US"/>
        </w:rPr>
        <w:t>Cells were incubated at 37°C in humidified conditions with 5% CO</w:t>
      </w:r>
      <w:r w:rsidRPr="00FC6AE7">
        <w:rPr>
          <w:sz w:val="24"/>
          <w:szCs w:val="24"/>
          <w:vertAlign w:val="subscript"/>
          <w:lang w:val="en-US"/>
        </w:rPr>
        <w:t>2</w:t>
      </w:r>
      <w:r w:rsidRPr="00FC6AE7">
        <w:rPr>
          <w:sz w:val="24"/>
          <w:szCs w:val="24"/>
          <w:lang w:val="en-US"/>
        </w:rPr>
        <w:t xml:space="preserve"> and cultured as monolayers. Adherent cells were harvested using 0.05% trypsin/EDTA solution (Invitrogen). All cell cultures were confirmed as Mycoplasma free using the Mycoalert</w:t>
      </w:r>
      <w:r w:rsidR="00F33EC4" w:rsidRPr="00FC6AE7">
        <w:rPr>
          <w:sz w:val="24"/>
          <w:szCs w:val="24"/>
          <w:vertAlign w:val="superscript"/>
          <w:lang w:val="en-US"/>
        </w:rPr>
        <w:t>®</w:t>
      </w:r>
      <w:r w:rsidRPr="00FC6AE7">
        <w:rPr>
          <w:sz w:val="24"/>
          <w:szCs w:val="24"/>
          <w:vertAlign w:val="superscript"/>
          <w:lang w:val="en-US"/>
        </w:rPr>
        <w:t xml:space="preserve"> </w:t>
      </w:r>
      <w:r w:rsidRPr="00FC6AE7">
        <w:rPr>
          <w:sz w:val="24"/>
          <w:szCs w:val="24"/>
          <w:lang w:val="en-US"/>
        </w:rPr>
        <w:t xml:space="preserve">Mycoplasma detection kit (Lonza, LT07-218). </w:t>
      </w:r>
      <w:bookmarkEnd w:id="1"/>
    </w:p>
    <w:p w14:paraId="771109D8" w14:textId="388A32F5" w:rsidR="0086497E" w:rsidRPr="00FC6AE7" w:rsidRDefault="00686C2F" w:rsidP="0086497E">
      <w:pPr>
        <w:spacing w:line="480" w:lineRule="auto"/>
        <w:rPr>
          <w:b/>
          <w:bCs/>
          <w:sz w:val="24"/>
          <w:szCs w:val="24"/>
          <w:lang w:val="en-US"/>
        </w:rPr>
      </w:pPr>
      <w:r w:rsidRPr="00FC6AE7">
        <w:rPr>
          <w:b/>
          <w:bCs/>
          <w:sz w:val="24"/>
          <w:szCs w:val="24"/>
          <w:lang w:val="en-US"/>
        </w:rPr>
        <w:t>Generation of phage-display library and s</w:t>
      </w:r>
      <w:r w:rsidR="0086497E" w:rsidRPr="00FC6AE7">
        <w:rPr>
          <w:b/>
          <w:bCs/>
          <w:sz w:val="24"/>
          <w:szCs w:val="24"/>
          <w:lang w:val="en-US"/>
        </w:rPr>
        <w:t xml:space="preserve">election of </w:t>
      </w:r>
      <w:r w:rsidRPr="00FC6AE7">
        <w:rPr>
          <w:b/>
          <w:bCs/>
          <w:sz w:val="24"/>
          <w:szCs w:val="24"/>
          <w:lang w:val="en-US"/>
        </w:rPr>
        <w:t xml:space="preserve">anti-CD70 </w:t>
      </w:r>
      <w:r w:rsidR="0086497E" w:rsidRPr="00FC6AE7">
        <w:rPr>
          <w:b/>
          <w:bCs/>
          <w:sz w:val="24"/>
          <w:szCs w:val="24"/>
          <w:lang w:val="en-US"/>
        </w:rPr>
        <w:t xml:space="preserve">VHH  </w:t>
      </w:r>
    </w:p>
    <w:p w14:paraId="5282DC1A" w14:textId="175DC644" w:rsidR="00DF15D4" w:rsidRPr="00FC6AE7" w:rsidRDefault="009A1E4E" w:rsidP="0086497E">
      <w:pPr>
        <w:spacing w:line="480" w:lineRule="auto"/>
        <w:rPr>
          <w:sz w:val="24"/>
          <w:szCs w:val="24"/>
          <w:lang w:val="en-US"/>
        </w:rPr>
      </w:pPr>
      <w:r w:rsidRPr="00FC6AE7">
        <w:rPr>
          <w:sz w:val="24"/>
          <w:szCs w:val="24"/>
          <w:lang w:val="en-US"/>
        </w:rPr>
        <w:t>Two l</w:t>
      </w:r>
      <w:r w:rsidR="00153CF4" w:rsidRPr="00FC6AE7">
        <w:rPr>
          <w:sz w:val="24"/>
          <w:szCs w:val="24"/>
          <w:lang w:val="en-US"/>
        </w:rPr>
        <w:t xml:space="preserve">lamas were immunized 6 times at weekly intervals with 100 µg </w:t>
      </w:r>
      <w:r w:rsidRPr="00FC6AE7">
        <w:rPr>
          <w:sz w:val="24"/>
          <w:szCs w:val="24"/>
          <w:lang w:val="en-US"/>
        </w:rPr>
        <w:t>recombinant</w:t>
      </w:r>
      <w:r w:rsidR="00153CF4" w:rsidRPr="00FC6AE7">
        <w:rPr>
          <w:sz w:val="24"/>
          <w:szCs w:val="24"/>
          <w:lang w:val="en-US"/>
        </w:rPr>
        <w:t xml:space="preserve"> CD70</w:t>
      </w:r>
      <w:r w:rsidRPr="00FC6AE7">
        <w:rPr>
          <w:sz w:val="24"/>
          <w:szCs w:val="24"/>
          <w:lang w:val="en-US"/>
        </w:rPr>
        <w:t xml:space="preserve"> protein (trimeric CD70</w:t>
      </w:r>
      <w:r w:rsidR="00717A21" w:rsidRPr="00FC6AE7">
        <w:rPr>
          <w:sz w:val="24"/>
          <w:szCs w:val="24"/>
          <w:lang w:val="en-US"/>
        </w:rPr>
        <w:t xml:space="preserve">, </w:t>
      </w:r>
      <w:r w:rsidR="00DF15D4" w:rsidRPr="00FC6AE7">
        <w:rPr>
          <w:sz w:val="24"/>
          <w:szCs w:val="24"/>
          <w:lang w:val="en-US"/>
        </w:rPr>
        <w:t>produced as described in Wyzgol et al.</w:t>
      </w:r>
      <w:r w:rsidR="00DF15D4" w:rsidRPr="00FC6AE7">
        <w:rPr>
          <w:sz w:val="24"/>
          <w:szCs w:val="24"/>
          <w:lang w:val="en-US"/>
        </w:rPr>
        <w:fldChar w:fldCharType="begin"/>
      </w:r>
      <w:r w:rsidR="003C329A">
        <w:rPr>
          <w:sz w:val="24"/>
          <w:szCs w:val="24"/>
          <w:lang w:val="en-US"/>
        </w:rPr>
        <w:instrText xml:space="preserve"> ADDIN EN.CITE &lt;EndNote&gt;&lt;Cite&gt;&lt;Author&gt;Wyzgol&lt;/Author&gt;&lt;Year&gt;2009&lt;/Year&gt;&lt;RecNum&gt;960&lt;/RecNum&gt;&lt;DisplayText&gt;(1)&lt;/DisplayText&gt;&lt;record&gt;&lt;rec-number&gt;960&lt;/rec-number&gt;&lt;foreign-keys&gt;&lt;key app="EN" db-id="fvwt20ffjx2d02ewepy5rtv4azf05f5wwea2" timestamp="1652687693"&gt;960&lt;/key&gt;&lt;/foreign-keys&gt;&lt;ref-type name="Journal Article"&gt;17&lt;/ref-type&gt;&lt;contributors&gt;&lt;authors&gt;&lt;author&gt;Wyzgol, Agnes&lt;/author&gt;&lt;author&gt;Müller, Nicole&lt;/author&gt;&lt;author&gt;Fick, Andrea&lt;/author&gt;&lt;author&gt;Munkel, Sabine&lt;/author&gt;&lt;author&gt;Grigoleit, Goetz Ulrich&lt;/author&gt;&lt;author&gt;Pfizenmaier, Klaus&lt;/author&gt;&lt;author&gt;Wajant, Harald&lt;/author&gt;&lt;/authors&gt;&lt;/contributors&gt;&lt;titles&gt;&lt;title&gt;Trimer Stabilization, Oligomerization, and Antibody-Mediated Cell Surface Immobilization Improve the Activity of Soluble Trimers of CD27L, CD40L, 41BBL, and Glucocorticoid-Induced TNF Receptor Ligand&lt;/title&gt;&lt;secondary-title&gt;The Journal of Immunology&lt;/secondary-title&gt;&lt;/titles&gt;&lt;periodical&gt;&lt;full-title&gt;The Journal of Immunology&lt;/full-title&gt;&lt;/periodical&gt;&lt;pages&gt;1851-1861&lt;/pages&gt;&lt;volume&gt;183&lt;/volume&gt;&lt;number&gt;3&lt;/number&gt;&lt;dates&gt;&lt;year&gt;2009&lt;/year&gt;&lt;/dates&gt;&lt;urls&gt;&lt;related-urls&gt;&lt;url&gt;https://www.jimmunol.org/content/jimmunol/183/3/1851.full.pdf&lt;/url&gt;&lt;/related-urls&gt;&lt;/urls&gt;&lt;electronic-resource-num&gt;10.4049/jimmunol.0802597&lt;/electronic-resource-num&gt;&lt;/record&gt;&lt;/Cite&gt;&lt;/EndNote&gt;</w:instrText>
      </w:r>
      <w:r w:rsidR="00DF15D4" w:rsidRPr="00FC6AE7">
        <w:rPr>
          <w:sz w:val="24"/>
          <w:szCs w:val="24"/>
          <w:lang w:val="en-US"/>
        </w:rPr>
        <w:fldChar w:fldCharType="separate"/>
      </w:r>
      <w:r w:rsidR="003C329A">
        <w:rPr>
          <w:noProof/>
          <w:sz w:val="24"/>
          <w:szCs w:val="24"/>
          <w:lang w:val="en-US"/>
        </w:rPr>
        <w:t>(1)</w:t>
      </w:r>
      <w:r w:rsidR="00DF15D4" w:rsidRPr="00FC6AE7">
        <w:rPr>
          <w:sz w:val="24"/>
          <w:szCs w:val="24"/>
          <w:lang w:val="en-US"/>
        </w:rPr>
        <w:fldChar w:fldCharType="end"/>
      </w:r>
      <w:r w:rsidRPr="00FC6AE7">
        <w:rPr>
          <w:sz w:val="24"/>
          <w:szCs w:val="24"/>
          <w:lang w:val="en-US"/>
        </w:rPr>
        <w:t>)</w:t>
      </w:r>
      <w:r w:rsidR="00153CF4" w:rsidRPr="00FC6AE7">
        <w:rPr>
          <w:sz w:val="24"/>
          <w:szCs w:val="24"/>
          <w:lang w:val="en-US"/>
        </w:rPr>
        <w:t>, in the first 2 immunizations, and 50 µg</w:t>
      </w:r>
      <w:r w:rsidRPr="00FC6AE7">
        <w:rPr>
          <w:sz w:val="24"/>
          <w:szCs w:val="24"/>
          <w:lang w:val="en-US"/>
        </w:rPr>
        <w:t xml:space="preserve"> protein</w:t>
      </w:r>
      <w:r w:rsidR="00153CF4" w:rsidRPr="00FC6AE7">
        <w:rPr>
          <w:sz w:val="24"/>
          <w:szCs w:val="24"/>
          <w:lang w:val="en-US"/>
        </w:rPr>
        <w:t xml:space="preserve"> in the next 4 immunizations</w:t>
      </w:r>
      <w:r w:rsidR="00D954A8" w:rsidRPr="00FC6AE7">
        <w:rPr>
          <w:sz w:val="24"/>
          <w:szCs w:val="24"/>
          <w:lang w:val="en-US"/>
        </w:rPr>
        <w:fldChar w:fldCharType="begin"/>
      </w:r>
      <w:r w:rsidR="003C329A">
        <w:rPr>
          <w:sz w:val="24"/>
          <w:szCs w:val="24"/>
          <w:lang w:val="en-US"/>
        </w:rPr>
        <w:instrText xml:space="preserve"> ADDIN EN.CITE &lt;EndNote&gt;&lt;Cite&gt;&lt;Author&gt;Wyzgol&lt;/Author&gt;&lt;Year&gt;2009&lt;/Year&gt;&lt;RecNum&gt;960&lt;/RecNum&gt;&lt;DisplayText&gt;(1)&lt;/DisplayText&gt;&lt;record&gt;&lt;rec-number&gt;960&lt;/rec-number&gt;&lt;foreign-keys&gt;&lt;key app="EN" db-id="fvwt20ffjx2d02ewepy5rtv4azf05f5wwea2" timestamp="1652687693"&gt;960&lt;/key&gt;&lt;/foreign-keys&gt;&lt;ref-type name="Journal Article"&gt;17&lt;/ref-type&gt;&lt;contributors&gt;&lt;authors&gt;&lt;author&gt;Wyzgol, Agnes&lt;/author&gt;&lt;author&gt;Müller, Nicole&lt;/author&gt;&lt;author&gt;Fick, Andrea&lt;/author&gt;&lt;author&gt;Munkel, Sabine&lt;/author&gt;&lt;author&gt;Grigoleit, Goetz Ulrich&lt;/author&gt;&lt;author&gt;Pfizenmaier, Klaus&lt;/author&gt;&lt;author&gt;Wajant, Harald&lt;/author&gt;&lt;/authors&gt;&lt;/contributors&gt;&lt;titles&gt;&lt;title&gt;Trimer Stabilization, Oligomerization, and Antibody-Mediated Cell Surface Immobilization Improve the Activity of Soluble Trimers of CD27L, CD40L, 41BBL, and Glucocorticoid-Induced TNF Receptor Ligand&lt;/title&gt;&lt;secondary-title&gt;The Journal of Immunology&lt;/secondary-title&gt;&lt;/titles&gt;&lt;periodical&gt;&lt;full-title&gt;The Journal of Immunology&lt;/full-title&gt;&lt;/periodical&gt;&lt;pages&gt;1851-1861&lt;/pages&gt;&lt;volume&gt;183&lt;/volume&gt;&lt;number&gt;3&lt;/number&gt;&lt;dates&gt;&lt;year&gt;2009&lt;/year&gt;&lt;/dates&gt;&lt;urls&gt;&lt;related-urls&gt;&lt;url&gt;https://www.jimmunol.org/content/jimmunol/183/3/1851.full.pdf&lt;/url&gt;&lt;/related-urls&gt;&lt;/urls&gt;&lt;electronic-resource-num&gt;10.4049/jimmunol.0802597&lt;/electronic-resource-num&gt;&lt;/record&gt;&lt;/Cite&gt;&lt;/EndNote&gt;</w:instrText>
      </w:r>
      <w:r w:rsidR="00D954A8" w:rsidRPr="00FC6AE7">
        <w:rPr>
          <w:sz w:val="24"/>
          <w:szCs w:val="24"/>
          <w:lang w:val="en-US"/>
        </w:rPr>
        <w:fldChar w:fldCharType="separate"/>
      </w:r>
      <w:r w:rsidR="003C329A">
        <w:rPr>
          <w:noProof/>
          <w:sz w:val="24"/>
          <w:szCs w:val="24"/>
          <w:lang w:val="en-US"/>
        </w:rPr>
        <w:t>(1)</w:t>
      </w:r>
      <w:r w:rsidR="00D954A8" w:rsidRPr="00FC6AE7">
        <w:rPr>
          <w:sz w:val="24"/>
          <w:szCs w:val="24"/>
          <w:lang w:val="en-US"/>
        </w:rPr>
        <w:fldChar w:fldCharType="end"/>
      </w:r>
      <w:r w:rsidRPr="00FC6AE7">
        <w:rPr>
          <w:sz w:val="24"/>
          <w:szCs w:val="24"/>
          <w:lang w:val="en-US"/>
        </w:rPr>
        <w:t xml:space="preserve">. </w:t>
      </w:r>
      <w:r w:rsidR="00717A21" w:rsidRPr="00FC6AE7">
        <w:rPr>
          <w:sz w:val="24"/>
          <w:szCs w:val="24"/>
          <w:lang w:val="en-US"/>
        </w:rPr>
        <w:t>Afterwards</w:t>
      </w:r>
      <w:r w:rsidR="0086497E" w:rsidRPr="00FC6AE7">
        <w:rPr>
          <w:sz w:val="24"/>
          <w:szCs w:val="24"/>
          <w:lang w:val="en-US"/>
        </w:rPr>
        <w:t xml:space="preserve">, whole blood was </w:t>
      </w:r>
      <w:r w:rsidR="00577FD5" w:rsidRPr="00FC6AE7">
        <w:rPr>
          <w:sz w:val="24"/>
          <w:szCs w:val="24"/>
          <w:lang w:val="en-US"/>
        </w:rPr>
        <w:t>drawn</w:t>
      </w:r>
      <w:r w:rsidR="00717A21" w:rsidRPr="00FC6AE7">
        <w:rPr>
          <w:sz w:val="24"/>
          <w:szCs w:val="24"/>
          <w:lang w:val="en-US"/>
        </w:rPr>
        <w:t xml:space="preserve">, processed and </w:t>
      </w:r>
      <w:r w:rsidR="00AD397F" w:rsidRPr="00FC6AE7">
        <w:rPr>
          <w:sz w:val="24"/>
          <w:szCs w:val="24"/>
          <w:lang w:val="en-US"/>
        </w:rPr>
        <w:t xml:space="preserve">an </w:t>
      </w:r>
      <w:r w:rsidR="006A546B" w:rsidRPr="00FC6AE7">
        <w:rPr>
          <w:sz w:val="24"/>
          <w:szCs w:val="24"/>
          <w:lang w:val="en-US"/>
        </w:rPr>
        <w:t xml:space="preserve">anti-CD70 VHH phage-display library generated according to </w:t>
      </w:r>
      <w:r w:rsidR="00AD397F" w:rsidRPr="00FC6AE7">
        <w:rPr>
          <w:sz w:val="24"/>
          <w:szCs w:val="24"/>
          <w:lang w:val="en-US"/>
        </w:rPr>
        <w:t xml:space="preserve">methods </w:t>
      </w:r>
      <w:r w:rsidR="006A546B" w:rsidRPr="00FC6AE7">
        <w:rPr>
          <w:sz w:val="24"/>
          <w:szCs w:val="24"/>
          <w:lang w:val="en-US"/>
        </w:rPr>
        <w:t xml:space="preserve">published </w:t>
      </w:r>
      <w:r w:rsidR="00AD397F" w:rsidRPr="00FC6AE7">
        <w:rPr>
          <w:sz w:val="24"/>
          <w:szCs w:val="24"/>
          <w:lang w:val="en-US"/>
        </w:rPr>
        <w:t>before</w:t>
      </w:r>
      <w:r w:rsidR="00D954A8" w:rsidRPr="00FC6AE7">
        <w:rPr>
          <w:sz w:val="24"/>
          <w:szCs w:val="24"/>
          <w:lang w:val="en-US"/>
        </w:rPr>
        <w:fldChar w:fldCharType="begin">
          <w:fldData xml:space="preserve">PEVuZE5vdGU+PENpdGU+PEF1dGhvcj5kZSBIYWFyZDwvQXV0aG9yPjxZZWFyPjE5OTk8L1llYXI+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=
</w:fldData>
        </w:fldChar>
      </w:r>
      <w:r w:rsidR="003C329A">
        <w:rPr>
          <w:sz w:val="24"/>
          <w:szCs w:val="24"/>
          <w:lang w:val="en-US"/>
        </w:rPr>
        <w:instrText xml:space="preserve"> ADDIN EN.CITE </w:instrText>
      </w:r>
      <w:r w:rsidR="003C329A">
        <w:rPr>
          <w:sz w:val="24"/>
          <w:szCs w:val="24"/>
          <w:lang w:val="en-US"/>
        </w:rPr>
        <w:fldChar w:fldCharType="begin">
          <w:fldData xml:space="preserve">PEVuZE5vdGU+PENpdGU+PEF1dGhvcj5kZSBIYWFyZDwvQXV0aG9yPjxZZWFyPjE5OTk8L1llYXI+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=
</w:fldData>
        </w:fldChar>
      </w:r>
      <w:r w:rsidR="003C329A">
        <w:rPr>
          <w:sz w:val="24"/>
          <w:szCs w:val="24"/>
          <w:lang w:val="en-US"/>
        </w:rPr>
        <w:instrText xml:space="preserve"> ADDIN EN.CITE.DATA </w:instrText>
      </w:r>
      <w:r w:rsidR="003C329A">
        <w:rPr>
          <w:sz w:val="24"/>
          <w:szCs w:val="24"/>
          <w:lang w:val="en-US"/>
        </w:rPr>
      </w:r>
      <w:r w:rsidR="003C329A">
        <w:rPr>
          <w:sz w:val="24"/>
          <w:szCs w:val="24"/>
          <w:lang w:val="en-US"/>
        </w:rPr>
        <w:fldChar w:fldCharType="end"/>
      </w:r>
      <w:r w:rsidR="00D954A8" w:rsidRPr="00FC6AE7">
        <w:rPr>
          <w:sz w:val="24"/>
          <w:szCs w:val="24"/>
          <w:lang w:val="en-US"/>
        </w:rPr>
      </w:r>
      <w:r w:rsidR="00D954A8" w:rsidRPr="00FC6AE7">
        <w:rPr>
          <w:sz w:val="24"/>
          <w:szCs w:val="24"/>
          <w:lang w:val="en-US"/>
        </w:rPr>
        <w:fldChar w:fldCharType="separate"/>
      </w:r>
      <w:r w:rsidR="003C329A">
        <w:rPr>
          <w:noProof/>
          <w:sz w:val="24"/>
          <w:szCs w:val="24"/>
          <w:lang w:val="en-US"/>
        </w:rPr>
        <w:t>(2, 3)</w:t>
      </w:r>
      <w:r w:rsidR="00D954A8" w:rsidRPr="00FC6AE7">
        <w:rPr>
          <w:sz w:val="24"/>
          <w:szCs w:val="24"/>
          <w:lang w:val="en-US"/>
        </w:rPr>
        <w:fldChar w:fldCharType="end"/>
      </w:r>
      <w:r w:rsidR="006A546B" w:rsidRPr="00FC6AE7">
        <w:rPr>
          <w:sz w:val="24"/>
          <w:szCs w:val="24"/>
          <w:lang w:val="en-US"/>
        </w:rPr>
        <w:t>.</w:t>
      </w:r>
      <w:r w:rsidR="00112DDC" w:rsidRPr="00FC6AE7">
        <w:rPr>
          <w:sz w:val="24"/>
          <w:szCs w:val="24"/>
          <w:lang w:val="en-US"/>
        </w:rPr>
        <w:t xml:space="preserve"> </w:t>
      </w:r>
      <w:r w:rsidR="00DF15D4" w:rsidRPr="00FC6AE7">
        <w:rPr>
          <w:sz w:val="24"/>
          <w:szCs w:val="24"/>
          <w:lang w:val="en-US"/>
        </w:rPr>
        <w:t>Briefly, from the blood of the immunized animals, peripheral blood mononuclear cells (PBMCs) were isolated using Pancoll Lymphocyte Separating Medium (Pan-Biotech; Cat N° P04-60125), RNA was isolated using the RNeasy maxi kit (Qiagen, Cat N° 75162) and RNase-free DNAse set (Qiagen, Cat N° 79254), and total cDNA was generated applying the SuperScript</w:t>
      </w:r>
      <w:r w:rsidR="00DF15D4" w:rsidRPr="00FC6AE7">
        <w:rPr>
          <w:sz w:val="24"/>
          <w:szCs w:val="24"/>
          <w:vertAlign w:val="superscript"/>
          <w:lang w:val="en-US"/>
        </w:rPr>
        <w:t>TM</w:t>
      </w:r>
      <w:r w:rsidR="00DF15D4" w:rsidRPr="00FC6AE7">
        <w:rPr>
          <w:sz w:val="24"/>
          <w:szCs w:val="24"/>
          <w:lang w:val="en-US"/>
        </w:rPr>
        <w:t xml:space="preserve"> III First-Strand Synthesis System (Invitrogen, Cat. N° 18080-051). This was used as a template for 2-step PCR. First, non-tagged primers were used directly on the cDNA from the llama PBMCs. The PCR product was purified and used secondly with tagged primers that will allow digestion and cloning into pre-digested vectors suited for phage </w:t>
      </w:r>
      <w:r w:rsidR="00DF15D4" w:rsidRPr="00FC6AE7">
        <w:rPr>
          <w:sz w:val="24"/>
          <w:szCs w:val="24"/>
          <w:lang w:val="en-US"/>
        </w:rPr>
        <w:lastRenderedPageBreak/>
        <w:t>display selections (phage vector). Next, the phage selections were performed on coated recombinant CD70 (5 and 0.5 µg/mL) for 3 consecutive selection rounds</w:t>
      </w:r>
      <w:r w:rsidR="00DF15D4" w:rsidRPr="00FC6AE7">
        <w:rPr>
          <w:sz w:val="24"/>
          <w:szCs w:val="24"/>
          <w:lang w:val="en-US"/>
        </w:rPr>
        <w:fldChar w:fldCharType="begin">
          <w:fldData xml:space="preserve">PEVuZE5vdGU+PENpdGU+PEF1dGhvcj52YW4gZGVyIFdvbmluZzwvQXV0aG9yPjxZZWFyPjIwMTY8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</w:fldData>
        </w:fldChar>
      </w:r>
      <w:r w:rsidR="003C329A">
        <w:rPr>
          <w:sz w:val="24"/>
          <w:szCs w:val="24"/>
          <w:lang w:val="en-US"/>
        </w:rPr>
        <w:instrText xml:space="preserve"> ADDIN EN.CITE </w:instrText>
      </w:r>
      <w:r w:rsidR="003C329A">
        <w:rPr>
          <w:sz w:val="24"/>
          <w:szCs w:val="24"/>
          <w:lang w:val="en-US"/>
        </w:rPr>
        <w:fldChar w:fldCharType="begin">
          <w:fldData xml:space="preserve">PEVuZE5vdGU+PENpdGU+PEF1dGhvcj52YW4gZGVyIFdvbmluZzwvQXV0aG9yPjxZZWFyPjIwMTY8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</w:fldData>
        </w:fldChar>
      </w:r>
      <w:r w:rsidR="003C329A">
        <w:rPr>
          <w:sz w:val="24"/>
          <w:szCs w:val="24"/>
          <w:lang w:val="en-US"/>
        </w:rPr>
        <w:instrText xml:space="preserve"> ADDIN EN.CITE.DATA </w:instrText>
      </w:r>
      <w:r w:rsidR="003C329A">
        <w:rPr>
          <w:sz w:val="24"/>
          <w:szCs w:val="24"/>
          <w:lang w:val="en-US"/>
        </w:rPr>
      </w:r>
      <w:r w:rsidR="003C329A">
        <w:rPr>
          <w:sz w:val="24"/>
          <w:szCs w:val="24"/>
          <w:lang w:val="en-US"/>
        </w:rPr>
        <w:fldChar w:fldCharType="end"/>
      </w:r>
      <w:r w:rsidR="00DF15D4" w:rsidRPr="00FC6AE7">
        <w:rPr>
          <w:sz w:val="24"/>
          <w:szCs w:val="24"/>
          <w:lang w:val="en-US"/>
        </w:rPr>
      </w:r>
      <w:r w:rsidR="00DF15D4" w:rsidRPr="00FC6AE7">
        <w:rPr>
          <w:sz w:val="24"/>
          <w:szCs w:val="24"/>
          <w:lang w:val="en-US"/>
        </w:rPr>
        <w:fldChar w:fldCharType="separate"/>
      </w:r>
      <w:r w:rsidR="003C329A">
        <w:rPr>
          <w:noProof/>
          <w:sz w:val="24"/>
          <w:szCs w:val="24"/>
          <w:lang w:val="en-US"/>
        </w:rPr>
        <w:t>(4)</w:t>
      </w:r>
      <w:r w:rsidR="00DF15D4" w:rsidRPr="00FC6AE7">
        <w:rPr>
          <w:sz w:val="24"/>
          <w:szCs w:val="24"/>
          <w:lang w:val="en-US"/>
        </w:rPr>
        <w:fldChar w:fldCharType="end"/>
      </w:r>
      <w:r w:rsidR="00DF15D4" w:rsidRPr="00FC6AE7">
        <w:rPr>
          <w:sz w:val="24"/>
          <w:szCs w:val="24"/>
          <w:lang w:val="en-US"/>
        </w:rPr>
        <w:t>. VHH-containing periplasmic fraction of TG1 E. coli was generated for the selected clones and screened for binding to recombinant CD70 in ELISA and on CD70</w:t>
      </w:r>
      <w:r w:rsidR="00DF15D4" w:rsidRPr="00FC6AE7">
        <w:rPr>
          <w:sz w:val="24"/>
          <w:szCs w:val="24"/>
          <w:vertAlign w:val="superscript"/>
          <w:lang w:val="en-US"/>
        </w:rPr>
        <w:t>+</w:t>
      </w:r>
      <w:r w:rsidR="00DF15D4" w:rsidRPr="00FC6AE7">
        <w:rPr>
          <w:sz w:val="24"/>
          <w:szCs w:val="24"/>
          <w:lang w:val="en-US"/>
        </w:rPr>
        <w:t xml:space="preserve"> cells (data not shown) </w:t>
      </w:r>
      <w:r w:rsidR="00DF15D4" w:rsidRPr="00FC6AE7">
        <w:rPr>
          <w:sz w:val="24"/>
          <w:szCs w:val="24"/>
          <w:lang w:val="en-US"/>
        </w:rPr>
        <w:fldChar w:fldCharType="begin">
          <w:fldData xml:space="preserve">PEVuZE5vdGU+PENpdGU+PEF1dGhvcj52YW4gZGVyIFdvbmluZzwvQXV0aG9yPjxZZWFyPjIwMTY8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</w:fldData>
        </w:fldChar>
      </w:r>
      <w:r w:rsidR="003C329A">
        <w:rPr>
          <w:sz w:val="24"/>
          <w:szCs w:val="24"/>
          <w:lang w:val="en-US"/>
        </w:rPr>
        <w:instrText xml:space="preserve"> ADDIN EN.CITE </w:instrText>
      </w:r>
      <w:r w:rsidR="003C329A">
        <w:rPr>
          <w:sz w:val="24"/>
          <w:szCs w:val="24"/>
          <w:lang w:val="en-US"/>
        </w:rPr>
        <w:fldChar w:fldCharType="begin">
          <w:fldData xml:space="preserve">PEVuZE5vdGU+PENpdGU+PEF1dGhvcj52YW4gZGVyIFdvbmluZzwvQXV0aG9yPjxZZWFyPjIwMTY8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</w:fldData>
        </w:fldChar>
      </w:r>
      <w:r w:rsidR="003C329A">
        <w:rPr>
          <w:sz w:val="24"/>
          <w:szCs w:val="24"/>
          <w:lang w:val="en-US"/>
        </w:rPr>
        <w:instrText xml:space="preserve"> ADDIN EN.CITE.DATA </w:instrText>
      </w:r>
      <w:r w:rsidR="003C329A">
        <w:rPr>
          <w:sz w:val="24"/>
          <w:szCs w:val="24"/>
          <w:lang w:val="en-US"/>
        </w:rPr>
      </w:r>
      <w:r w:rsidR="003C329A">
        <w:rPr>
          <w:sz w:val="24"/>
          <w:szCs w:val="24"/>
          <w:lang w:val="en-US"/>
        </w:rPr>
        <w:fldChar w:fldCharType="end"/>
      </w:r>
      <w:r w:rsidR="00DF15D4" w:rsidRPr="00FC6AE7">
        <w:rPr>
          <w:sz w:val="24"/>
          <w:szCs w:val="24"/>
          <w:lang w:val="en-US"/>
        </w:rPr>
      </w:r>
      <w:r w:rsidR="00DF15D4" w:rsidRPr="00FC6AE7">
        <w:rPr>
          <w:sz w:val="24"/>
          <w:szCs w:val="24"/>
          <w:lang w:val="en-US"/>
        </w:rPr>
        <w:fldChar w:fldCharType="separate"/>
      </w:r>
      <w:r w:rsidR="003C329A">
        <w:rPr>
          <w:noProof/>
          <w:sz w:val="24"/>
          <w:szCs w:val="24"/>
          <w:lang w:val="en-US"/>
        </w:rPr>
        <w:t>(4)</w:t>
      </w:r>
      <w:r w:rsidR="00DF15D4" w:rsidRPr="00FC6AE7">
        <w:rPr>
          <w:sz w:val="24"/>
          <w:szCs w:val="24"/>
          <w:lang w:val="en-US"/>
        </w:rPr>
        <w:fldChar w:fldCharType="end"/>
      </w:r>
      <w:r w:rsidR="00DF15D4" w:rsidRPr="00FC6AE7">
        <w:rPr>
          <w:sz w:val="24"/>
          <w:szCs w:val="24"/>
          <w:lang w:val="en-US"/>
        </w:rPr>
        <w:t>.</w:t>
      </w:r>
      <w:r w:rsidR="006E5431" w:rsidRPr="00FC6AE7">
        <w:rPr>
          <w:sz w:val="24"/>
          <w:szCs w:val="24"/>
          <w:lang w:val="en-US"/>
        </w:rPr>
        <w:t xml:space="preserve"> The clones showing the highest binding to CD70 (with and without prebound ARGX-110) were selected to be produced as purified VHH fragments</w:t>
      </w:r>
      <w:r w:rsidR="00C50679">
        <w:rPr>
          <w:sz w:val="24"/>
          <w:szCs w:val="24"/>
          <w:lang w:val="en-US"/>
        </w:rPr>
        <w:t xml:space="preserve"> (3x Flag-tag)</w:t>
      </w:r>
      <w:r w:rsidR="00C50679" w:rsidRPr="00FC6AE7">
        <w:rPr>
          <w:sz w:val="24"/>
          <w:szCs w:val="24"/>
          <w:lang w:val="en-US"/>
        </w:rPr>
        <w:t xml:space="preserve"> </w:t>
      </w:r>
      <w:r w:rsidR="006E5431" w:rsidRPr="00FC6AE7">
        <w:rPr>
          <w:sz w:val="24"/>
          <w:szCs w:val="24"/>
          <w:lang w:val="en-US"/>
        </w:rPr>
        <w:t>from 400 mL scale TH1 E. coli cultures, followed by purification of the periplasmic VHH using TALON</w:t>
      </w:r>
      <w:r w:rsidR="006E5431" w:rsidRPr="00FC6AE7">
        <w:rPr>
          <w:sz w:val="24"/>
          <w:szCs w:val="24"/>
          <w:vertAlign w:val="superscript"/>
          <w:lang w:val="en-US"/>
        </w:rPr>
        <w:t>®</w:t>
      </w:r>
      <w:r w:rsidR="006E5431" w:rsidRPr="00FC6AE7">
        <w:rPr>
          <w:sz w:val="24"/>
          <w:szCs w:val="24"/>
          <w:lang w:val="en-US"/>
        </w:rPr>
        <w:t xml:space="preserve"> Superflow™ histidine-tagged protein purification resin (Cytiva, Cat N° 28957502). The VHHs were buffer exchanged to phosphate buffered saline </w:t>
      </w:r>
      <w:r w:rsidR="007D7E6E" w:rsidRPr="00FC6AE7">
        <w:rPr>
          <w:sz w:val="24"/>
          <w:szCs w:val="24"/>
          <w:lang w:val="en-US"/>
        </w:rPr>
        <w:t xml:space="preserve">(PBS) </w:t>
      </w:r>
      <w:r w:rsidR="006E5431" w:rsidRPr="00FC6AE7">
        <w:rPr>
          <w:sz w:val="24"/>
          <w:szCs w:val="24"/>
          <w:lang w:val="en-US"/>
        </w:rPr>
        <w:t>and stored at 4°C.</w:t>
      </w:r>
    </w:p>
    <w:p w14:paraId="7062AE27" w14:textId="144E848D" w:rsidR="0086497E" w:rsidRPr="00FC6AE7" w:rsidRDefault="0086497E" w:rsidP="0086497E">
      <w:pPr>
        <w:spacing w:line="480" w:lineRule="auto"/>
        <w:rPr>
          <w:sz w:val="24"/>
          <w:szCs w:val="24"/>
          <w:lang w:val="en-US"/>
        </w:rPr>
      </w:pPr>
      <w:r w:rsidRPr="00FC6AE7">
        <w:rPr>
          <w:sz w:val="24"/>
          <w:szCs w:val="24"/>
          <w:lang w:val="en-US"/>
        </w:rPr>
        <w:t xml:space="preserve">The purified </w:t>
      </w:r>
      <w:r w:rsidR="007F291E" w:rsidRPr="00FC6AE7">
        <w:rPr>
          <w:sz w:val="24"/>
          <w:szCs w:val="24"/>
          <w:lang w:val="en-US"/>
        </w:rPr>
        <w:t xml:space="preserve">generated </w:t>
      </w:r>
      <w:r w:rsidR="00717A21" w:rsidRPr="00FC6AE7">
        <w:rPr>
          <w:sz w:val="24"/>
          <w:szCs w:val="24"/>
          <w:lang w:val="en-US"/>
        </w:rPr>
        <w:t>anti-CD70 VHH</w:t>
      </w:r>
      <w:r w:rsidR="007F291E" w:rsidRPr="00FC6AE7">
        <w:rPr>
          <w:sz w:val="24"/>
          <w:szCs w:val="24"/>
          <w:lang w:val="en-US"/>
        </w:rPr>
        <w:t>s</w:t>
      </w:r>
      <w:r w:rsidRPr="00FC6AE7">
        <w:rPr>
          <w:sz w:val="24"/>
          <w:szCs w:val="24"/>
          <w:lang w:val="en-US"/>
        </w:rPr>
        <w:t xml:space="preserve"> were applied on Hut78 cells (T cell Lymphoma, Sezary Syndrome, CD70</w:t>
      </w:r>
      <w:r w:rsidR="007D7E6E" w:rsidRPr="00FC6AE7">
        <w:rPr>
          <w:sz w:val="24"/>
          <w:szCs w:val="24"/>
          <w:lang w:val="en-US"/>
        </w:rPr>
        <w:t>-</w:t>
      </w:r>
      <w:r w:rsidRPr="00FC6AE7">
        <w:rPr>
          <w:sz w:val="24"/>
          <w:szCs w:val="24"/>
          <w:lang w:val="en-US"/>
        </w:rPr>
        <w:t>positive cell line) in a dilution series in PBS containing 0.05% FCS. After incubation of 1 hour at 4°C, the cells were washed and incubated with a secondary detection antibody (Myc-tag (9B11) mouse mAb Alexa</w:t>
      </w:r>
      <w:r w:rsidRPr="00FC6AE7">
        <w:rPr>
          <w:sz w:val="24"/>
          <w:szCs w:val="24"/>
          <w:vertAlign w:val="superscript"/>
          <w:lang w:val="en-US"/>
        </w:rPr>
        <w:t>®</w:t>
      </w:r>
      <w:r w:rsidRPr="00FC6AE7">
        <w:rPr>
          <w:sz w:val="24"/>
          <w:szCs w:val="24"/>
          <w:lang w:val="en-US"/>
        </w:rPr>
        <w:t xml:space="preserve"> 647 (conjugate), Cell Signaling Technology, Cat N° 11/2016) in a 1/100 dilution for 1 hour at 4°C, detecting the myc-tag present at the purified VHH fragments. After washing the cells twice with 200 µL PBS + 0.05% FCS, the cells were resuspend</w:t>
      </w:r>
      <w:r w:rsidR="00686C2F" w:rsidRPr="00FC6AE7">
        <w:rPr>
          <w:sz w:val="24"/>
          <w:szCs w:val="24"/>
          <w:lang w:val="en-US"/>
        </w:rPr>
        <w:t>ed</w:t>
      </w:r>
      <w:r w:rsidRPr="00FC6AE7">
        <w:rPr>
          <w:sz w:val="24"/>
          <w:szCs w:val="24"/>
          <w:lang w:val="en-US"/>
        </w:rPr>
        <w:t xml:space="preserve"> in 150 µL PBS + 0.05% FCS and </w:t>
      </w:r>
      <w:r w:rsidR="00686C2F" w:rsidRPr="00FC6AE7">
        <w:rPr>
          <w:sz w:val="24"/>
          <w:szCs w:val="24"/>
          <w:lang w:val="en-US"/>
        </w:rPr>
        <w:t>analyzed</w:t>
      </w:r>
      <w:r w:rsidRPr="00FC6AE7">
        <w:rPr>
          <w:sz w:val="24"/>
          <w:szCs w:val="24"/>
          <w:lang w:val="en-US"/>
        </w:rPr>
        <w:t xml:space="preserve"> on a flow cytometer (FacsCanto, BD Biosciences). The data show</w:t>
      </w:r>
      <w:r w:rsidR="00FF391E" w:rsidRPr="00FC6AE7">
        <w:rPr>
          <w:sz w:val="24"/>
          <w:szCs w:val="24"/>
          <w:lang w:val="en-US"/>
        </w:rPr>
        <w:t>ed</w:t>
      </w:r>
      <w:r w:rsidRPr="00FC6AE7">
        <w:rPr>
          <w:sz w:val="24"/>
          <w:szCs w:val="24"/>
          <w:lang w:val="en-US"/>
        </w:rPr>
        <w:t xml:space="preserve"> clear binding of the selected </w:t>
      </w:r>
      <w:r w:rsidR="00686C2F" w:rsidRPr="00FC6AE7">
        <w:rPr>
          <w:sz w:val="24"/>
          <w:szCs w:val="24"/>
          <w:lang w:val="en-US"/>
        </w:rPr>
        <w:t xml:space="preserve">anti-CD70 </w:t>
      </w:r>
      <w:r w:rsidR="00FF391E" w:rsidRPr="00FC6AE7">
        <w:rPr>
          <w:sz w:val="24"/>
          <w:szCs w:val="24"/>
          <w:lang w:val="en-US"/>
        </w:rPr>
        <w:t>VHH</w:t>
      </w:r>
      <w:r w:rsidRPr="00FC6AE7">
        <w:rPr>
          <w:sz w:val="24"/>
          <w:szCs w:val="24"/>
          <w:lang w:val="en-US"/>
        </w:rPr>
        <w:t xml:space="preserve"> </w:t>
      </w:r>
      <w:r w:rsidR="00086784" w:rsidRPr="00FC6AE7">
        <w:rPr>
          <w:sz w:val="24"/>
          <w:szCs w:val="24"/>
          <w:lang w:val="en-US"/>
        </w:rPr>
        <w:t xml:space="preserve">to CD70 </w:t>
      </w:r>
      <w:r w:rsidRPr="00FC6AE7">
        <w:rPr>
          <w:sz w:val="24"/>
          <w:szCs w:val="24"/>
          <w:lang w:val="en-US"/>
        </w:rPr>
        <w:t xml:space="preserve">on </w:t>
      </w:r>
      <w:r w:rsidR="00153CF4" w:rsidRPr="00FC6AE7">
        <w:rPr>
          <w:sz w:val="24"/>
          <w:szCs w:val="24"/>
          <w:lang w:val="en-US"/>
        </w:rPr>
        <w:t xml:space="preserve">Hut78 </w:t>
      </w:r>
      <w:r w:rsidR="00FF391E" w:rsidRPr="00FC6AE7">
        <w:rPr>
          <w:sz w:val="24"/>
          <w:szCs w:val="24"/>
          <w:lang w:val="en-US"/>
        </w:rPr>
        <w:t>cells (not shown)</w:t>
      </w:r>
      <w:r w:rsidRPr="00FC6AE7">
        <w:rPr>
          <w:sz w:val="24"/>
          <w:szCs w:val="24"/>
          <w:lang w:val="en-US"/>
        </w:rPr>
        <w:t>.</w:t>
      </w:r>
    </w:p>
    <w:p w14:paraId="62EF123E" w14:textId="194994E1" w:rsidR="00086784" w:rsidRPr="00FC6AE7" w:rsidRDefault="00086784" w:rsidP="00086784">
      <w:pPr>
        <w:spacing w:line="480" w:lineRule="auto"/>
        <w:rPr>
          <w:sz w:val="24"/>
          <w:szCs w:val="24"/>
          <w:lang w:val="en-US"/>
        </w:rPr>
      </w:pPr>
      <w:r w:rsidRPr="00FC6AE7">
        <w:rPr>
          <w:b/>
          <w:bCs/>
          <w:sz w:val="24"/>
          <w:szCs w:val="24"/>
          <w:lang w:val="en-US"/>
        </w:rPr>
        <w:t>Production and purification of selected anti-CD70 VHH, and expression of a VHH construct with an unpaired cysteine</w:t>
      </w:r>
    </w:p>
    <w:p w14:paraId="1F1D0DE0" w14:textId="7FE27B82" w:rsidR="00086784" w:rsidRPr="00FC6AE7" w:rsidRDefault="00086784" w:rsidP="00260792">
      <w:pPr>
        <w:spacing w:line="480" w:lineRule="auto"/>
        <w:rPr>
          <w:sz w:val="24"/>
          <w:szCs w:val="24"/>
          <w:lang w:val="en-US"/>
        </w:rPr>
      </w:pPr>
      <w:r w:rsidRPr="00FC6AE7">
        <w:rPr>
          <w:sz w:val="24"/>
          <w:szCs w:val="24"/>
          <w:lang w:val="en-US"/>
        </w:rPr>
        <w:t>The selected anti-CD70 VHH protein</w:t>
      </w:r>
      <w:r w:rsidR="00C50679">
        <w:rPr>
          <w:sz w:val="24"/>
          <w:szCs w:val="24"/>
          <w:lang w:val="en-US"/>
        </w:rPr>
        <w:t xml:space="preserve"> </w:t>
      </w:r>
      <w:r w:rsidRPr="00FC6AE7">
        <w:rPr>
          <w:sz w:val="24"/>
          <w:szCs w:val="24"/>
          <w:lang w:val="en-US"/>
        </w:rPr>
        <w:t>was further optimized and produced for site-directed labeling at QVQ (Utrecht, The Netherlands).</w:t>
      </w:r>
      <w:r w:rsidR="009C13F9" w:rsidRPr="00FC6AE7">
        <w:rPr>
          <w:sz w:val="24"/>
          <w:szCs w:val="24"/>
          <w:lang w:val="en-US"/>
        </w:rPr>
        <w:t xml:space="preserve"> T</w:t>
      </w:r>
      <w:r w:rsidRPr="00FC6AE7">
        <w:rPr>
          <w:sz w:val="24"/>
          <w:szCs w:val="24"/>
          <w:lang w:val="en-US"/>
        </w:rPr>
        <w:t xml:space="preserve">he pYQVQ11 vector </w:t>
      </w:r>
      <w:r w:rsidR="009C13F9" w:rsidRPr="00FC6AE7">
        <w:rPr>
          <w:sz w:val="24"/>
          <w:szCs w:val="24"/>
          <w:lang w:val="en-US"/>
        </w:rPr>
        <w:t xml:space="preserve">was used </w:t>
      </w:r>
      <w:r w:rsidRPr="00FC6AE7">
        <w:rPr>
          <w:sz w:val="24"/>
          <w:szCs w:val="24"/>
          <w:lang w:val="en-US"/>
        </w:rPr>
        <w:lastRenderedPageBreak/>
        <w:t xml:space="preserve">for VHH production in yeast, </w:t>
      </w:r>
      <w:r w:rsidR="009C13F9" w:rsidRPr="00FC6AE7">
        <w:rPr>
          <w:sz w:val="24"/>
          <w:szCs w:val="24"/>
          <w:lang w:val="en-US"/>
        </w:rPr>
        <w:t xml:space="preserve">introducing a </w:t>
      </w:r>
      <w:r w:rsidRPr="00FC6AE7">
        <w:rPr>
          <w:sz w:val="24"/>
          <w:szCs w:val="24"/>
          <w:lang w:val="en-US"/>
        </w:rPr>
        <w:t xml:space="preserve">C-Direct tag </w:t>
      </w:r>
      <w:r w:rsidR="009C13F9" w:rsidRPr="00FC6AE7">
        <w:rPr>
          <w:sz w:val="24"/>
          <w:szCs w:val="24"/>
          <w:lang w:val="en-US"/>
        </w:rPr>
        <w:t>(</w:t>
      </w:r>
      <w:r w:rsidR="00297F9C">
        <w:rPr>
          <w:sz w:val="24"/>
          <w:szCs w:val="24"/>
          <w:lang w:val="en-US"/>
        </w:rPr>
        <w:t xml:space="preserve">consisting of an unpaired </w:t>
      </w:r>
      <w:r w:rsidRPr="00FC6AE7">
        <w:rPr>
          <w:sz w:val="24"/>
          <w:szCs w:val="24"/>
          <w:lang w:val="en-US"/>
        </w:rPr>
        <w:t>cysteine</w:t>
      </w:r>
      <w:r w:rsidR="00297F9C">
        <w:rPr>
          <w:sz w:val="24"/>
          <w:szCs w:val="24"/>
          <w:lang w:val="en-US"/>
        </w:rPr>
        <w:t>, a FLAG-tag derived peptide</w:t>
      </w:r>
      <w:r w:rsidRPr="00FC6AE7">
        <w:rPr>
          <w:sz w:val="24"/>
          <w:szCs w:val="24"/>
          <w:lang w:val="en-US"/>
        </w:rPr>
        <w:t xml:space="preserve"> and a</w:t>
      </w:r>
      <w:r w:rsidR="00297F9C">
        <w:rPr>
          <w:sz w:val="24"/>
          <w:szCs w:val="24"/>
          <w:lang w:val="en-US"/>
        </w:rPr>
        <w:t xml:space="preserve"> C-terminal</w:t>
      </w:r>
      <w:r w:rsidRPr="00FC6AE7">
        <w:rPr>
          <w:sz w:val="24"/>
          <w:szCs w:val="24"/>
          <w:lang w:val="en-US"/>
        </w:rPr>
        <w:t xml:space="preserve"> EPEA (Glu, Pro, Glu, Ala) purification tag. To improve production yields and facilitate purification from supernatant, C-Direct-tagged VHH were produced in S. cerevisiae strain VWK18</w:t>
      </w:r>
      <w:r w:rsidR="00CB1E5E" w:rsidRPr="00FC6AE7">
        <w:rPr>
          <w:sz w:val="24"/>
          <w:szCs w:val="24"/>
          <w:lang w:val="en-US"/>
        </w:rPr>
        <w:t xml:space="preserve">, </w:t>
      </w:r>
      <w:r w:rsidRPr="00FC6AE7">
        <w:rPr>
          <w:sz w:val="24"/>
          <w:szCs w:val="24"/>
          <w:lang w:val="en-US"/>
        </w:rPr>
        <w:t>as described previously</w:t>
      </w:r>
      <w:r w:rsidR="00A57E61" w:rsidRPr="00FC6AE7">
        <w:rPr>
          <w:sz w:val="24"/>
          <w:szCs w:val="24"/>
          <w:lang w:val="en-US"/>
        </w:rPr>
        <w:t>, with yields of 25-30 mg/L (n = 13)</w:t>
      </w:r>
      <w:r w:rsidR="00D954A8" w:rsidRPr="00FC6AE7">
        <w:rPr>
          <w:sz w:val="24"/>
          <w:szCs w:val="24"/>
          <w:lang w:val="en-US"/>
        </w:rPr>
        <w:fldChar w:fldCharType="begin">
          <w:fldData xml:space="preserve">PEVuZE5vdGU+PENpdGU+PEF1dGhvcj5Hb3JsYW5pPC9BdXRob3I+PFllYXI+MjAxMjwvWWVhcj48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</w:fldData>
        </w:fldChar>
      </w:r>
      <w:r w:rsidR="003C329A">
        <w:rPr>
          <w:sz w:val="24"/>
          <w:szCs w:val="24"/>
          <w:lang w:val="en-US"/>
        </w:rPr>
        <w:instrText xml:space="preserve"> ADDIN EN.CITE </w:instrText>
      </w:r>
      <w:r w:rsidR="003C329A">
        <w:rPr>
          <w:sz w:val="24"/>
          <w:szCs w:val="24"/>
          <w:lang w:val="en-US"/>
        </w:rPr>
        <w:fldChar w:fldCharType="begin">
          <w:fldData xml:space="preserve">PEVuZE5vdGU+PENpdGU+PEF1dGhvcj5Hb3JsYW5pPC9BdXRob3I+PFllYXI+MjAxMjwvWWVhcj48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</w:fldData>
        </w:fldChar>
      </w:r>
      <w:r w:rsidR="003C329A">
        <w:rPr>
          <w:sz w:val="24"/>
          <w:szCs w:val="24"/>
          <w:lang w:val="en-US"/>
        </w:rPr>
        <w:instrText xml:space="preserve"> ADDIN EN.CITE.DATA </w:instrText>
      </w:r>
      <w:r w:rsidR="003C329A">
        <w:rPr>
          <w:sz w:val="24"/>
          <w:szCs w:val="24"/>
          <w:lang w:val="en-US"/>
        </w:rPr>
      </w:r>
      <w:r w:rsidR="003C329A">
        <w:rPr>
          <w:sz w:val="24"/>
          <w:szCs w:val="24"/>
          <w:lang w:val="en-US"/>
        </w:rPr>
        <w:fldChar w:fldCharType="end"/>
      </w:r>
      <w:r w:rsidR="00D954A8" w:rsidRPr="00FC6AE7">
        <w:rPr>
          <w:sz w:val="24"/>
          <w:szCs w:val="24"/>
          <w:lang w:val="en-US"/>
        </w:rPr>
      </w:r>
      <w:r w:rsidR="00D954A8" w:rsidRPr="00FC6AE7">
        <w:rPr>
          <w:sz w:val="24"/>
          <w:szCs w:val="24"/>
          <w:lang w:val="en-US"/>
        </w:rPr>
        <w:fldChar w:fldCharType="separate"/>
      </w:r>
      <w:r w:rsidR="003C329A">
        <w:rPr>
          <w:noProof/>
          <w:sz w:val="24"/>
          <w:szCs w:val="24"/>
          <w:lang w:val="en-US"/>
        </w:rPr>
        <w:t>(5, 6, 7, 8)</w:t>
      </w:r>
      <w:r w:rsidR="00D954A8" w:rsidRPr="00FC6AE7">
        <w:rPr>
          <w:sz w:val="24"/>
          <w:szCs w:val="24"/>
          <w:lang w:val="en-US"/>
        </w:rPr>
        <w:fldChar w:fldCharType="end"/>
      </w:r>
      <w:r w:rsidR="00D954A8" w:rsidRPr="00FC6AE7">
        <w:rPr>
          <w:sz w:val="24"/>
          <w:szCs w:val="24"/>
          <w:lang w:val="en-US"/>
        </w:rPr>
        <w:t xml:space="preserve">. </w:t>
      </w:r>
      <w:r w:rsidRPr="00FC6AE7">
        <w:rPr>
          <w:sz w:val="24"/>
          <w:szCs w:val="24"/>
          <w:lang w:val="en-US"/>
        </w:rPr>
        <w:t xml:space="preserve">VHHs were purified from the yeast supernatant using an Äkta Start (GE Healthcare), a </w:t>
      </w:r>
      <w:r w:rsidR="00260792" w:rsidRPr="00FC6AE7">
        <w:rPr>
          <w:sz w:val="24"/>
          <w:szCs w:val="24"/>
          <w:lang w:val="en-US"/>
        </w:rPr>
        <w:t xml:space="preserve">Capture-Select </w:t>
      </w:r>
      <w:r w:rsidR="003B6867">
        <w:rPr>
          <w:sz w:val="24"/>
          <w:szCs w:val="24"/>
          <w:lang w:val="en-US"/>
        </w:rPr>
        <w:t xml:space="preserve">C-tag XL </w:t>
      </w:r>
      <w:r w:rsidR="00260792" w:rsidRPr="00FC6AE7">
        <w:rPr>
          <w:sz w:val="24"/>
          <w:szCs w:val="24"/>
          <w:lang w:val="en-US"/>
        </w:rPr>
        <w:t>affinity chromatography column (Thermo Fisher Scientific)</w:t>
      </w:r>
      <w:r w:rsidRPr="00FC6AE7">
        <w:rPr>
          <w:sz w:val="24"/>
          <w:szCs w:val="24"/>
          <w:lang w:val="en-US"/>
        </w:rPr>
        <w:t xml:space="preserve"> and size-exclusion chromatography (Thermo Fisher Scientific) according to the manufacturer’s protocols. </w:t>
      </w:r>
      <w:r w:rsidR="009C13F9" w:rsidRPr="00FC6AE7">
        <w:rPr>
          <w:sz w:val="24"/>
          <w:szCs w:val="24"/>
          <w:lang w:val="en-US"/>
        </w:rPr>
        <w:t>Afterwards, obtained</w:t>
      </w:r>
      <w:r w:rsidRPr="00FC6AE7">
        <w:rPr>
          <w:sz w:val="24"/>
          <w:szCs w:val="24"/>
          <w:lang w:val="en-US"/>
        </w:rPr>
        <w:t xml:space="preserve"> VHH was filter sterilized and stored in PBS (phosphate</w:t>
      </w:r>
      <w:r w:rsidR="003B6867">
        <w:rPr>
          <w:sz w:val="24"/>
          <w:szCs w:val="24"/>
          <w:lang w:val="en-US"/>
        </w:rPr>
        <w:t>-</w:t>
      </w:r>
      <w:r w:rsidRPr="00FC6AE7">
        <w:rPr>
          <w:sz w:val="24"/>
          <w:szCs w:val="24"/>
          <w:lang w:val="en-US"/>
        </w:rPr>
        <w:t>buffered saline).</w:t>
      </w:r>
    </w:p>
    <w:p w14:paraId="31411274" w14:textId="19FD62D1" w:rsidR="002518F2" w:rsidRPr="00FC6AE7" w:rsidRDefault="002518F2" w:rsidP="002518F2">
      <w:pPr>
        <w:spacing w:line="480" w:lineRule="auto"/>
        <w:rPr>
          <w:b/>
          <w:bCs/>
          <w:sz w:val="24"/>
          <w:szCs w:val="24"/>
          <w:lang w:val="en-US"/>
        </w:rPr>
      </w:pPr>
      <w:r>
        <w:rPr>
          <w:b/>
          <w:bCs/>
          <w:sz w:val="24"/>
          <w:szCs w:val="24"/>
          <w:lang w:val="en-US"/>
        </w:rPr>
        <w:t>Surface plasmon resonance (SPR)</w:t>
      </w:r>
    </w:p>
    <w:p w14:paraId="20A0A10C" w14:textId="786C012C" w:rsidR="00692BBF" w:rsidRDefault="002518F2" w:rsidP="00692BBF">
      <w:pPr>
        <w:spacing w:line="480" w:lineRule="auto"/>
        <w:rPr>
          <w:sz w:val="24"/>
          <w:szCs w:val="24"/>
          <w:lang w:val="aa-ET"/>
        </w:rPr>
      </w:pPr>
      <w:r w:rsidRPr="002518F2">
        <w:rPr>
          <w:sz w:val="24"/>
          <w:szCs w:val="24"/>
          <w:lang w:val="en-US"/>
        </w:rPr>
        <w:t>Measurements were performed on a Biacore 8K+ device (Cytiva, GE Healthcare) at 25°C and using H</w:t>
      </w:r>
      <w:r>
        <w:rPr>
          <w:sz w:val="24"/>
          <w:szCs w:val="24"/>
          <w:lang w:val="en-US"/>
        </w:rPr>
        <w:t>EPES</w:t>
      </w:r>
      <w:r w:rsidRPr="002518F2">
        <w:rPr>
          <w:sz w:val="24"/>
          <w:szCs w:val="24"/>
          <w:lang w:val="en-US"/>
        </w:rPr>
        <w:t xml:space="preserve">-buffered saline (HBS; 0.01 M HEPES pH 7.4, 0.15 M NaCl, 3 mM EDTA, 0.005% Tween 20) as running buffer. The recombinant </w:t>
      </w:r>
      <w:r w:rsidR="003C329A">
        <w:rPr>
          <w:sz w:val="24"/>
          <w:szCs w:val="24"/>
          <w:lang w:val="en-US"/>
        </w:rPr>
        <w:t xml:space="preserve">human and mouse CD70 </w:t>
      </w:r>
      <w:r w:rsidRPr="002518F2">
        <w:rPr>
          <w:sz w:val="24"/>
          <w:szCs w:val="24"/>
          <w:lang w:val="en-US"/>
        </w:rPr>
        <w:t xml:space="preserve">proteins </w:t>
      </w:r>
      <w:r w:rsidR="003C329A">
        <w:rPr>
          <w:sz w:val="24"/>
          <w:szCs w:val="24"/>
          <w:lang w:val="en-US"/>
        </w:rPr>
        <w:fldChar w:fldCharType="begin"/>
      </w:r>
      <w:r w:rsidR="003C329A">
        <w:rPr>
          <w:sz w:val="24"/>
          <w:szCs w:val="24"/>
          <w:lang w:val="en-US"/>
        </w:rPr>
        <w:instrText xml:space="preserve"> ADDIN EN.CITE &lt;EndNote&gt;&lt;Cite&gt;&lt;Author&gt;Wyzgol&lt;/Author&gt;&lt;Year&gt;2009&lt;/Year&gt;&lt;RecNum&gt;960&lt;/RecNum&gt;&lt;DisplayText&gt;(1)&lt;/DisplayText&gt;&lt;record&gt;&lt;rec-number&gt;960&lt;/rec-number&gt;&lt;foreign-keys&gt;&lt;key app="EN" db-id="fvwt20ffjx2d02ewepy5rtv4azf05f5wwea2" timestamp="1652687693"&gt;960&lt;/key&gt;&lt;/foreign-keys&gt;&lt;ref-type name="Journal Article"&gt;17&lt;/ref-type&gt;&lt;contributors&gt;&lt;authors&gt;&lt;author&gt;Wyzgol, Agnes&lt;/author&gt;&lt;author&gt;Müller, Nicole&lt;/author&gt;&lt;author&gt;Fick, Andrea&lt;/author&gt;&lt;author&gt;Munkel, Sabine&lt;/author&gt;&lt;author&gt;Grigoleit, Goetz Ulrich&lt;/author&gt;&lt;author&gt;Pfizenmaier, Klaus&lt;/author&gt;&lt;author&gt;Wajant, Harald&lt;/author&gt;&lt;/authors&gt;&lt;/contributors&gt;&lt;titles&gt;&lt;title&gt;Trimer Stabilization, Oligomerization, and Antibody-Mediated Cell Surface Immobilization Improve the Activity of Soluble Trimers of CD27L, CD40L, 41BBL, and Glucocorticoid-Induced TNF Receptor Ligand&lt;/title&gt;&lt;secondary-title&gt;The Journal of Immunology&lt;/secondary-title&gt;&lt;/titles&gt;&lt;periodical&gt;&lt;full-title&gt;The Journal of Immunology&lt;/full-title&gt;&lt;/periodical&gt;&lt;pages&gt;1851-1861&lt;/pages&gt;&lt;volume&gt;183&lt;/volume&gt;&lt;number&gt;3&lt;/number&gt;&lt;dates&gt;&lt;year&gt;2009&lt;/year&gt;&lt;/dates&gt;&lt;urls&gt;&lt;related-urls&gt;&lt;url&gt;https://www.jimmunol.org/content/jimmunol/183/3/1851.full.pdf&lt;/url&gt;&lt;/related-urls&gt;&lt;/urls&gt;&lt;electronic-resource-num&gt;10.4049/jimmunol.0802597&lt;/electronic-resource-num&gt;&lt;/record&gt;&lt;/Cite&gt;&lt;/EndNote&gt;</w:instrText>
      </w:r>
      <w:r w:rsidR="003C329A">
        <w:rPr>
          <w:sz w:val="24"/>
          <w:szCs w:val="24"/>
          <w:lang w:val="en-US"/>
        </w:rPr>
        <w:fldChar w:fldCharType="separate"/>
      </w:r>
      <w:r w:rsidR="003C329A">
        <w:rPr>
          <w:noProof/>
          <w:sz w:val="24"/>
          <w:szCs w:val="24"/>
          <w:lang w:val="en-US"/>
        </w:rPr>
        <w:t>(1)</w:t>
      </w:r>
      <w:r w:rsidR="003C329A">
        <w:rPr>
          <w:sz w:val="24"/>
          <w:szCs w:val="24"/>
          <w:lang w:val="en-US"/>
        </w:rPr>
        <w:fldChar w:fldCharType="end"/>
      </w:r>
      <w:r w:rsidR="003C329A" w:rsidRPr="002518F2">
        <w:rPr>
          <w:sz w:val="24"/>
          <w:szCs w:val="24"/>
          <w:lang w:val="en-US"/>
        </w:rPr>
        <w:t xml:space="preserve"> </w:t>
      </w:r>
      <w:r w:rsidRPr="002518F2">
        <w:rPr>
          <w:sz w:val="24"/>
          <w:szCs w:val="24"/>
          <w:lang w:val="en-US"/>
        </w:rPr>
        <w:t>were dissolved to 5 μg/mL and 2 µg/mL</w:t>
      </w:r>
      <w:r w:rsidR="003C329A">
        <w:rPr>
          <w:sz w:val="24"/>
          <w:szCs w:val="24"/>
          <w:lang w:val="en-US"/>
        </w:rPr>
        <w:t xml:space="preserve">, respectively, </w:t>
      </w:r>
      <w:r w:rsidRPr="002518F2">
        <w:rPr>
          <w:sz w:val="24"/>
          <w:szCs w:val="24"/>
          <w:lang w:val="en-US"/>
        </w:rPr>
        <w:t>in 10 mM NaOAc pH 5.0 for immobilization on a Series S CM5 sensor chip using linkage chemistry with 1-(3-(dimethylamino)propyl)-3-ethylcarbodiimide (EDC, Cytiva) and N-hydroxy-succinimide (NHS, Cytiva). Unreacted EDC-NHS linkers were blocked with 1 M ethanolamine-HCl (Cytiva). The</w:t>
      </w:r>
      <w:r w:rsidR="00582759">
        <w:rPr>
          <w:sz w:val="24"/>
          <w:szCs w:val="24"/>
          <w:lang w:val="en-US"/>
        </w:rPr>
        <w:t xml:space="preserve"> following</w:t>
      </w:r>
      <w:r w:rsidRPr="002518F2">
        <w:rPr>
          <w:sz w:val="24"/>
          <w:szCs w:val="24"/>
          <w:lang w:val="en-US"/>
        </w:rPr>
        <w:t xml:space="preserve"> </w:t>
      </w:r>
      <w:r>
        <w:rPr>
          <w:sz w:val="24"/>
          <w:szCs w:val="24"/>
          <w:lang w:val="en-US"/>
        </w:rPr>
        <w:t>VHH</w:t>
      </w:r>
      <w:r w:rsidRPr="002518F2">
        <w:rPr>
          <w:sz w:val="24"/>
          <w:szCs w:val="24"/>
          <w:lang w:val="en-US"/>
        </w:rPr>
        <w:t>s were tested for affinity</w:t>
      </w:r>
      <w:r w:rsidR="00582759">
        <w:rPr>
          <w:sz w:val="24"/>
          <w:szCs w:val="24"/>
          <w:lang w:val="en-US"/>
        </w:rPr>
        <w:t xml:space="preserve"> kinetics</w:t>
      </w:r>
      <w:r w:rsidRPr="002518F2">
        <w:rPr>
          <w:sz w:val="24"/>
          <w:szCs w:val="24"/>
          <w:lang w:val="en-US"/>
        </w:rPr>
        <w:t xml:space="preserve"> on immobilized human and mouse CD70 protein in SPR</w:t>
      </w:r>
      <w:r w:rsidR="00582759">
        <w:rPr>
          <w:sz w:val="24"/>
          <w:szCs w:val="24"/>
          <w:lang w:val="en-US"/>
        </w:rPr>
        <w:t xml:space="preserve">: anti-CD70 VHH C-direct tag, </w:t>
      </w:r>
      <w:r w:rsidR="00582759" w:rsidRPr="007448B6">
        <w:rPr>
          <w:sz w:val="24"/>
          <w:szCs w:val="24"/>
          <w:lang w:val="en-US"/>
        </w:rPr>
        <w:t>NOTA-anti-CD70 VHH</w:t>
      </w:r>
      <w:r w:rsidR="00582759">
        <w:rPr>
          <w:sz w:val="24"/>
          <w:szCs w:val="24"/>
          <w:lang w:val="en-US"/>
        </w:rPr>
        <w:t xml:space="preserve"> and </w:t>
      </w:r>
      <w:r w:rsidR="00582759" w:rsidRPr="007448B6">
        <w:rPr>
          <w:sz w:val="24"/>
          <w:szCs w:val="24"/>
          <w:lang w:val="en-US"/>
        </w:rPr>
        <w:t>anti-CD70 VHH</w:t>
      </w:r>
      <w:r w:rsidR="00582759">
        <w:rPr>
          <w:sz w:val="24"/>
          <w:szCs w:val="24"/>
          <w:lang w:val="en-US"/>
        </w:rPr>
        <w:t xml:space="preserve"> biotin-tag</w:t>
      </w:r>
      <w:r w:rsidRPr="002518F2">
        <w:rPr>
          <w:sz w:val="24"/>
          <w:szCs w:val="24"/>
          <w:lang w:val="en-US"/>
        </w:rPr>
        <w:t xml:space="preserve">. To this end, 6 different </w:t>
      </w:r>
      <w:r w:rsidR="00582759">
        <w:rPr>
          <w:sz w:val="24"/>
          <w:szCs w:val="24"/>
          <w:lang w:val="en-US"/>
        </w:rPr>
        <w:t>VHH</w:t>
      </w:r>
      <w:r w:rsidRPr="002518F2">
        <w:rPr>
          <w:sz w:val="24"/>
          <w:szCs w:val="24"/>
          <w:lang w:val="en-US"/>
        </w:rPr>
        <w:t xml:space="preserve"> dilutions were allowed to bind to the target protein for 25 sec and dissociation was monitored for 600 sec.</w:t>
      </w:r>
      <w:r>
        <w:rPr>
          <w:sz w:val="24"/>
          <w:szCs w:val="24"/>
          <w:lang w:val="en-US"/>
        </w:rPr>
        <w:t xml:space="preserve"> </w:t>
      </w:r>
      <w:r w:rsidRPr="002518F2">
        <w:rPr>
          <w:sz w:val="24"/>
          <w:szCs w:val="24"/>
          <w:lang w:val="en-US"/>
        </w:rPr>
        <w:t>The chip surface was regenerated by 4 consecutive injections of 10 mM Glycine-HCl pH</w:t>
      </w:r>
      <w:r w:rsidR="00582759">
        <w:rPr>
          <w:sz w:val="24"/>
          <w:szCs w:val="24"/>
          <w:lang w:val="en-US"/>
        </w:rPr>
        <w:t xml:space="preserve"> </w:t>
      </w:r>
      <w:r w:rsidRPr="002518F2">
        <w:rPr>
          <w:sz w:val="24"/>
          <w:szCs w:val="24"/>
          <w:lang w:val="en-US"/>
        </w:rPr>
        <w:t>3.0 (Cytiva), each injection having a contact time of 15 sec at a flow rate of 30 µL/min. The equilibrium dissociation constant K</w:t>
      </w:r>
      <w:r w:rsidRPr="00582759">
        <w:rPr>
          <w:sz w:val="24"/>
          <w:szCs w:val="24"/>
          <w:vertAlign w:val="subscript"/>
          <w:lang w:val="en-US"/>
        </w:rPr>
        <w:t>D</w:t>
      </w:r>
      <w:r w:rsidRPr="002518F2">
        <w:rPr>
          <w:sz w:val="24"/>
          <w:szCs w:val="24"/>
          <w:lang w:val="en-US"/>
        </w:rPr>
        <w:t xml:space="preserve"> was calculated </w:t>
      </w:r>
      <w:r w:rsidRPr="002518F2">
        <w:rPr>
          <w:sz w:val="24"/>
          <w:szCs w:val="24"/>
          <w:lang w:val="en-US"/>
        </w:rPr>
        <w:lastRenderedPageBreak/>
        <w:t>by fitting the obtained sensorgrams to theoretical curves, assuming 1-to-1 binding geometries, using Biacore Insight Evaluation Software (version 4.0.8.19879)</w:t>
      </w:r>
      <w:r w:rsidR="00F33D4D">
        <w:rPr>
          <w:sz w:val="24"/>
          <w:szCs w:val="24"/>
          <w:lang w:val="en-US"/>
        </w:rPr>
        <w:t xml:space="preserve"> (Fig</w:t>
      </w:r>
      <w:r w:rsidR="00954674">
        <w:rPr>
          <w:sz w:val="24"/>
          <w:szCs w:val="24"/>
          <w:lang w:val="en-US"/>
        </w:rPr>
        <w:t>ure</w:t>
      </w:r>
      <w:r w:rsidR="00F33D4D">
        <w:rPr>
          <w:sz w:val="24"/>
          <w:szCs w:val="24"/>
          <w:lang w:val="en-US"/>
        </w:rPr>
        <w:t xml:space="preserve"> S1)</w:t>
      </w:r>
      <w:r w:rsidRPr="002518F2">
        <w:rPr>
          <w:sz w:val="24"/>
          <w:szCs w:val="24"/>
          <w:lang w:val="en-US"/>
        </w:rPr>
        <w:t>.</w:t>
      </w:r>
      <w:r w:rsidRPr="002518F2">
        <w:rPr>
          <w:sz w:val="24"/>
          <w:szCs w:val="24"/>
          <w:lang w:val="aa-ET"/>
        </w:rPr>
        <w:t xml:space="preserve"> </w:t>
      </w:r>
      <w:r w:rsidR="00470C1D" w:rsidRPr="00470C1D">
        <w:rPr>
          <w:sz w:val="24"/>
          <w:szCs w:val="24"/>
          <w:lang w:val="en-US"/>
        </w:rPr>
        <w:t>T</w:t>
      </w:r>
      <w:r w:rsidRPr="002518F2">
        <w:rPr>
          <w:sz w:val="24"/>
          <w:szCs w:val="24"/>
          <w:lang w:val="aa-ET"/>
        </w:rPr>
        <w:t xml:space="preserve">he highest concentration </w:t>
      </w:r>
      <w:r w:rsidR="00470C1D" w:rsidRPr="00470C1D">
        <w:rPr>
          <w:sz w:val="24"/>
          <w:szCs w:val="24"/>
          <w:lang w:val="en-US"/>
        </w:rPr>
        <w:t>(</w:t>
      </w:r>
      <w:r w:rsidRPr="002518F2">
        <w:rPr>
          <w:sz w:val="24"/>
          <w:szCs w:val="24"/>
          <w:lang w:val="aa-ET"/>
        </w:rPr>
        <w:t>500 nM</w:t>
      </w:r>
      <w:r w:rsidR="00470C1D" w:rsidRPr="00470C1D">
        <w:rPr>
          <w:sz w:val="24"/>
          <w:szCs w:val="24"/>
          <w:lang w:val="en-US"/>
        </w:rPr>
        <w:t xml:space="preserve">) </w:t>
      </w:r>
      <w:r w:rsidR="00470C1D">
        <w:rPr>
          <w:sz w:val="24"/>
          <w:szCs w:val="24"/>
          <w:lang w:val="en-US"/>
        </w:rPr>
        <w:t>f</w:t>
      </w:r>
      <w:r w:rsidR="00470C1D" w:rsidRPr="002518F2">
        <w:rPr>
          <w:sz w:val="24"/>
          <w:szCs w:val="24"/>
          <w:lang w:val="aa-ET"/>
        </w:rPr>
        <w:t xml:space="preserve">or </w:t>
      </w:r>
      <w:r w:rsidR="007C7B94">
        <w:rPr>
          <w:sz w:val="24"/>
          <w:szCs w:val="24"/>
          <w:lang w:val="aa-ET"/>
        </w:rPr>
        <w:t xml:space="preserve">the </w:t>
      </w:r>
      <w:r w:rsidR="00470C1D" w:rsidRPr="002518F2">
        <w:rPr>
          <w:sz w:val="24"/>
          <w:szCs w:val="24"/>
          <w:lang w:val="aa-ET"/>
        </w:rPr>
        <w:t xml:space="preserve">3 </w:t>
      </w:r>
      <w:r w:rsidR="003577AF" w:rsidRPr="003577AF">
        <w:rPr>
          <w:sz w:val="24"/>
          <w:szCs w:val="24"/>
          <w:lang w:val="en-US"/>
        </w:rPr>
        <w:t>ligands</w:t>
      </w:r>
      <w:r w:rsidR="00470C1D" w:rsidRPr="002518F2">
        <w:rPr>
          <w:sz w:val="24"/>
          <w:szCs w:val="24"/>
          <w:lang w:val="aa-ET"/>
        </w:rPr>
        <w:t xml:space="preserve"> </w:t>
      </w:r>
      <w:r w:rsidR="00F745B5" w:rsidRPr="00F745B5">
        <w:rPr>
          <w:sz w:val="24"/>
          <w:szCs w:val="24"/>
          <w:lang w:val="en-US"/>
        </w:rPr>
        <w:t>did not</w:t>
      </w:r>
      <w:r w:rsidR="00F745B5">
        <w:rPr>
          <w:sz w:val="24"/>
          <w:szCs w:val="24"/>
          <w:lang w:val="en-US"/>
        </w:rPr>
        <w:t xml:space="preserve"> provide a good</w:t>
      </w:r>
      <w:r w:rsidRPr="002518F2">
        <w:rPr>
          <w:sz w:val="24"/>
          <w:szCs w:val="24"/>
          <w:lang w:val="aa-ET"/>
        </w:rPr>
        <w:t xml:space="preserve"> fit</w:t>
      </w:r>
      <w:r w:rsidR="00470C1D" w:rsidRPr="00470C1D">
        <w:rPr>
          <w:sz w:val="24"/>
          <w:szCs w:val="24"/>
          <w:lang w:val="en-US"/>
        </w:rPr>
        <w:t xml:space="preserve"> and </w:t>
      </w:r>
      <w:r w:rsidR="00470C1D">
        <w:rPr>
          <w:sz w:val="24"/>
          <w:szCs w:val="24"/>
          <w:lang w:val="en-US"/>
        </w:rPr>
        <w:t xml:space="preserve">was therefore </w:t>
      </w:r>
      <w:r w:rsidR="006A5E57">
        <w:rPr>
          <w:sz w:val="24"/>
          <w:szCs w:val="24"/>
          <w:lang w:val="aa-ET"/>
        </w:rPr>
        <w:t xml:space="preserve">locally </w:t>
      </w:r>
      <w:r w:rsidR="00470C1D">
        <w:rPr>
          <w:sz w:val="24"/>
          <w:szCs w:val="24"/>
          <w:lang w:val="en-US"/>
        </w:rPr>
        <w:t>excluded from our analysis.</w:t>
      </w:r>
      <w:r w:rsidR="006A5E57">
        <w:rPr>
          <w:sz w:val="24"/>
          <w:szCs w:val="24"/>
          <w:lang w:val="aa-ET"/>
        </w:rPr>
        <w:t xml:space="preserve"> For the</w:t>
      </w:r>
      <w:r w:rsidR="005334D0">
        <w:rPr>
          <w:sz w:val="24"/>
          <w:szCs w:val="24"/>
          <w:lang w:val="aa-ET"/>
        </w:rPr>
        <w:t xml:space="preserve"> analysis of the VHH C-direct tag, also the sensorgram at 125 nM was excluded from the fit</w:t>
      </w:r>
      <w:r w:rsidR="00F33D4D" w:rsidRPr="00F33D4D">
        <w:rPr>
          <w:sz w:val="24"/>
          <w:szCs w:val="24"/>
          <w:lang w:val="en-US"/>
        </w:rPr>
        <w:t xml:space="preserve"> </w:t>
      </w:r>
      <w:r w:rsidR="00F33D4D">
        <w:rPr>
          <w:sz w:val="24"/>
          <w:szCs w:val="24"/>
          <w:lang w:val="en-US"/>
        </w:rPr>
        <w:t>(Table S1)</w:t>
      </w:r>
      <w:r w:rsidR="005334D0">
        <w:rPr>
          <w:sz w:val="24"/>
          <w:szCs w:val="24"/>
          <w:lang w:val="aa-ET"/>
        </w:rPr>
        <w:t>.</w:t>
      </w:r>
      <w:r w:rsidR="00E47BBE">
        <w:rPr>
          <w:sz w:val="24"/>
          <w:szCs w:val="24"/>
          <w:lang w:val="aa-ET"/>
        </w:rPr>
        <w:t xml:space="preserve"> </w:t>
      </w:r>
    </w:p>
    <w:p w14:paraId="27AA9B53" w14:textId="4C4E7CD9" w:rsidR="00EF4C66" w:rsidRPr="00B7662D" w:rsidRDefault="00EF4C66" w:rsidP="00B7662D">
      <w:pPr>
        <w:spacing w:line="240" w:lineRule="auto"/>
        <w:rPr>
          <w:sz w:val="24"/>
          <w:szCs w:val="24"/>
          <w:lang w:val="aa-ET"/>
        </w:rPr>
      </w:pPr>
      <w:r w:rsidRPr="00B7662D">
        <w:rPr>
          <w:b/>
          <w:bCs/>
          <w:sz w:val="24"/>
          <w:szCs w:val="24"/>
          <w:lang w:val="en-US"/>
        </w:rPr>
        <w:t>Table S1</w:t>
      </w:r>
      <w:r w:rsidRPr="00EF4C66">
        <w:rPr>
          <w:sz w:val="24"/>
          <w:szCs w:val="24"/>
          <w:lang w:val="en-US"/>
        </w:rPr>
        <w:t xml:space="preserve"> Glo</w:t>
      </w:r>
      <w:r>
        <w:rPr>
          <w:sz w:val="24"/>
          <w:szCs w:val="24"/>
          <w:lang w:val="en-US"/>
        </w:rPr>
        <w:t>bal</w:t>
      </w:r>
      <w:r>
        <w:rPr>
          <w:sz w:val="24"/>
          <w:szCs w:val="24"/>
          <w:lang w:val="aa-ET"/>
        </w:rPr>
        <w:t xml:space="preserve"> overview of the data and the quality assessment of the fitted parameters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603"/>
        <w:gridCol w:w="1083"/>
        <w:gridCol w:w="1577"/>
        <w:gridCol w:w="950"/>
        <w:gridCol w:w="958"/>
        <w:gridCol w:w="1843"/>
      </w:tblGrid>
      <w:tr w:rsidR="00EF4C66" w:rsidRPr="00B7662D" w14:paraId="79D72E74" w14:textId="77777777" w:rsidTr="00B7662D">
        <w:trPr>
          <w:trHeight w:val="906"/>
          <w:jc w:val="center"/>
        </w:trPr>
        <w:tc>
          <w:tcPr>
            <w:tcW w:w="1190" w:type="dxa"/>
            <w:vAlign w:val="center"/>
            <w:hideMark/>
          </w:tcPr>
          <w:p w14:paraId="4D4F0D05" w14:textId="77777777" w:rsidR="00EF4C66" w:rsidRPr="00B7662D" w:rsidRDefault="00EF4C66" w:rsidP="00B7662D">
            <w:pPr>
              <w:spacing w:after="0" w:line="240" w:lineRule="auto"/>
              <w:jc w:val="center"/>
              <w:rPr>
                <w:b/>
                <w:bCs/>
                <w:sz w:val="24"/>
                <w:szCs w:val="24"/>
                <w:lang w:val="aa-ET"/>
              </w:rPr>
            </w:pPr>
            <w:r w:rsidRPr="00B7662D">
              <w:rPr>
                <w:b/>
                <w:bCs/>
                <w:sz w:val="24"/>
                <w:szCs w:val="24"/>
              </w:rPr>
              <w:t>Immobilized human CD70 (RU)</w:t>
            </w:r>
          </w:p>
        </w:tc>
        <w:tc>
          <w:tcPr>
            <w:tcW w:w="876" w:type="dxa"/>
            <w:vAlign w:val="center"/>
            <w:hideMark/>
          </w:tcPr>
          <w:p w14:paraId="6CB3537A" w14:textId="77777777" w:rsidR="00EF4C66" w:rsidRPr="00B7662D" w:rsidRDefault="00EF4C66" w:rsidP="00B7662D">
            <w:pPr>
              <w:spacing w:after="0" w:line="240" w:lineRule="auto"/>
              <w:jc w:val="center"/>
              <w:rPr>
                <w:b/>
                <w:bCs/>
                <w:sz w:val="24"/>
                <w:szCs w:val="24"/>
              </w:rPr>
            </w:pPr>
            <w:r w:rsidRPr="00B7662D">
              <w:rPr>
                <w:b/>
                <w:bCs/>
                <w:sz w:val="24"/>
                <w:szCs w:val="24"/>
              </w:rPr>
              <w:t>Analyte</w:t>
            </w:r>
          </w:p>
        </w:tc>
        <w:tc>
          <w:tcPr>
            <w:tcW w:w="1136" w:type="dxa"/>
            <w:vAlign w:val="center"/>
            <w:hideMark/>
          </w:tcPr>
          <w:p w14:paraId="252C0CCE" w14:textId="1636179C" w:rsidR="00EF4C66" w:rsidRPr="00B7662D" w:rsidRDefault="00EF4C66" w:rsidP="00B7662D">
            <w:pPr>
              <w:spacing w:after="0" w:line="240" w:lineRule="auto"/>
              <w:jc w:val="center"/>
              <w:rPr>
                <w:b/>
                <w:bCs/>
                <w:sz w:val="24"/>
                <w:szCs w:val="24"/>
              </w:rPr>
            </w:pPr>
            <w:r w:rsidRPr="00B7662D">
              <w:rPr>
                <w:b/>
                <w:bCs/>
                <w:sz w:val="24"/>
                <w:szCs w:val="24"/>
              </w:rPr>
              <w:t>Uniqueness (U-value)</w:t>
            </w:r>
            <w:r w:rsidR="00B7662D" w:rsidRPr="00B7662D">
              <w:rPr>
                <w:b/>
                <w:bCs/>
                <w:sz w:val="24"/>
                <w:szCs w:val="24"/>
                <w:vertAlign w:val="superscript"/>
              </w:rPr>
              <w:t>a</w:t>
            </w:r>
          </w:p>
        </w:tc>
        <w:tc>
          <w:tcPr>
            <w:tcW w:w="667" w:type="dxa"/>
            <w:vAlign w:val="center"/>
            <w:hideMark/>
          </w:tcPr>
          <w:p w14:paraId="25F40AB6" w14:textId="1A100267" w:rsidR="00EF4C66" w:rsidRPr="00B7662D" w:rsidRDefault="00EF4C66" w:rsidP="00B7662D">
            <w:pPr>
              <w:spacing w:after="0" w:line="240" w:lineRule="auto"/>
              <w:jc w:val="center"/>
              <w:rPr>
                <w:b/>
                <w:bCs/>
                <w:sz w:val="24"/>
                <w:szCs w:val="24"/>
              </w:rPr>
            </w:pPr>
            <w:r w:rsidRPr="00B7662D">
              <w:rPr>
                <w:b/>
                <w:bCs/>
                <w:sz w:val="24"/>
                <w:szCs w:val="24"/>
              </w:rPr>
              <w:t>T(</w:t>
            </w:r>
            <w:r w:rsidRPr="00B7662D">
              <w:rPr>
                <w:b/>
                <w:bCs/>
                <w:i/>
                <w:iCs/>
                <w:sz w:val="24"/>
                <w:szCs w:val="24"/>
              </w:rPr>
              <w:t>k</w:t>
            </w:r>
            <w:r w:rsidRPr="00B7662D">
              <w:rPr>
                <w:b/>
                <w:bCs/>
                <w:sz w:val="24"/>
                <w:szCs w:val="24"/>
                <w:vertAlign w:val="subscript"/>
              </w:rPr>
              <w:t>on</w:t>
            </w:r>
            <w:r w:rsidRPr="00B7662D">
              <w:rPr>
                <w:b/>
                <w:bCs/>
                <w:sz w:val="24"/>
                <w:szCs w:val="24"/>
              </w:rPr>
              <w:t>)</w:t>
            </w:r>
            <w:r w:rsidR="00B7662D" w:rsidRPr="00B7662D">
              <w:rPr>
                <w:b/>
                <w:bCs/>
                <w:sz w:val="24"/>
                <w:szCs w:val="24"/>
                <w:vertAlign w:val="superscript"/>
              </w:rPr>
              <w:t>b</w:t>
            </w:r>
          </w:p>
        </w:tc>
        <w:tc>
          <w:tcPr>
            <w:tcW w:w="673" w:type="dxa"/>
            <w:vAlign w:val="center"/>
            <w:hideMark/>
          </w:tcPr>
          <w:p w14:paraId="1E4BB3B9" w14:textId="7338E150" w:rsidR="00EF4C66" w:rsidRPr="00B7662D" w:rsidRDefault="00EF4C66" w:rsidP="00B7662D">
            <w:pPr>
              <w:spacing w:after="0" w:line="240" w:lineRule="auto"/>
              <w:jc w:val="center"/>
              <w:rPr>
                <w:b/>
                <w:bCs/>
                <w:sz w:val="24"/>
                <w:szCs w:val="24"/>
              </w:rPr>
            </w:pPr>
            <w:r w:rsidRPr="00B7662D">
              <w:rPr>
                <w:b/>
                <w:bCs/>
                <w:sz w:val="24"/>
                <w:szCs w:val="24"/>
              </w:rPr>
              <w:t>T(</w:t>
            </w:r>
            <w:r w:rsidRPr="00B7662D">
              <w:rPr>
                <w:b/>
                <w:bCs/>
                <w:i/>
                <w:iCs/>
                <w:sz w:val="24"/>
                <w:szCs w:val="24"/>
              </w:rPr>
              <w:t>k</w:t>
            </w:r>
            <w:r w:rsidRPr="00B7662D">
              <w:rPr>
                <w:b/>
                <w:bCs/>
                <w:sz w:val="24"/>
                <w:szCs w:val="24"/>
                <w:vertAlign w:val="subscript"/>
              </w:rPr>
              <w:t>off</w:t>
            </w:r>
            <w:r w:rsidRPr="00B7662D">
              <w:rPr>
                <w:b/>
                <w:bCs/>
                <w:sz w:val="24"/>
                <w:szCs w:val="24"/>
              </w:rPr>
              <w:t>)</w:t>
            </w:r>
            <w:r w:rsidR="00B7662D" w:rsidRPr="00B7662D">
              <w:rPr>
                <w:b/>
                <w:bCs/>
                <w:sz w:val="24"/>
                <w:szCs w:val="24"/>
                <w:vertAlign w:val="superscript"/>
              </w:rPr>
              <w:t>b</w:t>
            </w:r>
          </w:p>
        </w:tc>
        <w:tc>
          <w:tcPr>
            <w:tcW w:w="1680" w:type="dxa"/>
            <w:vAlign w:val="center"/>
            <w:hideMark/>
          </w:tcPr>
          <w:p w14:paraId="593A7E3F" w14:textId="77777777" w:rsidR="00EF4C66" w:rsidRPr="00B7662D" w:rsidRDefault="00EF4C66" w:rsidP="00B7662D">
            <w:pPr>
              <w:spacing w:after="0" w:line="240" w:lineRule="auto"/>
              <w:jc w:val="center"/>
              <w:rPr>
                <w:b/>
                <w:bCs/>
                <w:sz w:val="24"/>
                <w:szCs w:val="24"/>
              </w:rPr>
            </w:pPr>
            <w:r w:rsidRPr="00B7662D">
              <w:rPr>
                <w:b/>
                <w:bCs/>
                <w:sz w:val="24"/>
                <w:szCs w:val="24"/>
              </w:rPr>
              <w:t>Concentration range for fitting</w:t>
            </w:r>
          </w:p>
        </w:tc>
      </w:tr>
      <w:tr w:rsidR="00EF4C66" w:rsidRPr="00B7662D" w14:paraId="7DAAE60C" w14:textId="77777777" w:rsidTr="00B7662D">
        <w:trPr>
          <w:trHeight w:val="1215"/>
          <w:jc w:val="center"/>
        </w:trPr>
        <w:tc>
          <w:tcPr>
            <w:tcW w:w="1190" w:type="dxa"/>
            <w:vAlign w:val="center"/>
            <w:hideMark/>
          </w:tcPr>
          <w:p w14:paraId="037AE6DD" w14:textId="4182E4BE" w:rsidR="00EF4C66" w:rsidRPr="00B7662D" w:rsidRDefault="00EF4C66" w:rsidP="00B7662D">
            <w:pPr>
              <w:spacing w:after="0" w:line="240" w:lineRule="auto"/>
              <w:jc w:val="center"/>
              <w:rPr>
                <w:sz w:val="24"/>
                <w:szCs w:val="24"/>
              </w:rPr>
            </w:pPr>
            <w:r w:rsidRPr="00B7662D">
              <w:rPr>
                <w:sz w:val="24"/>
                <w:szCs w:val="24"/>
              </w:rPr>
              <w:t>303.3</w:t>
            </w:r>
          </w:p>
        </w:tc>
        <w:tc>
          <w:tcPr>
            <w:tcW w:w="876" w:type="dxa"/>
            <w:vAlign w:val="center"/>
            <w:hideMark/>
          </w:tcPr>
          <w:p w14:paraId="1CF7629C" w14:textId="77777777" w:rsidR="00EF4C66" w:rsidRPr="00B7662D" w:rsidRDefault="00EF4C66" w:rsidP="00B7662D">
            <w:pPr>
              <w:spacing w:after="0" w:line="240" w:lineRule="auto"/>
              <w:jc w:val="center"/>
              <w:rPr>
                <w:sz w:val="24"/>
                <w:szCs w:val="24"/>
              </w:rPr>
            </w:pPr>
            <w:r w:rsidRPr="00B7662D">
              <w:rPr>
                <w:sz w:val="24"/>
                <w:szCs w:val="24"/>
              </w:rPr>
              <w:t>VHH C-Direct tag</w:t>
            </w:r>
          </w:p>
        </w:tc>
        <w:tc>
          <w:tcPr>
            <w:tcW w:w="1136" w:type="dxa"/>
            <w:vAlign w:val="center"/>
            <w:hideMark/>
          </w:tcPr>
          <w:p w14:paraId="6B90E9EB" w14:textId="77777777" w:rsidR="00EF4C66" w:rsidRPr="00B7662D" w:rsidRDefault="00EF4C66" w:rsidP="00B7662D">
            <w:pPr>
              <w:spacing w:after="0" w:line="240" w:lineRule="auto"/>
              <w:jc w:val="center"/>
              <w:rPr>
                <w:sz w:val="24"/>
                <w:szCs w:val="24"/>
              </w:rPr>
            </w:pPr>
            <w:r w:rsidRPr="00B7662D">
              <w:rPr>
                <w:sz w:val="24"/>
                <w:szCs w:val="24"/>
              </w:rPr>
              <w:t>2</w:t>
            </w:r>
          </w:p>
        </w:tc>
        <w:tc>
          <w:tcPr>
            <w:tcW w:w="667" w:type="dxa"/>
            <w:vAlign w:val="center"/>
            <w:hideMark/>
          </w:tcPr>
          <w:p w14:paraId="316ABEFA" w14:textId="77777777" w:rsidR="00EF4C66" w:rsidRPr="00B7662D" w:rsidRDefault="00EF4C66" w:rsidP="00B7662D">
            <w:pPr>
              <w:spacing w:after="0" w:line="240" w:lineRule="auto"/>
              <w:jc w:val="center"/>
              <w:rPr>
                <w:sz w:val="24"/>
                <w:szCs w:val="24"/>
              </w:rPr>
            </w:pPr>
            <w:r w:rsidRPr="00B7662D">
              <w:rPr>
                <w:sz w:val="24"/>
                <w:szCs w:val="24"/>
              </w:rPr>
              <w:t>157</w:t>
            </w:r>
          </w:p>
        </w:tc>
        <w:tc>
          <w:tcPr>
            <w:tcW w:w="673" w:type="dxa"/>
            <w:vAlign w:val="center"/>
            <w:hideMark/>
          </w:tcPr>
          <w:p w14:paraId="672D5828" w14:textId="77777777" w:rsidR="00EF4C66" w:rsidRPr="00B7662D" w:rsidRDefault="00EF4C66" w:rsidP="00B7662D">
            <w:pPr>
              <w:spacing w:after="0" w:line="240" w:lineRule="auto"/>
              <w:jc w:val="center"/>
              <w:rPr>
                <w:sz w:val="24"/>
                <w:szCs w:val="24"/>
              </w:rPr>
            </w:pPr>
            <w:r w:rsidRPr="00B7662D">
              <w:rPr>
                <w:sz w:val="24"/>
                <w:szCs w:val="24"/>
              </w:rPr>
              <w:t>194</w:t>
            </w:r>
          </w:p>
        </w:tc>
        <w:tc>
          <w:tcPr>
            <w:tcW w:w="1680" w:type="dxa"/>
            <w:noWrap/>
            <w:vAlign w:val="center"/>
            <w:hideMark/>
          </w:tcPr>
          <w:p w14:paraId="519BE07B" w14:textId="669CD876" w:rsidR="00EF4C66" w:rsidRPr="00B7662D" w:rsidRDefault="00EF4C66" w:rsidP="00B7662D">
            <w:pPr>
              <w:spacing w:after="0" w:line="240" w:lineRule="auto"/>
              <w:jc w:val="center"/>
              <w:rPr>
                <w:sz w:val="24"/>
                <w:szCs w:val="24"/>
              </w:rPr>
            </w:pPr>
            <w:r w:rsidRPr="00B7662D">
              <w:rPr>
                <w:sz w:val="24"/>
                <w:szCs w:val="24"/>
              </w:rPr>
              <w:t>250 – 15.6 nM</w:t>
            </w:r>
          </w:p>
        </w:tc>
      </w:tr>
      <w:tr w:rsidR="00EF4C66" w:rsidRPr="00B7662D" w14:paraId="06AEA3BA" w14:textId="77777777" w:rsidTr="00B7662D">
        <w:trPr>
          <w:trHeight w:val="855"/>
          <w:jc w:val="center"/>
        </w:trPr>
        <w:tc>
          <w:tcPr>
            <w:tcW w:w="1190" w:type="dxa"/>
            <w:vAlign w:val="center"/>
            <w:hideMark/>
          </w:tcPr>
          <w:p w14:paraId="610538F4" w14:textId="6612C1E2" w:rsidR="00EF4C66" w:rsidRPr="00B7662D" w:rsidRDefault="00EF4C66" w:rsidP="00B7662D">
            <w:pPr>
              <w:spacing w:after="0" w:line="240" w:lineRule="auto"/>
              <w:jc w:val="center"/>
              <w:rPr>
                <w:sz w:val="24"/>
                <w:szCs w:val="24"/>
              </w:rPr>
            </w:pPr>
            <w:r w:rsidRPr="00B7662D">
              <w:rPr>
                <w:sz w:val="24"/>
                <w:szCs w:val="24"/>
              </w:rPr>
              <w:t>363.3</w:t>
            </w:r>
          </w:p>
        </w:tc>
        <w:tc>
          <w:tcPr>
            <w:tcW w:w="876" w:type="dxa"/>
            <w:vAlign w:val="center"/>
            <w:hideMark/>
          </w:tcPr>
          <w:p w14:paraId="2066E10D" w14:textId="77777777" w:rsidR="00EF4C66" w:rsidRPr="00B7662D" w:rsidRDefault="00EF4C66" w:rsidP="00B7662D">
            <w:pPr>
              <w:spacing w:after="0" w:line="240" w:lineRule="auto"/>
              <w:jc w:val="center"/>
              <w:rPr>
                <w:sz w:val="24"/>
                <w:szCs w:val="24"/>
              </w:rPr>
            </w:pPr>
            <w:r w:rsidRPr="00B7662D">
              <w:rPr>
                <w:sz w:val="24"/>
                <w:szCs w:val="24"/>
              </w:rPr>
              <w:t>VHH-NOTA</w:t>
            </w:r>
          </w:p>
        </w:tc>
        <w:tc>
          <w:tcPr>
            <w:tcW w:w="1136" w:type="dxa"/>
            <w:vAlign w:val="center"/>
            <w:hideMark/>
          </w:tcPr>
          <w:p w14:paraId="11AFD0AB" w14:textId="77777777" w:rsidR="00EF4C66" w:rsidRPr="00B7662D" w:rsidRDefault="00EF4C66" w:rsidP="00B7662D">
            <w:pPr>
              <w:spacing w:after="0" w:line="240" w:lineRule="auto"/>
              <w:jc w:val="center"/>
              <w:rPr>
                <w:sz w:val="24"/>
                <w:szCs w:val="24"/>
              </w:rPr>
            </w:pPr>
            <w:r w:rsidRPr="00B7662D">
              <w:rPr>
                <w:sz w:val="24"/>
                <w:szCs w:val="24"/>
              </w:rPr>
              <w:t>7</w:t>
            </w:r>
          </w:p>
        </w:tc>
        <w:tc>
          <w:tcPr>
            <w:tcW w:w="667" w:type="dxa"/>
            <w:vAlign w:val="center"/>
            <w:hideMark/>
          </w:tcPr>
          <w:p w14:paraId="20E4F6B5" w14:textId="77777777" w:rsidR="00EF4C66" w:rsidRPr="00B7662D" w:rsidRDefault="00EF4C66" w:rsidP="00B7662D">
            <w:pPr>
              <w:spacing w:after="0" w:line="240" w:lineRule="auto"/>
              <w:jc w:val="center"/>
              <w:rPr>
                <w:sz w:val="24"/>
                <w:szCs w:val="24"/>
              </w:rPr>
            </w:pPr>
            <w:r w:rsidRPr="00B7662D">
              <w:rPr>
                <w:sz w:val="24"/>
                <w:szCs w:val="24"/>
              </w:rPr>
              <w:t>3350</w:t>
            </w:r>
          </w:p>
        </w:tc>
        <w:tc>
          <w:tcPr>
            <w:tcW w:w="673" w:type="dxa"/>
            <w:vAlign w:val="center"/>
            <w:hideMark/>
          </w:tcPr>
          <w:p w14:paraId="0AD93548" w14:textId="77777777" w:rsidR="00EF4C66" w:rsidRPr="00B7662D" w:rsidRDefault="00EF4C66" w:rsidP="00B7662D">
            <w:pPr>
              <w:spacing w:after="0" w:line="240" w:lineRule="auto"/>
              <w:jc w:val="center"/>
              <w:rPr>
                <w:sz w:val="24"/>
                <w:szCs w:val="24"/>
              </w:rPr>
            </w:pPr>
            <w:r w:rsidRPr="00B7662D">
              <w:rPr>
                <w:sz w:val="24"/>
                <w:szCs w:val="24"/>
              </w:rPr>
              <w:t>3040</w:t>
            </w:r>
          </w:p>
        </w:tc>
        <w:tc>
          <w:tcPr>
            <w:tcW w:w="1680" w:type="dxa"/>
            <w:noWrap/>
            <w:vAlign w:val="center"/>
            <w:hideMark/>
          </w:tcPr>
          <w:p w14:paraId="49DDAF1F" w14:textId="3D196F15" w:rsidR="00EF4C66" w:rsidRPr="00B7662D" w:rsidRDefault="00EF4C66" w:rsidP="00B7662D">
            <w:pPr>
              <w:spacing w:after="0" w:line="240" w:lineRule="auto"/>
              <w:jc w:val="center"/>
              <w:rPr>
                <w:sz w:val="24"/>
                <w:szCs w:val="24"/>
              </w:rPr>
            </w:pPr>
            <w:r w:rsidRPr="00B7662D">
              <w:rPr>
                <w:sz w:val="24"/>
                <w:szCs w:val="24"/>
              </w:rPr>
              <w:t>250 – 15.6 nM</w:t>
            </w:r>
          </w:p>
        </w:tc>
      </w:tr>
      <w:tr w:rsidR="00EF4C66" w:rsidRPr="00B7662D" w14:paraId="6CD8DF65" w14:textId="77777777" w:rsidTr="00B7662D">
        <w:trPr>
          <w:trHeight w:val="885"/>
          <w:jc w:val="center"/>
        </w:trPr>
        <w:tc>
          <w:tcPr>
            <w:tcW w:w="1190" w:type="dxa"/>
            <w:vAlign w:val="center"/>
            <w:hideMark/>
          </w:tcPr>
          <w:p w14:paraId="449B34B4" w14:textId="35ABE6A5" w:rsidR="00EF4C66" w:rsidRPr="00B7662D" w:rsidRDefault="00EF4C66" w:rsidP="00B7662D">
            <w:pPr>
              <w:spacing w:after="0" w:line="240" w:lineRule="auto"/>
              <w:jc w:val="center"/>
              <w:rPr>
                <w:sz w:val="24"/>
                <w:szCs w:val="24"/>
              </w:rPr>
            </w:pPr>
            <w:r w:rsidRPr="00B7662D">
              <w:rPr>
                <w:sz w:val="24"/>
                <w:szCs w:val="24"/>
              </w:rPr>
              <w:t>376.5</w:t>
            </w:r>
          </w:p>
        </w:tc>
        <w:tc>
          <w:tcPr>
            <w:tcW w:w="876" w:type="dxa"/>
            <w:vAlign w:val="center"/>
            <w:hideMark/>
          </w:tcPr>
          <w:p w14:paraId="1141AACB" w14:textId="77777777" w:rsidR="00EF4C66" w:rsidRPr="00B7662D" w:rsidRDefault="00EF4C66" w:rsidP="00B7662D">
            <w:pPr>
              <w:spacing w:after="0" w:line="240" w:lineRule="auto"/>
              <w:jc w:val="center"/>
              <w:rPr>
                <w:sz w:val="24"/>
                <w:szCs w:val="24"/>
              </w:rPr>
            </w:pPr>
            <w:r w:rsidRPr="00B7662D">
              <w:rPr>
                <w:sz w:val="24"/>
                <w:szCs w:val="24"/>
              </w:rPr>
              <w:t>VHH-biotin</w:t>
            </w:r>
          </w:p>
        </w:tc>
        <w:tc>
          <w:tcPr>
            <w:tcW w:w="1136" w:type="dxa"/>
            <w:vAlign w:val="center"/>
            <w:hideMark/>
          </w:tcPr>
          <w:p w14:paraId="6847FB9C" w14:textId="77777777" w:rsidR="00EF4C66" w:rsidRPr="00B7662D" w:rsidRDefault="00EF4C66" w:rsidP="00B7662D">
            <w:pPr>
              <w:spacing w:after="0" w:line="240" w:lineRule="auto"/>
              <w:jc w:val="center"/>
              <w:rPr>
                <w:sz w:val="24"/>
                <w:szCs w:val="24"/>
              </w:rPr>
            </w:pPr>
            <w:r w:rsidRPr="00B7662D">
              <w:rPr>
                <w:sz w:val="24"/>
                <w:szCs w:val="24"/>
              </w:rPr>
              <w:t>9</w:t>
            </w:r>
          </w:p>
        </w:tc>
        <w:tc>
          <w:tcPr>
            <w:tcW w:w="667" w:type="dxa"/>
            <w:vAlign w:val="center"/>
            <w:hideMark/>
          </w:tcPr>
          <w:p w14:paraId="2C8C8828" w14:textId="77777777" w:rsidR="00EF4C66" w:rsidRPr="00B7662D" w:rsidRDefault="00EF4C66" w:rsidP="00B7662D">
            <w:pPr>
              <w:spacing w:after="0" w:line="240" w:lineRule="auto"/>
              <w:jc w:val="center"/>
              <w:rPr>
                <w:sz w:val="24"/>
                <w:szCs w:val="24"/>
              </w:rPr>
            </w:pPr>
            <w:r w:rsidRPr="00B7662D">
              <w:rPr>
                <w:sz w:val="24"/>
                <w:szCs w:val="24"/>
              </w:rPr>
              <w:t>1420</w:t>
            </w:r>
          </w:p>
        </w:tc>
        <w:tc>
          <w:tcPr>
            <w:tcW w:w="673" w:type="dxa"/>
            <w:vAlign w:val="center"/>
            <w:hideMark/>
          </w:tcPr>
          <w:p w14:paraId="2650435F" w14:textId="77777777" w:rsidR="00EF4C66" w:rsidRPr="00B7662D" w:rsidRDefault="00EF4C66" w:rsidP="00B7662D">
            <w:pPr>
              <w:spacing w:after="0" w:line="240" w:lineRule="auto"/>
              <w:jc w:val="center"/>
              <w:rPr>
                <w:sz w:val="24"/>
                <w:szCs w:val="24"/>
              </w:rPr>
            </w:pPr>
            <w:r w:rsidRPr="00B7662D">
              <w:rPr>
                <w:sz w:val="24"/>
                <w:szCs w:val="24"/>
              </w:rPr>
              <w:t>586</w:t>
            </w:r>
          </w:p>
        </w:tc>
        <w:tc>
          <w:tcPr>
            <w:tcW w:w="1680" w:type="dxa"/>
            <w:noWrap/>
            <w:vAlign w:val="center"/>
            <w:hideMark/>
          </w:tcPr>
          <w:p w14:paraId="70354902" w14:textId="6EF66ACB" w:rsidR="00EF4C66" w:rsidRPr="00B7662D" w:rsidRDefault="00EF4C66" w:rsidP="00B7662D">
            <w:pPr>
              <w:spacing w:after="0" w:line="240" w:lineRule="auto"/>
              <w:jc w:val="center"/>
              <w:rPr>
                <w:sz w:val="24"/>
                <w:szCs w:val="24"/>
              </w:rPr>
            </w:pPr>
            <w:r w:rsidRPr="00B7662D">
              <w:rPr>
                <w:sz w:val="24"/>
                <w:szCs w:val="24"/>
              </w:rPr>
              <w:t>250 – 15.6 nM</w:t>
            </w:r>
          </w:p>
        </w:tc>
      </w:tr>
    </w:tbl>
    <w:p w14:paraId="07E76905" w14:textId="4C9660F2" w:rsidR="00292310" w:rsidRPr="00B7662D" w:rsidRDefault="00B7662D" w:rsidP="00292310">
      <w:pPr>
        <w:spacing w:line="480" w:lineRule="auto"/>
        <w:rPr>
          <w:sz w:val="20"/>
          <w:szCs w:val="20"/>
          <w:lang w:val="aa-ET"/>
        </w:rPr>
      </w:pPr>
      <w:r w:rsidRPr="00B7662D">
        <w:rPr>
          <w:sz w:val="20"/>
          <w:szCs w:val="20"/>
          <w:vertAlign w:val="superscript"/>
          <w:lang w:val="en-US"/>
        </w:rPr>
        <w:t>a</w:t>
      </w:r>
      <w:r w:rsidR="00292310" w:rsidRPr="00EF4C66">
        <w:rPr>
          <w:sz w:val="20"/>
          <w:szCs w:val="20"/>
          <w:lang w:val="aa-ET"/>
        </w:rPr>
        <w:t>Global parameter for the quality of the fit</w:t>
      </w:r>
      <w:r>
        <w:rPr>
          <w:sz w:val="20"/>
          <w:szCs w:val="20"/>
          <w:lang w:val="en-US"/>
        </w:rPr>
        <w:t xml:space="preserve">, </w:t>
      </w:r>
      <w:r w:rsidRPr="00B7662D">
        <w:rPr>
          <w:sz w:val="20"/>
          <w:szCs w:val="20"/>
          <w:vertAlign w:val="superscript"/>
          <w:lang w:val="en-US"/>
        </w:rPr>
        <w:t>b</w:t>
      </w:r>
      <w:r w:rsidR="00292310" w:rsidRPr="00EF4C66">
        <w:rPr>
          <w:sz w:val="20"/>
          <w:szCs w:val="20"/>
          <w:lang w:val="aa-ET"/>
        </w:rPr>
        <w:t>T-value</w:t>
      </w:r>
      <w:r w:rsidRPr="00B7662D">
        <w:rPr>
          <w:sz w:val="20"/>
          <w:szCs w:val="20"/>
          <w:lang w:val="en-US"/>
        </w:rPr>
        <w:t xml:space="preserve"> </w:t>
      </w:r>
      <w:r w:rsidR="00292310" w:rsidRPr="00EF4C66">
        <w:rPr>
          <w:sz w:val="20"/>
          <w:szCs w:val="20"/>
          <w:lang w:val="aa-ET"/>
        </w:rPr>
        <w:t>Quality indicator for each parameter</w:t>
      </w:r>
    </w:p>
    <w:p w14:paraId="456164AC" w14:textId="2D33E981" w:rsidR="00A71F14" w:rsidRPr="00FC6AE7" w:rsidRDefault="00A71F14" w:rsidP="00A71F14">
      <w:pPr>
        <w:spacing w:line="480" w:lineRule="auto"/>
        <w:rPr>
          <w:b/>
          <w:bCs/>
          <w:sz w:val="24"/>
          <w:szCs w:val="24"/>
          <w:lang w:val="en-US"/>
        </w:rPr>
      </w:pPr>
      <w:r w:rsidRPr="00FC6AE7">
        <w:rPr>
          <w:b/>
          <w:bCs/>
          <w:sz w:val="24"/>
          <w:szCs w:val="24"/>
          <w:lang w:val="en-US"/>
        </w:rPr>
        <w:t>Flow cytometry</w:t>
      </w:r>
    </w:p>
    <w:p w14:paraId="4495FD12" w14:textId="4CAD41CC" w:rsidR="00A71F14" w:rsidRPr="00FC6AE7" w:rsidRDefault="00A71F14" w:rsidP="00A71F14">
      <w:pPr>
        <w:spacing w:line="480" w:lineRule="auto"/>
        <w:rPr>
          <w:sz w:val="24"/>
          <w:szCs w:val="24"/>
          <w:lang w:val="en-US"/>
        </w:rPr>
      </w:pPr>
      <w:r w:rsidRPr="00FC6AE7">
        <w:rPr>
          <w:sz w:val="24"/>
          <w:szCs w:val="24"/>
          <w:lang w:val="en-US"/>
        </w:rPr>
        <w:t>For flow cytometry analysis, cells were plated overnight at 1 x 10</w:t>
      </w:r>
      <w:r w:rsidRPr="00FC6AE7">
        <w:rPr>
          <w:sz w:val="24"/>
          <w:szCs w:val="24"/>
          <w:vertAlign w:val="superscript"/>
          <w:lang w:val="en-US"/>
        </w:rPr>
        <w:t>6</w:t>
      </w:r>
      <w:r w:rsidRPr="00FC6AE7">
        <w:rPr>
          <w:sz w:val="24"/>
          <w:szCs w:val="24"/>
          <w:lang w:val="en-US"/>
        </w:rPr>
        <w:t xml:space="preserve"> cells/mL (24-well plate) at 37°C. The next day, cells were harvested, washed once with 0.01 M PBS and subsequently twice with ice-cold staining buffer (PBS, 2% FBS, 0.1% sodium azide). After the final wash, cells were resuspended in 100 µL staining buffer containing either </w:t>
      </w:r>
      <w:bookmarkStart w:id="2" w:name="_Hlk115250083"/>
      <w:r w:rsidRPr="00FC6AE7">
        <w:rPr>
          <w:sz w:val="24"/>
          <w:szCs w:val="24"/>
          <w:lang w:val="en-US"/>
        </w:rPr>
        <w:t xml:space="preserve">anti-CD70 </w:t>
      </w:r>
      <w:bookmarkStart w:id="3" w:name="_Hlk98331442"/>
      <w:r w:rsidRPr="00FC6AE7">
        <w:rPr>
          <w:sz w:val="24"/>
          <w:szCs w:val="24"/>
          <w:lang w:val="en-US"/>
        </w:rPr>
        <w:t>VHH-Hilyte</w:t>
      </w:r>
      <w:r w:rsidR="00877799" w:rsidRPr="00FC6AE7">
        <w:rPr>
          <w:sz w:val="24"/>
          <w:szCs w:val="24"/>
          <w:lang w:val="en-US"/>
        </w:rPr>
        <w:t xml:space="preserve"> Fluor</w:t>
      </w:r>
      <w:r w:rsidRPr="00FC6AE7">
        <w:rPr>
          <w:sz w:val="24"/>
          <w:szCs w:val="24"/>
          <w:lang w:val="en-US"/>
        </w:rPr>
        <w:t xml:space="preserve"> 488</w:t>
      </w:r>
      <w:bookmarkEnd w:id="3"/>
      <w:r w:rsidRPr="00FC6AE7">
        <w:rPr>
          <w:sz w:val="24"/>
          <w:szCs w:val="24"/>
          <w:lang w:val="en-US"/>
        </w:rPr>
        <w:t xml:space="preserve"> (</w:t>
      </w:r>
      <w:r w:rsidR="000705D1" w:rsidRPr="00FC6AE7">
        <w:rPr>
          <w:sz w:val="24"/>
          <w:szCs w:val="24"/>
          <w:lang w:val="en-US"/>
        </w:rPr>
        <w:t>107B8,</w:t>
      </w:r>
      <w:r w:rsidR="003B7FE2" w:rsidRPr="00FC6AE7">
        <w:rPr>
          <w:sz w:val="24"/>
          <w:szCs w:val="24"/>
          <w:lang w:val="en-US"/>
        </w:rPr>
        <w:t xml:space="preserve"> </w:t>
      </w:r>
      <w:r w:rsidR="00183A46">
        <w:rPr>
          <w:sz w:val="24"/>
          <w:szCs w:val="24"/>
          <w:lang w:val="aa-ET"/>
        </w:rPr>
        <w:t>a</w:t>
      </w:r>
      <w:r w:rsidRPr="00FC6AE7">
        <w:rPr>
          <w:sz w:val="24"/>
          <w:szCs w:val="24"/>
          <w:lang w:val="en-US"/>
        </w:rPr>
        <w:t xml:space="preserve">rgenx), control VHH-Hilyte </w:t>
      </w:r>
      <w:r w:rsidR="00877799" w:rsidRPr="00FC6AE7">
        <w:rPr>
          <w:sz w:val="24"/>
          <w:szCs w:val="24"/>
          <w:lang w:val="en-US"/>
        </w:rPr>
        <w:t xml:space="preserve">Fluor </w:t>
      </w:r>
      <w:r w:rsidRPr="00FC6AE7">
        <w:rPr>
          <w:sz w:val="24"/>
          <w:szCs w:val="24"/>
          <w:lang w:val="en-US"/>
        </w:rPr>
        <w:t>488 (</w:t>
      </w:r>
      <w:r w:rsidR="00183A46">
        <w:rPr>
          <w:sz w:val="24"/>
          <w:szCs w:val="24"/>
          <w:lang w:val="aa-ET"/>
        </w:rPr>
        <w:t>a</w:t>
      </w:r>
      <w:r w:rsidRPr="00FC6AE7">
        <w:rPr>
          <w:sz w:val="24"/>
          <w:szCs w:val="24"/>
          <w:lang w:val="en-US"/>
        </w:rPr>
        <w:t>rgenx)</w:t>
      </w:r>
      <w:bookmarkEnd w:id="2"/>
      <w:r w:rsidRPr="00FC6AE7">
        <w:rPr>
          <w:sz w:val="24"/>
          <w:szCs w:val="24"/>
          <w:lang w:val="en-US"/>
        </w:rPr>
        <w:t xml:space="preserve">, </w:t>
      </w:r>
      <w:bookmarkStart w:id="4" w:name="_Hlk115250248"/>
      <w:r w:rsidRPr="00FC6AE7">
        <w:rPr>
          <w:sz w:val="24"/>
          <w:szCs w:val="24"/>
          <w:lang w:val="en-US"/>
        </w:rPr>
        <w:t>PE mouse anti-human CD70 (BD Biosciences</w:t>
      </w:r>
      <w:r w:rsidR="00153CF4" w:rsidRPr="00FC6AE7">
        <w:rPr>
          <w:sz w:val="24"/>
          <w:szCs w:val="24"/>
          <w:lang w:val="en-US"/>
        </w:rPr>
        <w:t>,</w:t>
      </w:r>
      <w:r w:rsidRPr="00FC6AE7">
        <w:rPr>
          <w:sz w:val="24"/>
          <w:szCs w:val="24"/>
          <w:lang w:val="en-US"/>
        </w:rPr>
        <w:t xml:space="preserve"> Cat# 555835, RRID:AB_396158) or PE mouse IgG3 isotype control (</w:t>
      </w:r>
      <w:r w:rsidR="00153CF4" w:rsidRPr="00FC6AE7">
        <w:rPr>
          <w:sz w:val="24"/>
          <w:szCs w:val="24"/>
          <w:lang w:val="en-US"/>
        </w:rPr>
        <w:t>BD Biosciences, Cat# 556659)</w:t>
      </w:r>
      <w:bookmarkEnd w:id="4"/>
      <w:r w:rsidRPr="00FC6AE7">
        <w:rPr>
          <w:sz w:val="24"/>
          <w:szCs w:val="24"/>
          <w:lang w:val="en-US"/>
        </w:rPr>
        <w:t xml:space="preserve">, and incubated for 30 min on ice protected from light. After incubation, cells were </w:t>
      </w:r>
      <w:r w:rsidRPr="00FC6AE7">
        <w:rPr>
          <w:sz w:val="24"/>
          <w:szCs w:val="24"/>
          <w:lang w:val="en-US"/>
        </w:rPr>
        <w:lastRenderedPageBreak/>
        <w:t>washed with sorting buffer (PBS, 2.5</w:t>
      </w:r>
      <w:r w:rsidR="00625FF0" w:rsidRPr="00FC6AE7">
        <w:rPr>
          <w:sz w:val="24"/>
          <w:szCs w:val="24"/>
          <w:lang w:val="en-US"/>
        </w:rPr>
        <w:t xml:space="preserve"> </w:t>
      </w:r>
      <w:r w:rsidRPr="00FC6AE7">
        <w:rPr>
          <w:sz w:val="24"/>
          <w:szCs w:val="24"/>
          <w:lang w:val="en-US"/>
        </w:rPr>
        <w:t>mM EDTA, 25</w:t>
      </w:r>
      <w:r w:rsidR="00625FF0" w:rsidRPr="00FC6AE7">
        <w:rPr>
          <w:sz w:val="24"/>
          <w:szCs w:val="24"/>
          <w:lang w:val="en-US"/>
        </w:rPr>
        <w:t xml:space="preserve"> </w:t>
      </w:r>
      <w:r w:rsidRPr="00FC6AE7">
        <w:rPr>
          <w:sz w:val="24"/>
          <w:szCs w:val="24"/>
          <w:lang w:val="en-US"/>
        </w:rPr>
        <w:t xml:space="preserve">mM HEPES pH 7.0, 1% FBS) and CD70 expression was analyzed on a </w:t>
      </w:r>
      <w:r w:rsidR="001C4864" w:rsidRPr="00FC6AE7">
        <w:rPr>
          <w:sz w:val="24"/>
          <w:szCs w:val="24"/>
          <w:lang w:val="en-US"/>
        </w:rPr>
        <w:t>CytoFLEX flow cytometer (Beckman Coulter)</w:t>
      </w:r>
      <w:r w:rsidRPr="00FC6AE7">
        <w:rPr>
          <w:sz w:val="24"/>
          <w:szCs w:val="24"/>
          <w:lang w:val="en-US"/>
        </w:rPr>
        <w:t xml:space="preserve">. </w:t>
      </w:r>
    </w:p>
    <w:p w14:paraId="3299D5B6" w14:textId="63E559D8" w:rsidR="002265EC" w:rsidRPr="00FC6AE7" w:rsidRDefault="002265EC" w:rsidP="00A71F14">
      <w:pPr>
        <w:spacing w:line="480" w:lineRule="auto"/>
        <w:rPr>
          <w:sz w:val="24"/>
          <w:szCs w:val="24"/>
          <w:lang w:val="en-US"/>
        </w:rPr>
      </w:pPr>
      <w:r w:rsidRPr="00FC6AE7">
        <w:rPr>
          <w:sz w:val="24"/>
          <w:szCs w:val="24"/>
          <w:lang w:val="en-US"/>
        </w:rPr>
        <w:t>Anti-CD70 VHH-Hilyte Fluor 488 and control VHH-Hilyte Fluor 488 were site-directionally conjugated to fluor 488 using a thiol-maleimide reaction</w:t>
      </w:r>
      <w:r w:rsidR="00414848" w:rsidRPr="00FC6AE7">
        <w:rPr>
          <w:sz w:val="24"/>
          <w:szCs w:val="24"/>
          <w:lang w:val="en-US"/>
        </w:rPr>
        <w:t xml:space="preserve">, </w:t>
      </w:r>
      <w:r w:rsidR="001C4864" w:rsidRPr="00FC6AE7">
        <w:rPr>
          <w:sz w:val="24"/>
          <w:szCs w:val="24"/>
          <w:lang w:val="en-US"/>
        </w:rPr>
        <w:t>via</w:t>
      </w:r>
      <w:r w:rsidR="00414848" w:rsidRPr="00FC6AE7">
        <w:rPr>
          <w:sz w:val="24"/>
          <w:szCs w:val="24"/>
          <w:lang w:val="en-US"/>
        </w:rPr>
        <w:t xml:space="preserve"> a similar approach as the radiotracer</w:t>
      </w:r>
      <w:r w:rsidRPr="00FC6AE7">
        <w:rPr>
          <w:sz w:val="24"/>
          <w:szCs w:val="24"/>
          <w:lang w:val="en-US"/>
        </w:rPr>
        <w:t>. First, the VHHs were incubated with a 2.75-fold molar excess of TCEP (VWR International, Radnor, PA, USA) to reduce the C-terminal cysteine. Next, the partially reduced VHH were conjugated to HiLyteFluor 488 C2 maleimide (AnaSpec Inc, Fremont, CA, USA) according to the manufacturers protocol. Free label was removed by size-exclusion chromatography using two consequent Zeba Desalting Columns (Thermo Fisher Scientific). Degree of conjugation was determined using the Multiskan Go spectrophotometer (Thermo Fisher Scientific) and the amount of free dye was determined after size separation by SDS-PAGE (Bio-Rad) on a D-Digit fluorescence scanner (Li-COR Biosciences).</w:t>
      </w:r>
    </w:p>
    <w:p w14:paraId="7A269CF4" w14:textId="77777777" w:rsidR="00C20830" w:rsidRPr="00FC6AE7" w:rsidRDefault="00C20830" w:rsidP="00C20830">
      <w:pPr>
        <w:spacing w:after="0" w:line="240" w:lineRule="auto"/>
        <w:jc w:val="left"/>
        <w:rPr>
          <w:b/>
          <w:bCs/>
          <w:sz w:val="24"/>
          <w:szCs w:val="24"/>
          <w:lang w:val="en-US"/>
        </w:rPr>
      </w:pPr>
      <w:r w:rsidRPr="00FC6AE7">
        <w:rPr>
          <w:b/>
          <w:bCs/>
          <w:sz w:val="24"/>
          <w:szCs w:val="24"/>
          <w:lang w:val="en-US"/>
        </w:rPr>
        <w:t>Stability evaluation</w:t>
      </w:r>
    </w:p>
    <w:p w14:paraId="366043BD" w14:textId="77777777" w:rsidR="00C20830" w:rsidRPr="00FC6AE7" w:rsidRDefault="00C20830" w:rsidP="00C20830">
      <w:pPr>
        <w:spacing w:after="0" w:line="240" w:lineRule="auto"/>
        <w:jc w:val="left"/>
        <w:rPr>
          <w:b/>
          <w:bCs/>
          <w:sz w:val="24"/>
          <w:szCs w:val="24"/>
          <w:lang w:val="en-US"/>
        </w:rPr>
      </w:pPr>
    </w:p>
    <w:p w14:paraId="7B52B834" w14:textId="6D167D8D" w:rsidR="00C20830" w:rsidRPr="00FC6AE7" w:rsidRDefault="00B3362C" w:rsidP="00C20830">
      <w:pPr>
        <w:spacing w:line="480" w:lineRule="auto"/>
        <w:rPr>
          <w:sz w:val="24"/>
          <w:szCs w:val="24"/>
          <w:lang w:val="en-US"/>
        </w:rPr>
      </w:pPr>
      <w:r w:rsidRPr="00FC6AE7">
        <w:rPr>
          <w:sz w:val="24"/>
          <w:szCs w:val="24"/>
          <w:lang w:val="en-US"/>
        </w:rPr>
        <w:t>T</w:t>
      </w:r>
      <w:r w:rsidR="00C20830" w:rsidRPr="00FC6AE7">
        <w:rPr>
          <w:sz w:val="24"/>
          <w:szCs w:val="24"/>
          <w:lang w:val="en-US"/>
        </w:rPr>
        <w:t xml:space="preserve">he stability of the </w:t>
      </w:r>
      <w:r w:rsidR="00C20830" w:rsidRPr="00FC6AE7">
        <w:rPr>
          <w:sz w:val="24"/>
          <w:szCs w:val="24"/>
          <w:vertAlign w:val="superscript"/>
          <w:lang w:val="en-US"/>
        </w:rPr>
        <w:t>68</w:t>
      </w:r>
      <w:r w:rsidR="00C20830" w:rsidRPr="00FC6AE7">
        <w:rPr>
          <w:sz w:val="24"/>
          <w:szCs w:val="24"/>
          <w:lang w:val="en-US"/>
        </w:rPr>
        <w:t xml:space="preserve">Ga-labeled VHH </w:t>
      </w:r>
      <w:r w:rsidRPr="00FC6AE7">
        <w:rPr>
          <w:sz w:val="24"/>
          <w:szCs w:val="24"/>
          <w:lang w:val="en-US"/>
        </w:rPr>
        <w:t xml:space="preserve">in vitro </w:t>
      </w:r>
      <w:r w:rsidR="00C20830" w:rsidRPr="00FC6AE7">
        <w:rPr>
          <w:sz w:val="24"/>
          <w:szCs w:val="24"/>
          <w:lang w:val="en-US"/>
        </w:rPr>
        <w:t xml:space="preserve">was evaluated at room temperature over 4 h, and in mouse (Genetex) and human (Innovative research) plasma at 37°C for 3 h. At different time points, the aliquots were diluted in 0.1 M citrate buffer containing 0.1 % Tween-20 and filtered through a 0.22 µm filter before </w:t>
      </w:r>
      <w:r w:rsidR="00EC7A9C">
        <w:rPr>
          <w:sz w:val="24"/>
          <w:szCs w:val="24"/>
          <w:lang w:val="en-US"/>
        </w:rPr>
        <w:t>radio-</w:t>
      </w:r>
      <w:r w:rsidR="00C20830" w:rsidRPr="00FC6AE7">
        <w:rPr>
          <w:sz w:val="24"/>
          <w:szCs w:val="24"/>
          <w:lang w:val="en-US"/>
        </w:rPr>
        <w:t>SEC analysis</w:t>
      </w:r>
      <w:r w:rsidRPr="00FC6AE7">
        <w:rPr>
          <w:sz w:val="24"/>
          <w:szCs w:val="24"/>
          <w:lang w:val="en-US"/>
        </w:rPr>
        <w:t xml:space="preserve"> (</w:t>
      </w:r>
      <w:r w:rsidR="00B45281">
        <w:rPr>
          <w:sz w:val="24"/>
          <w:szCs w:val="24"/>
          <w:lang w:val="en-US"/>
        </w:rPr>
        <w:t>F</w:t>
      </w:r>
      <w:r w:rsidRPr="00FC6AE7">
        <w:rPr>
          <w:sz w:val="24"/>
          <w:szCs w:val="24"/>
          <w:lang w:val="en-US"/>
        </w:rPr>
        <w:t>igure S</w:t>
      </w:r>
      <w:r w:rsidR="00954674">
        <w:rPr>
          <w:sz w:val="24"/>
          <w:szCs w:val="24"/>
          <w:lang w:val="en-US"/>
        </w:rPr>
        <w:t>6</w:t>
      </w:r>
      <w:r w:rsidRPr="00FC6AE7">
        <w:rPr>
          <w:sz w:val="24"/>
          <w:szCs w:val="24"/>
          <w:lang w:val="en-US"/>
        </w:rPr>
        <w:t>)</w:t>
      </w:r>
      <w:r w:rsidR="00C20830" w:rsidRPr="00FC6AE7">
        <w:rPr>
          <w:sz w:val="24"/>
          <w:szCs w:val="24"/>
          <w:lang w:val="en-US"/>
        </w:rPr>
        <w:t>.</w:t>
      </w:r>
    </w:p>
    <w:p w14:paraId="62D51075" w14:textId="5156D44C" w:rsidR="00E415FC" w:rsidRPr="00FC6AE7" w:rsidRDefault="00C20830" w:rsidP="00C20830">
      <w:pPr>
        <w:spacing w:line="480" w:lineRule="auto"/>
        <w:rPr>
          <w:sz w:val="24"/>
          <w:szCs w:val="24"/>
          <w:lang w:val="en-US"/>
        </w:rPr>
      </w:pPr>
      <w:r w:rsidRPr="00FC6AE7">
        <w:rPr>
          <w:sz w:val="24"/>
          <w:szCs w:val="24"/>
          <w:lang w:val="en-US"/>
        </w:rPr>
        <w:t>In short, to assess metabolic stability, blood was collected via cardiac puncture in EDTA-coated tubes, and plasma fractions were obtained by centrifugation at 4,500</w:t>
      </w:r>
      <w:r w:rsidR="00FF391E" w:rsidRPr="00FC6AE7">
        <w:rPr>
          <w:sz w:val="24"/>
          <w:szCs w:val="24"/>
          <w:lang w:val="en-US"/>
        </w:rPr>
        <w:t xml:space="preserve"> </w:t>
      </w:r>
      <w:r w:rsidRPr="00FC6AE7">
        <w:rPr>
          <w:i/>
          <w:iCs/>
          <w:sz w:val="24"/>
          <w:szCs w:val="24"/>
          <w:lang w:val="en-US"/>
        </w:rPr>
        <w:t>g</w:t>
      </w:r>
      <w:r w:rsidRPr="00FC6AE7">
        <w:rPr>
          <w:sz w:val="24"/>
          <w:szCs w:val="24"/>
          <w:lang w:val="en-US"/>
        </w:rPr>
        <w:t xml:space="preserve"> for 7 min. The plasma fraction was spotted on a SG-TLC strip and the in vivo radiotracer integrity was analyzed by radio-iTLC </w:t>
      </w:r>
      <w:bookmarkStart w:id="5" w:name="_Hlk114666151"/>
      <w:r w:rsidRPr="00FC6AE7">
        <w:rPr>
          <w:sz w:val="24"/>
          <w:szCs w:val="24"/>
          <w:lang w:val="en-US"/>
        </w:rPr>
        <w:t xml:space="preserve">as described </w:t>
      </w:r>
      <w:r w:rsidR="001360FC" w:rsidRPr="00FC6AE7">
        <w:rPr>
          <w:sz w:val="24"/>
          <w:szCs w:val="24"/>
          <w:lang w:val="en-US"/>
        </w:rPr>
        <w:t xml:space="preserve">in the main manuscript </w:t>
      </w:r>
      <w:bookmarkEnd w:id="5"/>
      <w:r w:rsidR="00B3362C" w:rsidRPr="00FC6AE7">
        <w:rPr>
          <w:sz w:val="24"/>
          <w:szCs w:val="24"/>
          <w:lang w:val="en-US"/>
        </w:rPr>
        <w:t xml:space="preserve">(Figure </w:t>
      </w:r>
      <w:r w:rsidR="00564DEF" w:rsidRPr="00FC6AE7">
        <w:rPr>
          <w:sz w:val="24"/>
          <w:szCs w:val="24"/>
          <w:lang w:val="en-US"/>
        </w:rPr>
        <w:t>S</w:t>
      </w:r>
      <w:r w:rsidR="00954674">
        <w:rPr>
          <w:sz w:val="24"/>
          <w:szCs w:val="24"/>
          <w:lang w:val="en-US"/>
        </w:rPr>
        <w:t>8</w:t>
      </w:r>
      <w:r w:rsidR="00B3362C" w:rsidRPr="00FC6AE7">
        <w:rPr>
          <w:sz w:val="24"/>
          <w:szCs w:val="24"/>
          <w:lang w:val="en-US"/>
        </w:rPr>
        <w:t>)</w:t>
      </w:r>
      <w:r w:rsidRPr="00FC6AE7">
        <w:rPr>
          <w:sz w:val="24"/>
          <w:szCs w:val="24"/>
          <w:lang w:val="en-US"/>
        </w:rPr>
        <w:t xml:space="preserve">. </w:t>
      </w:r>
    </w:p>
    <w:p w14:paraId="58BD77D1" w14:textId="44811D45" w:rsidR="00E415FC" w:rsidRPr="00FC6AE7" w:rsidRDefault="00E415FC" w:rsidP="00E415FC">
      <w:pPr>
        <w:spacing w:after="0" w:line="240" w:lineRule="auto"/>
        <w:jc w:val="left"/>
        <w:rPr>
          <w:b/>
          <w:bCs/>
          <w:sz w:val="24"/>
          <w:szCs w:val="24"/>
          <w:lang w:val="en-US"/>
        </w:rPr>
      </w:pPr>
      <w:r w:rsidRPr="00FC6AE7">
        <w:rPr>
          <w:b/>
          <w:bCs/>
          <w:sz w:val="24"/>
          <w:szCs w:val="24"/>
          <w:lang w:val="en-US"/>
        </w:rPr>
        <w:lastRenderedPageBreak/>
        <w:t xml:space="preserve">Cell binding and affinity </w:t>
      </w:r>
      <w:r w:rsidR="00D03BB8" w:rsidRPr="00FC6AE7">
        <w:rPr>
          <w:b/>
          <w:bCs/>
          <w:sz w:val="24"/>
          <w:szCs w:val="24"/>
          <w:lang w:val="en-US"/>
        </w:rPr>
        <w:t>assays</w:t>
      </w:r>
    </w:p>
    <w:p w14:paraId="3FBEE745" w14:textId="19BB0AF9" w:rsidR="00E415FC" w:rsidRPr="00FC6AE7" w:rsidRDefault="00E415FC" w:rsidP="00E415FC">
      <w:pPr>
        <w:spacing w:after="0" w:line="240" w:lineRule="auto"/>
        <w:jc w:val="left"/>
        <w:rPr>
          <w:b/>
          <w:bCs/>
          <w:sz w:val="24"/>
          <w:szCs w:val="24"/>
          <w:lang w:val="en-US"/>
        </w:rPr>
      </w:pPr>
    </w:p>
    <w:p w14:paraId="37A0C22E" w14:textId="77777777" w:rsidR="00E415FC" w:rsidRPr="00FC6AE7" w:rsidRDefault="00E415FC" w:rsidP="00E415FC">
      <w:pPr>
        <w:spacing w:after="0" w:line="240" w:lineRule="auto"/>
        <w:jc w:val="left"/>
        <w:rPr>
          <w:b/>
          <w:bCs/>
          <w:sz w:val="24"/>
          <w:szCs w:val="24"/>
          <w:lang w:val="en-US"/>
        </w:rPr>
      </w:pPr>
    </w:p>
    <w:p w14:paraId="25FDA7CB" w14:textId="517E532F" w:rsidR="00E415FC" w:rsidRPr="00FC6AE7" w:rsidRDefault="00E415FC" w:rsidP="00E415FC">
      <w:pPr>
        <w:spacing w:line="480" w:lineRule="auto"/>
        <w:rPr>
          <w:rFonts w:eastAsia="Calibri"/>
          <w:sz w:val="24"/>
          <w:szCs w:val="24"/>
          <w:lang w:val="en-US"/>
        </w:rPr>
      </w:pPr>
      <w:r w:rsidRPr="00FC6AE7">
        <w:rPr>
          <w:rFonts w:eastAsia="Calibri"/>
          <w:sz w:val="24"/>
          <w:szCs w:val="24"/>
          <w:lang w:val="en-US"/>
        </w:rPr>
        <w:t xml:space="preserve">The binding specificity of the radiolabeled VHH was evaluated on Raji, 786-O, and NCl-H1975 cell lines. </w:t>
      </w:r>
      <w:bookmarkStart w:id="6" w:name="_Hlk114668703"/>
      <w:r w:rsidRPr="00FC6AE7">
        <w:rPr>
          <w:rFonts w:eastAsia="Calibri"/>
          <w:sz w:val="24"/>
          <w:szCs w:val="24"/>
          <w:lang w:val="en-US"/>
        </w:rPr>
        <w:t>After plating overnight, 10</w:t>
      </w:r>
      <w:r w:rsidRPr="00FC6AE7">
        <w:rPr>
          <w:rFonts w:eastAsia="Calibri"/>
          <w:sz w:val="24"/>
          <w:szCs w:val="24"/>
          <w:vertAlign w:val="superscript"/>
          <w:lang w:val="en-US"/>
        </w:rPr>
        <w:t xml:space="preserve">6 </w:t>
      </w:r>
      <w:r w:rsidRPr="00FC6AE7">
        <w:rPr>
          <w:rFonts w:eastAsia="Calibri"/>
          <w:sz w:val="24"/>
          <w:szCs w:val="24"/>
          <w:lang w:val="en-US"/>
        </w:rPr>
        <w:t xml:space="preserve">cells were incubated with </w:t>
      </w:r>
      <w:r w:rsidRPr="00FC6AE7">
        <w:rPr>
          <w:rFonts w:eastAsia="Calibri"/>
          <w:iCs/>
          <w:sz w:val="24"/>
          <w:szCs w:val="24"/>
          <w:lang w:val="en-US"/>
        </w:rPr>
        <w:t>[</w:t>
      </w:r>
      <w:r w:rsidRPr="00FC6AE7">
        <w:rPr>
          <w:rFonts w:eastAsia="Calibri"/>
          <w:iCs/>
          <w:sz w:val="24"/>
          <w:szCs w:val="24"/>
          <w:vertAlign w:val="superscript"/>
          <w:lang w:val="en-US"/>
        </w:rPr>
        <w:t>68</w:t>
      </w:r>
      <w:r w:rsidRPr="00FC6AE7">
        <w:rPr>
          <w:rFonts w:eastAsia="Calibri"/>
          <w:iCs/>
          <w:sz w:val="24"/>
          <w:szCs w:val="24"/>
          <w:lang w:val="en-US"/>
        </w:rPr>
        <w:t xml:space="preserve">Ga]Ga-NOTA-anti-CD70 VHH at a final </w:t>
      </w:r>
      <w:r w:rsidRPr="00FC6AE7">
        <w:rPr>
          <w:rFonts w:eastAsia="Calibri"/>
          <w:sz w:val="24"/>
          <w:szCs w:val="24"/>
          <w:lang w:val="en-US"/>
        </w:rPr>
        <w:t xml:space="preserve"> concentration  of 5 nM</w:t>
      </w:r>
      <w:r w:rsidR="003108D2" w:rsidRPr="00FC6AE7">
        <w:rPr>
          <w:rFonts w:eastAsia="Calibri"/>
          <w:sz w:val="24"/>
          <w:szCs w:val="24"/>
          <w:lang w:val="en-US"/>
        </w:rPr>
        <w:t xml:space="preserve"> (0.04 µg)</w:t>
      </w:r>
      <w:r w:rsidRPr="00FC6AE7">
        <w:rPr>
          <w:rFonts w:eastAsia="Calibri"/>
          <w:sz w:val="24"/>
          <w:szCs w:val="24"/>
          <w:lang w:val="en-US"/>
        </w:rPr>
        <w:t xml:space="preserve"> in cell medium. Nonspecific binding was assessed by preincubation </w:t>
      </w:r>
      <w:r w:rsidR="003108D2" w:rsidRPr="00FC6AE7">
        <w:rPr>
          <w:rFonts w:eastAsia="Calibri"/>
          <w:sz w:val="24"/>
          <w:szCs w:val="24"/>
          <w:lang w:val="en-US"/>
        </w:rPr>
        <w:t>for 3</w:t>
      </w:r>
      <w:r w:rsidR="00371B71" w:rsidRPr="00FC6AE7">
        <w:rPr>
          <w:rFonts w:eastAsia="Calibri"/>
          <w:sz w:val="24"/>
          <w:szCs w:val="24"/>
          <w:lang w:val="en-US"/>
        </w:rPr>
        <w:t xml:space="preserve"> </w:t>
      </w:r>
      <w:r w:rsidR="003108D2" w:rsidRPr="00FC6AE7">
        <w:rPr>
          <w:rFonts w:eastAsia="Calibri"/>
          <w:sz w:val="24"/>
          <w:szCs w:val="24"/>
          <w:lang w:val="en-US"/>
        </w:rPr>
        <w:t xml:space="preserve">h at 37°C </w:t>
      </w:r>
      <w:r w:rsidRPr="00FC6AE7">
        <w:rPr>
          <w:rFonts w:eastAsia="Calibri"/>
          <w:sz w:val="24"/>
          <w:szCs w:val="24"/>
          <w:lang w:val="en-US"/>
        </w:rPr>
        <w:t>of excess of unlabeled anti-CD70 VHH fragment (</w:t>
      </w:r>
      <w:r w:rsidR="0099660D" w:rsidRPr="00FC6AE7">
        <w:rPr>
          <w:rFonts w:eastAsia="Calibri"/>
          <w:sz w:val="24"/>
          <w:szCs w:val="24"/>
          <w:lang w:val="en-US"/>
        </w:rPr>
        <w:t>5</w:t>
      </w:r>
      <w:r w:rsidRPr="00FC6AE7">
        <w:rPr>
          <w:rFonts w:eastAsia="Calibri"/>
          <w:sz w:val="24"/>
          <w:szCs w:val="24"/>
          <w:lang w:val="en-US"/>
        </w:rPr>
        <w:t>0 µg).</w:t>
      </w:r>
      <w:bookmarkEnd w:id="6"/>
      <w:r w:rsidRPr="00FC6AE7">
        <w:rPr>
          <w:rFonts w:eastAsia="Calibri"/>
          <w:sz w:val="24"/>
          <w:szCs w:val="24"/>
          <w:lang w:val="en-US"/>
        </w:rPr>
        <w:t xml:space="preserve"> After 3 h incubation at 37°C, cells were washed once with ice-cold PBS, and the cell bound activity was measured on an automatic gamma counter (Wizard 2480, Perkin Elmer) and expressed as percentage of added activity. All measurements were performed in triplicate.</w:t>
      </w:r>
    </w:p>
    <w:p w14:paraId="6FE38F06" w14:textId="6A1E390D" w:rsidR="00E415FC" w:rsidRPr="00FC6AE7" w:rsidRDefault="00E415FC" w:rsidP="00E415FC">
      <w:pPr>
        <w:spacing w:line="480" w:lineRule="auto"/>
        <w:rPr>
          <w:rFonts w:eastAsia="Calibri"/>
          <w:sz w:val="24"/>
          <w:szCs w:val="24"/>
          <w:lang w:val="en-US"/>
        </w:rPr>
      </w:pPr>
      <w:bookmarkStart w:id="7" w:name="_Hlk108610642"/>
      <w:r w:rsidRPr="00FC6AE7">
        <w:rPr>
          <w:rFonts w:eastAsia="Calibri"/>
          <w:sz w:val="24"/>
          <w:szCs w:val="24"/>
          <w:lang w:val="en-US"/>
        </w:rPr>
        <w:t xml:space="preserve">The binding affinity (dissociation constant, Kd) of the radiolabeled VHH was determined on CD70-positive Raji cells. </w:t>
      </w:r>
      <w:bookmarkEnd w:id="7"/>
      <w:r w:rsidRPr="00FC6AE7">
        <w:rPr>
          <w:rFonts w:eastAsia="Calibri"/>
          <w:sz w:val="24"/>
          <w:szCs w:val="24"/>
          <w:lang w:val="en-US"/>
        </w:rPr>
        <w:t>Briefly, 5 x 10</w:t>
      </w:r>
      <w:r w:rsidRPr="00FC6AE7">
        <w:rPr>
          <w:rFonts w:eastAsia="Calibri"/>
          <w:sz w:val="24"/>
          <w:szCs w:val="24"/>
          <w:vertAlign w:val="superscript"/>
          <w:lang w:val="en-US"/>
        </w:rPr>
        <w:t>5</w:t>
      </w:r>
      <w:r w:rsidRPr="00FC6AE7">
        <w:rPr>
          <w:rFonts w:eastAsia="Calibri"/>
          <w:sz w:val="24"/>
          <w:szCs w:val="24"/>
          <w:lang w:val="en-US"/>
        </w:rPr>
        <w:t xml:space="preserve"> cells were allowed to equilibrate for 1 h on ice prior to the start of the experiment. After removal of the supernatant, the radiotracer solution was incubated at different concentrations (1</w:t>
      </w:r>
      <w:r w:rsidR="00371B71" w:rsidRPr="00FC6AE7">
        <w:rPr>
          <w:rFonts w:eastAsia="Calibri"/>
          <w:sz w:val="24"/>
          <w:szCs w:val="24"/>
          <w:lang w:val="en-US"/>
        </w:rPr>
        <w:t>.5</w:t>
      </w:r>
      <w:r w:rsidRPr="00FC6AE7">
        <w:rPr>
          <w:rFonts w:eastAsia="Calibri"/>
          <w:sz w:val="24"/>
          <w:szCs w:val="24"/>
          <w:lang w:val="en-US"/>
        </w:rPr>
        <w:t xml:space="preserve"> – </w:t>
      </w:r>
      <w:r w:rsidR="00371B71" w:rsidRPr="00FC6AE7">
        <w:rPr>
          <w:rFonts w:eastAsia="Calibri"/>
          <w:sz w:val="24"/>
          <w:szCs w:val="24"/>
          <w:lang w:val="en-US"/>
        </w:rPr>
        <w:t>300</w:t>
      </w:r>
      <w:r w:rsidRPr="00FC6AE7">
        <w:rPr>
          <w:rFonts w:eastAsia="Calibri"/>
          <w:sz w:val="24"/>
          <w:szCs w:val="24"/>
          <w:lang w:val="en-US"/>
        </w:rPr>
        <w:t xml:space="preserve"> nM) for 3 h at 4°C. To assess the nonspecific binding, a subset of cells was pre-incubated with 50-fold molar excess of unlabeled anti-CD70 VHH fragment. The Kd value was calculated using GraphPad Prism version 9.3.1 (RRID:SCR_002798), with the function – “Binding, specific saturation binding”. Experiments were performed in </w:t>
      </w:r>
      <w:r w:rsidR="00371B71" w:rsidRPr="00FC6AE7">
        <w:rPr>
          <w:rFonts w:eastAsia="Calibri"/>
          <w:sz w:val="24"/>
          <w:szCs w:val="24"/>
          <w:lang w:val="en-US"/>
        </w:rPr>
        <w:t>tri</w:t>
      </w:r>
      <w:r w:rsidRPr="00FC6AE7">
        <w:rPr>
          <w:rFonts w:eastAsia="Calibri"/>
          <w:sz w:val="24"/>
          <w:szCs w:val="24"/>
          <w:lang w:val="en-US"/>
        </w:rPr>
        <w:t>plicate.</w:t>
      </w:r>
    </w:p>
    <w:p w14:paraId="5C7E0028" w14:textId="3192DA01" w:rsidR="00A124B0" w:rsidRPr="00A124B0" w:rsidRDefault="00FC6AE7" w:rsidP="00B45281">
      <w:pPr>
        <w:spacing w:line="480" w:lineRule="auto"/>
        <w:rPr>
          <w:rFonts w:eastAsia="Calibri"/>
          <w:sz w:val="24"/>
          <w:szCs w:val="24"/>
        </w:rPr>
      </w:pPr>
      <w:r w:rsidRPr="00FC6AE7">
        <w:rPr>
          <w:rFonts w:eastAsia="Calibri"/>
          <w:sz w:val="24"/>
          <w:szCs w:val="24"/>
          <w:lang w:val="en-US"/>
        </w:rPr>
        <w:t>The percentage of internalization of [</w:t>
      </w:r>
      <w:r w:rsidRPr="00FC6AE7">
        <w:rPr>
          <w:rFonts w:eastAsia="Calibri"/>
          <w:sz w:val="24"/>
          <w:szCs w:val="24"/>
          <w:vertAlign w:val="superscript"/>
          <w:lang w:val="en-US"/>
        </w:rPr>
        <w:t>68</w:t>
      </w:r>
      <w:r w:rsidRPr="00FC6AE7">
        <w:rPr>
          <w:rFonts w:eastAsia="Calibri"/>
          <w:sz w:val="24"/>
          <w:szCs w:val="24"/>
          <w:lang w:val="en-US"/>
        </w:rPr>
        <w:t>Ga]Ga-NOTA-anti-CD70 VHH</w:t>
      </w:r>
      <w:r>
        <w:rPr>
          <w:rFonts w:eastAsia="Calibri"/>
          <w:sz w:val="24"/>
          <w:szCs w:val="24"/>
          <w:lang w:val="en-US"/>
        </w:rPr>
        <w:t xml:space="preserve"> </w:t>
      </w:r>
      <w:r w:rsidR="000A5E97">
        <w:rPr>
          <w:rFonts w:eastAsia="Calibri"/>
          <w:sz w:val="24"/>
          <w:szCs w:val="24"/>
          <w:lang w:val="en-US"/>
        </w:rPr>
        <w:t xml:space="preserve">was determined on the 786-O and Raji cells in non-adherent culture conditions. Briefly, to </w:t>
      </w:r>
      <w:r w:rsidR="000A5E97" w:rsidRPr="000A5E97">
        <w:rPr>
          <w:rFonts w:eastAsia="Calibri"/>
          <w:sz w:val="24"/>
          <w:szCs w:val="24"/>
        </w:rPr>
        <w:t>1 × 10</w:t>
      </w:r>
      <w:r w:rsidR="000A5E97" w:rsidRPr="000A5E97">
        <w:rPr>
          <w:rFonts w:eastAsia="Calibri"/>
          <w:sz w:val="24"/>
          <w:szCs w:val="24"/>
          <w:vertAlign w:val="superscript"/>
        </w:rPr>
        <w:t>6</w:t>
      </w:r>
      <w:r w:rsidR="000A5E97" w:rsidRPr="000A5E97">
        <w:rPr>
          <w:rFonts w:eastAsia="Calibri"/>
          <w:sz w:val="24"/>
          <w:szCs w:val="24"/>
        </w:rPr>
        <w:t xml:space="preserve"> cells</w:t>
      </w:r>
      <w:r w:rsidR="000A5E97">
        <w:rPr>
          <w:rFonts w:eastAsia="Calibri"/>
          <w:sz w:val="24"/>
          <w:szCs w:val="24"/>
        </w:rPr>
        <w:t xml:space="preserve"> was added 1 µg nanobody solution (in 30 µL) followed by incubation </w:t>
      </w:r>
      <w:r w:rsidR="000A5E97" w:rsidRPr="000A5E97">
        <w:rPr>
          <w:rFonts w:eastAsia="Calibri"/>
          <w:sz w:val="24"/>
          <w:szCs w:val="24"/>
        </w:rPr>
        <w:t>for 1 h</w:t>
      </w:r>
      <w:r w:rsidR="000A5E97">
        <w:rPr>
          <w:rFonts w:eastAsia="Calibri"/>
          <w:sz w:val="24"/>
          <w:szCs w:val="24"/>
        </w:rPr>
        <w:t xml:space="preserve"> at</w:t>
      </w:r>
      <w:r w:rsidR="000A5E97" w:rsidRPr="000A5E97">
        <w:rPr>
          <w:rFonts w:eastAsia="Calibri"/>
          <w:sz w:val="24"/>
          <w:szCs w:val="24"/>
        </w:rPr>
        <w:t xml:space="preserve"> </w:t>
      </w:r>
      <w:r w:rsidR="003577AF">
        <w:rPr>
          <w:rFonts w:eastAsia="Calibri"/>
          <w:sz w:val="24"/>
          <w:szCs w:val="24"/>
        </w:rPr>
        <w:t>4</w:t>
      </w:r>
      <w:r w:rsidR="000A5E97" w:rsidRPr="000A5E97">
        <w:rPr>
          <w:rFonts w:eastAsia="Calibri"/>
          <w:sz w:val="24"/>
          <w:szCs w:val="24"/>
        </w:rPr>
        <w:t>°C.</w:t>
      </w:r>
      <w:r w:rsidR="000A5E97">
        <w:rPr>
          <w:rFonts w:eastAsia="Calibri"/>
          <w:sz w:val="24"/>
          <w:szCs w:val="24"/>
        </w:rPr>
        <w:t xml:space="preserve"> </w:t>
      </w:r>
      <w:r w:rsidR="000A5E97" w:rsidRPr="000A5E97">
        <w:rPr>
          <w:rFonts w:eastAsia="Calibri"/>
          <w:sz w:val="24"/>
          <w:szCs w:val="24"/>
        </w:rPr>
        <w:t xml:space="preserve">Next, the unbound </w:t>
      </w:r>
      <w:r w:rsidR="000A5E97">
        <w:rPr>
          <w:rFonts w:eastAsia="Calibri"/>
          <w:sz w:val="24"/>
          <w:szCs w:val="24"/>
        </w:rPr>
        <w:t>radiotracer</w:t>
      </w:r>
      <w:r w:rsidR="000A5E97" w:rsidRPr="000A5E97">
        <w:rPr>
          <w:rFonts w:eastAsia="Calibri"/>
          <w:sz w:val="24"/>
          <w:szCs w:val="24"/>
        </w:rPr>
        <w:t xml:space="preserve"> was collected</w:t>
      </w:r>
      <w:r w:rsidR="00924938">
        <w:rPr>
          <w:rFonts w:eastAsia="Calibri"/>
          <w:sz w:val="24"/>
          <w:szCs w:val="24"/>
        </w:rPr>
        <w:t xml:space="preserve"> and</w:t>
      </w:r>
      <w:r w:rsidR="000A5E97" w:rsidRPr="000A5E97">
        <w:rPr>
          <w:rFonts w:eastAsia="Calibri"/>
          <w:sz w:val="24"/>
          <w:szCs w:val="24"/>
        </w:rPr>
        <w:t xml:space="preserve"> the cells were incubated at 37°C during different incubation times</w:t>
      </w:r>
      <w:r w:rsidR="000A5E97">
        <w:rPr>
          <w:rFonts w:eastAsia="Calibri"/>
          <w:sz w:val="24"/>
          <w:szCs w:val="24"/>
        </w:rPr>
        <w:t>: 10, 30, 50 and 70 min</w:t>
      </w:r>
      <w:r w:rsidR="000A5E97" w:rsidRPr="000A5E97">
        <w:rPr>
          <w:rFonts w:eastAsia="Calibri"/>
          <w:sz w:val="24"/>
          <w:szCs w:val="24"/>
        </w:rPr>
        <w:t xml:space="preserve">. Then, the </w:t>
      </w:r>
      <w:r w:rsidR="00924938">
        <w:rPr>
          <w:rFonts w:eastAsia="Calibri"/>
          <w:sz w:val="24"/>
          <w:szCs w:val="24"/>
        </w:rPr>
        <w:t xml:space="preserve">supernatants and pellets were collected, and the </w:t>
      </w:r>
      <w:r w:rsidR="000A5E97" w:rsidRPr="000A5E97">
        <w:rPr>
          <w:rFonts w:eastAsia="Calibri"/>
          <w:sz w:val="24"/>
          <w:szCs w:val="24"/>
        </w:rPr>
        <w:t xml:space="preserve">membrane-bound fraction was </w:t>
      </w:r>
      <w:r w:rsidR="00924938">
        <w:rPr>
          <w:rFonts w:eastAsia="Calibri"/>
          <w:sz w:val="24"/>
          <w:szCs w:val="24"/>
        </w:rPr>
        <w:t>obtained</w:t>
      </w:r>
      <w:r w:rsidR="000A5E97" w:rsidRPr="000A5E97">
        <w:rPr>
          <w:rFonts w:eastAsia="Calibri"/>
          <w:sz w:val="24"/>
          <w:szCs w:val="24"/>
        </w:rPr>
        <w:t xml:space="preserve"> by </w:t>
      </w:r>
      <w:r w:rsidR="00B45281" w:rsidRPr="000A5E97">
        <w:rPr>
          <w:rFonts w:eastAsia="Calibri"/>
          <w:sz w:val="24"/>
          <w:szCs w:val="24"/>
        </w:rPr>
        <w:t>wash</w:t>
      </w:r>
      <w:r w:rsidR="00B45281">
        <w:rPr>
          <w:rFonts w:eastAsia="Calibri"/>
          <w:sz w:val="24"/>
          <w:szCs w:val="24"/>
        </w:rPr>
        <w:t xml:space="preserve">ing </w:t>
      </w:r>
      <w:r w:rsidR="00B45281">
        <w:rPr>
          <w:rFonts w:eastAsia="Calibri"/>
          <w:sz w:val="24"/>
          <w:szCs w:val="24"/>
        </w:rPr>
        <w:lastRenderedPageBreak/>
        <w:t>the pellet with</w:t>
      </w:r>
      <w:r w:rsidR="00B45281" w:rsidRPr="000A5E97">
        <w:rPr>
          <w:rFonts w:eastAsia="Calibri"/>
          <w:sz w:val="24"/>
          <w:szCs w:val="24"/>
        </w:rPr>
        <w:t xml:space="preserve"> </w:t>
      </w:r>
      <w:r w:rsidR="000A5E97" w:rsidRPr="000A5E97">
        <w:rPr>
          <w:rFonts w:eastAsia="Calibri"/>
          <w:sz w:val="24"/>
          <w:szCs w:val="24"/>
        </w:rPr>
        <w:t>a</w:t>
      </w:r>
      <w:r w:rsidR="00924938">
        <w:rPr>
          <w:rFonts w:eastAsia="Calibri"/>
          <w:sz w:val="24"/>
          <w:szCs w:val="24"/>
        </w:rPr>
        <w:t xml:space="preserve"> cold glycine</w:t>
      </w:r>
      <w:r w:rsidR="00504401">
        <w:rPr>
          <w:rFonts w:eastAsia="Calibri"/>
          <w:sz w:val="24"/>
          <w:szCs w:val="24"/>
        </w:rPr>
        <w:t>/</w:t>
      </w:r>
      <w:r w:rsidR="00924938">
        <w:rPr>
          <w:rFonts w:eastAsia="Calibri"/>
          <w:sz w:val="24"/>
          <w:szCs w:val="24"/>
        </w:rPr>
        <w:t>NaCl (pH 2.8)</w:t>
      </w:r>
      <w:r w:rsidR="00B45281">
        <w:rPr>
          <w:rFonts w:eastAsia="Calibri"/>
          <w:sz w:val="24"/>
          <w:szCs w:val="24"/>
        </w:rPr>
        <w:t xml:space="preserve"> solution</w:t>
      </w:r>
      <w:r w:rsidR="000A5E97" w:rsidRPr="000A5E97">
        <w:rPr>
          <w:rFonts w:eastAsia="Calibri"/>
          <w:sz w:val="24"/>
          <w:szCs w:val="24"/>
        </w:rPr>
        <w:t xml:space="preserve">. </w:t>
      </w:r>
      <w:r w:rsidR="00B45281">
        <w:rPr>
          <w:rFonts w:eastAsia="Calibri"/>
          <w:sz w:val="24"/>
          <w:szCs w:val="24"/>
        </w:rPr>
        <w:t xml:space="preserve">All fractions were measured </w:t>
      </w:r>
      <w:r w:rsidR="00BE1EB6">
        <w:rPr>
          <w:rFonts w:eastAsia="Calibri"/>
          <w:sz w:val="24"/>
          <w:szCs w:val="24"/>
        </w:rPr>
        <w:t>using</w:t>
      </w:r>
      <w:r w:rsidR="00B45281">
        <w:rPr>
          <w:rFonts w:eastAsia="Calibri"/>
          <w:sz w:val="24"/>
          <w:szCs w:val="24"/>
        </w:rPr>
        <w:t xml:space="preserve"> a gamma-counter.</w:t>
      </w:r>
      <w:r w:rsidR="00A124B0">
        <w:rPr>
          <w:rFonts w:eastAsia="Calibri"/>
          <w:sz w:val="24"/>
          <w:szCs w:val="24"/>
        </w:rPr>
        <w:t xml:space="preserve"> </w:t>
      </w:r>
      <w:r w:rsidR="00A124B0" w:rsidRPr="00A124B0">
        <w:rPr>
          <w:rFonts w:eastAsia="Calibri"/>
          <w:sz w:val="24"/>
          <w:szCs w:val="24"/>
          <w:lang w:val="aa-ET"/>
        </w:rPr>
        <w:t xml:space="preserve">The percentage of internalized activity was calculated as </w:t>
      </w:r>
      <w:r w:rsidR="00A124B0" w:rsidRPr="00587A45">
        <w:rPr>
          <w:rFonts w:eastAsia="Calibri"/>
          <w:sz w:val="24"/>
          <w:szCs w:val="24"/>
          <w:lang w:val="en-US"/>
        </w:rPr>
        <w:t>a</w:t>
      </w:r>
      <w:r w:rsidR="00A124B0" w:rsidRPr="00A124B0">
        <w:rPr>
          <w:rFonts w:eastAsia="Calibri"/>
          <w:sz w:val="24"/>
          <w:szCs w:val="24"/>
          <w:lang w:val="aa-ET"/>
        </w:rPr>
        <w:t xml:space="preserve"> </w:t>
      </w:r>
      <w:r w:rsidR="00A124B0" w:rsidRPr="00A124B0">
        <w:rPr>
          <w:rFonts w:eastAsia="Calibri"/>
          <w:sz w:val="24"/>
          <w:szCs w:val="24"/>
          <w:lang w:val="en-US"/>
        </w:rPr>
        <w:t>percentage o</w:t>
      </w:r>
      <w:r w:rsidR="00A124B0">
        <w:rPr>
          <w:rFonts w:eastAsia="Calibri"/>
          <w:sz w:val="24"/>
          <w:szCs w:val="24"/>
          <w:lang w:val="en-US"/>
        </w:rPr>
        <w:t xml:space="preserve">f the total cell-associated </w:t>
      </w:r>
      <w:r w:rsidR="00A124B0" w:rsidRPr="00A124B0">
        <w:rPr>
          <w:rFonts w:eastAsia="Calibri"/>
          <w:sz w:val="24"/>
          <w:szCs w:val="24"/>
          <w:lang w:val="aa-ET"/>
        </w:rPr>
        <w:t>activity</w:t>
      </w:r>
      <w:r w:rsidR="00A124B0" w:rsidRPr="00A124B0">
        <w:rPr>
          <w:rFonts w:eastAsia="Calibri"/>
          <w:sz w:val="24"/>
          <w:szCs w:val="24"/>
          <w:lang w:val="en-US"/>
        </w:rPr>
        <w:t>.</w:t>
      </w:r>
    </w:p>
    <w:p w14:paraId="0A1B9C8E" w14:textId="5217CE50" w:rsidR="009B21FE" w:rsidRPr="00FC6AE7" w:rsidRDefault="009B21FE" w:rsidP="00E415FC">
      <w:pPr>
        <w:spacing w:line="480" w:lineRule="auto"/>
        <w:rPr>
          <w:rFonts w:eastAsia="Calibri"/>
          <w:b/>
          <w:bCs/>
          <w:sz w:val="24"/>
          <w:szCs w:val="24"/>
          <w:lang w:val="en-US"/>
        </w:rPr>
      </w:pPr>
      <w:r w:rsidRPr="00FC6AE7">
        <w:rPr>
          <w:rFonts w:eastAsia="Calibri"/>
          <w:b/>
          <w:bCs/>
          <w:sz w:val="24"/>
          <w:szCs w:val="24"/>
          <w:lang w:val="en-US"/>
        </w:rPr>
        <w:t>PET/CT imaging</w:t>
      </w:r>
    </w:p>
    <w:p w14:paraId="7652BCEF" w14:textId="40219AA4" w:rsidR="009B21FE" w:rsidRPr="00FC6AE7" w:rsidRDefault="009B21FE" w:rsidP="00E415FC">
      <w:pPr>
        <w:spacing w:line="480" w:lineRule="auto"/>
        <w:rPr>
          <w:rFonts w:eastAsia="Calibri"/>
          <w:b/>
          <w:bCs/>
          <w:sz w:val="24"/>
          <w:szCs w:val="24"/>
          <w:lang w:val="en-US"/>
        </w:rPr>
      </w:pPr>
      <w:bookmarkStart w:id="8" w:name="_Hlk114666688"/>
      <w:r w:rsidRPr="00FC6AE7">
        <w:rPr>
          <w:rFonts w:eastAsia="Calibri"/>
          <w:sz w:val="24"/>
          <w:szCs w:val="24"/>
          <w:lang w:val="en-US"/>
        </w:rPr>
        <w:t xml:space="preserve">PET data was reconstructed with proprietary 3D list-mode ordered subsets reconstruction with spatially variant resolution modelling using a point spread function measured for </w:t>
      </w:r>
      <w:r w:rsidRPr="00FC6AE7">
        <w:rPr>
          <w:rFonts w:eastAsia="Calibri"/>
          <w:sz w:val="24"/>
          <w:szCs w:val="24"/>
          <w:vertAlign w:val="superscript"/>
          <w:lang w:val="en-US"/>
        </w:rPr>
        <w:t>68</w:t>
      </w:r>
      <w:r w:rsidRPr="00FC6AE7">
        <w:rPr>
          <w:rFonts w:eastAsia="Calibri"/>
          <w:sz w:val="24"/>
          <w:szCs w:val="24"/>
          <w:lang w:val="en-US"/>
        </w:rPr>
        <w:t>Ga in water equivalent material</w:t>
      </w:r>
      <w:r w:rsidRPr="00FC6AE7">
        <w:rPr>
          <w:rFonts w:eastAsia="Calibri"/>
          <w:sz w:val="24"/>
          <w:szCs w:val="24"/>
          <w:lang w:val="en-US"/>
        </w:rPr>
        <w:fldChar w:fldCharType="begin"/>
      </w:r>
      <w:r w:rsidR="003C329A">
        <w:rPr>
          <w:rFonts w:eastAsia="Calibri"/>
          <w:sz w:val="24"/>
          <w:szCs w:val="24"/>
          <w:lang w:val="en-US"/>
        </w:rPr>
        <w:instrText xml:space="preserve"> ADDIN EN.CITE &lt;EndNote&gt;&lt;Cite&gt;&lt;Author&gt;Miranda&lt;/Author&gt;&lt;Year&gt;2020&lt;/Year&gt;&lt;RecNum&gt;634&lt;/RecNum&gt;&lt;DisplayText&gt;(9)&lt;/DisplayText&gt;&lt;record&gt;&lt;rec-number&gt;634&lt;/rec-number&gt;&lt;foreign-keys&gt;&lt;key app="EN" db-id="s2tsw5z0vtxa9nevrp7pdwxbsz0f22we2rwv" timestamp="1649170680"&gt;634&lt;/key&gt;&lt;/foreign-keys&gt;&lt;ref-type name="Journal Article"&gt;17&lt;/ref-type&gt;&lt;contributors&gt;&lt;authors&gt;&lt;author&gt;Miranda, A.&lt;/author&gt;&lt;author&gt;Bertoglio, D.&lt;/author&gt;&lt;author&gt;Glorie, D.&lt;/author&gt;&lt;author&gt;Stroobants, S.&lt;/author&gt;&lt;author&gt;Staelens, S.&lt;/author&gt;&lt;author&gt;Verhaeghe, J.&lt;/author&gt;&lt;/authors&gt;&lt;/contributors&gt;&lt;auth-address&gt;Molecular Imaging Center Antwerp, University of Antwerp, Universiteitsplein 1, 2610 Antwerp, Belgium.&lt;/auth-address&gt;&lt;titles&gt;&lt;title&gt;Validation of a spatially variant resolution model for small animal brain PET studies&lt;/title&gt;&lt;secondary-title&gt;Biomed Phys Eng Express&lt;/secondary-title&gt;&lt;/titles&gt;&lt;periodical&gt;&lt;full-title&gt;Biomed Phys Eng Express&lt;/full-title&gt;&lt;/periodical&gt;&lt;pages&gt;045001&lt;/pages&gt;&lt;volume&gt;6&lt;/volume&gt;&lt;number&gt;4&lt;/number&gt;&lt;keywords&gt;&lt;keyword&gt;Algorithms&lt;/keyword&gt;&lt;keyword&gt;Animals&lt;/keyword&gt;&lt;keyword&gt;Animals, Laboratory&lt;/keyword&gt;&lt;keyword&gt;Brain/*diagnostic imaging&lt;/keyword&gt;&lt;keyword&gt;Fluorodeoxyglucose F18&lt;/keyword&gt;&lt;keyword&gt;Image Processing, Computer-Assisted&lt;/keyword&gt;&lt;keyword&gt;Mice&lt;/keyword&gt;&lt;keyword&gt;Normal Distribution&lt;/keyword&gt;&lt;keyword&gt;Phantoms, Imaging&lt;/keyword&gt;&lt;keyword&gt;Positron-Emission Tomography/*methods&lt;/keyword&gt;&lt;keyword&gt;Reproducibility of Results&lt;/keyword&gt;&lt;keyword&gt;Tomography, X-Ray Computed&lt;/keyword&gt;&lt;/keywords&gt;&lt;dates&gt;&lt;year&gt;2020&lt;/year&gt;&lt;pub-dates&gt;&lt;date&gt;May 6&lt;/date&gt;&lt;/pub-dates&gt;&lt;/dates&gt;&lt;isbn&gt;2057-1976 (Electronic)&amp;#xD;2057-1976 (Linking)&lt;/isbn&gt;&lt;accession-num&gt;33444262&lt;/accession-num&gt;&lt;urls&gt;&lt;related-urls&gt;&lt;url&gt;https://www.ncbi.nlm.nih.gov/pubmed/33444262&lt;/url&gt;&lt;/related-urls&gt;&lt;/urls&gt;&lt;electronic-resource-num&gt;10.1088/2057-1976/ab8c13&lt;/electronic-resource-num&gt;&lt;/record&gt;&lt;/Cite&gt;&lt;/EndNote&gt;</w:instrText>
      </w:r>
      <w:r w:rsidRPr="00FC6AE7">
        <w:rPr>
          <w:rFonts w:eastAsia="Calibri"/>
          <w:sz w:val="24"/>
          <w:szCs w:val="24"/>
          <w:lang w:val="en-US"/>
        </w:rPr>
        <w:fldChar w:fldCharType="separate"/>
      </w:r>
      <w:r w:rsidR="003C329A">
        <w:rPr>
          <w:rFonts w:eastAsia="Calibri"/>
          <w:noProof/>
          <w:sz w:val="24"/>
          <w:szCs w:val="24"/>
          <w:lang w:val="en-US"/>
        </w:rPr>
        <w:t>(9)</w:t>
      </w:r>
      <w:r w:rsidRPr="00FC6AE7">
        <w:rPr>
          <w:rFonts w:eastAsia="Calibri"/>
          <w:sz w:val="24"/>
          <w:szCs w:val="24"/>
          <w:lang w:val="en-US"/>
        </w:rPr>
        <w:fldChar w:fldCharType="end"/>
      </w:r>
      <w:r w:rsidRPr="00FC6AE7">
        <w:rPr>
          <w:rFonts w:eastAsia="Calibri"/>
          <w:sz w:val="24"/>
          <w:szCs w:val="24"/>
          <w:lang w:val="en-US"/>
        </w:rPr>
        <w:t xml:space="preserve">. Attenuation correction was performed using an attenuation map calculated from the CT image. Volumes of interest (VOIs) were manually drawn on the PET/CT images using PMOD (PMOD, v3.6; PMOD Technologies, RRID:SCR_016547) to delineate the regions of interest: heart, kidney, bladder, muscle and tumor and generate time activity curves (TACs). TACs of tumors were compared via calculating the area under the curve (AUC). Biodistribution was evaluated at 1h 10 min post radiotracer injection. </w:t>
      </w:r>
    </w:p>
    <w:bookmarkEnd w:id="8"/>
    <w:p w14:paraId="0D4C74C2" w14:textId="7B7B474F" w:rsidR="00DC52AD" w:rsidRPr="00FC6AE7" w:rsidRDefault="00DC52AD" w:rsidP="007F291E">
      <w:pPr>
        <w:spacing w:line="480" w:lineRule="auto"/>
        <w:rPr>
          <w:rFonts w:eastAsia="Calibri"/>
          <w:b/>
          <w:bCs/>
          <w:iCs/>
          <w:sz w:val="24"/>
          <w:szCs w:val="24"/>
          <w:lang w:val="en-US"/>
        </w:rPr>
      </w:pPr>
      <w:r w:rsidRPr="00FC6AE7">
        <w:rPr>
          <w:rFonts w:eastAsia="Calibri"/>
          <w:b/>
          <w:bCs/>
          <w:i/>
          <w:sz w:val="24"/>
          <w:szCs w:val="24"/>
          <w:lang w:val="en-US"/>
        </w:rPr>
        <w:t>Ex vivo</w:t>
      </w:r>
      <w:r w:rsidRPr="00FC6AE7">
        <w:rPr>
          <w:rFonts w:eastAsia="Calibri"/>
          <w:b/>
          <w:bCs/>
          <w:iCs/>
          <w:sz w:val="24"/>
          <w:szCs w:val="24"/>
          <w:lang w:val="en-US"/>
        </w:rPr>
        <w:t xml:space="preserve"> tumor analysis </w:t>
      </w:r>
    </w:p>
    <w:p w14:paraId="38481688" w14:textId="2EA936DE" w:rsidR="000F7F7A" w:rsidRDefault="00DC52AD" w:rsidP="000F7F7A">
      <w:pPr>
        <w:spacing w:line="480" w:lineRule="auto"/>
        <w:rPr>
          <w:rFonts w:eastAsia="Calibri"/>
          <w:sz w:val="24"/>
          <w:szCs w:val="24"/>
          <w:lang w:val="en-US"/>
        </w:rPr>
      </w:pPr>
      <w:r w:rsidRPr="00FC6AE7">
        <w:rPr>
          <w:rFonts w:eastAsia="Calibri"/>
          <w:sz w:val="24"/>
          <w:szCs w:val="24"/>
          <w:lang w:val="en-US"/>
        </w:rPr>
        <w:t xml:space="preserve">Immediately after the </w:t>
      </w:r>
      <w:r w:rsidRPr="00FC6AE7">
        <w:rPr>
          <w:rFonts w:eastAsia="Calibri"/>
          <w:sz w:val="24"/>
          <w:szCs w:val="24"/>
          <w:lang w:val="en-US"/>
        </w:rPr>
        <w:sym w:font="Symbol" w:char="F067"/>
      </w:r>
      <w:r w:rsidRPr="00FC6AE7">
        <w:rPr>
          <w:rFonts w:eastAsia="Calibri"/>
          <w:sz w:val="24"/>
          <w:szCs w:val="24"/>
          <w:lang w:val="en-US"/>
        </w:rPr>
        <w:t>-counting, the tumors were snap-frozen and embedded in optimal-cutting-temperature compound (tissue-Tek; VWR) and sectioned at 100 µm for autoradiography (ARG) and adjacent sections at 10 µm for histological analysis using a cryostat (Leica biosystems). For ARG, sections were exposed to phosphor screen plates (Fujifilm) overnight and subsequently imaged in a phosphor imager system (Typhoon FLA7000, GE Healthcare). In parallel, 10 μm frozen tumor sections were used for histological analysis of CD70 expression by immunostaining using anti-CD70 VHH with a biotin tag (0.00046 mg/mL,</w:t>
      </w:r>
      <w:r w:rsidR="00D03BB8" w:rsidRPr="00FC6AE7">
        <w:rPr>
          <w:rFonts w:eastAsia="Calibri"/>
          <w:sz w:val="24"/>
          <w:szCs w:val="24"/>
          <w:lang w:val="en-US"/>
        </w:rPr>
        <w:t xml:space="preserve"> </w:t>
      </w:r>
      <w:r w:rsidR="00D03BB8" w:rsidRPr="00FC6AE7">
        <w:rPr>
          <w:sz w:val="24"/>
          <w:szCs w:val="24"/>
          <w:lang w:val="en-US"/>
        </w:rPr>
        <w:t>107B8,</w:t>
      </w:r>
      <w:r w:rsidRPr="00FC6AE7">
        <w:rPr>
          <w:rFonts w:eastAsia="Calibri"/>
          <w:sz w:val="24"/>
          <w:szCs w:val="24"/>
          <w:lang w:val="en-US"/>
        </w:rPr>
        <w:t xml:space="preserve"> </w:t>
      </w:r>
      <w:r w:rsidR="00FA788E">
        <w:rPr>
          <w:rFonts w:eastAsia="Calibri"/>
          <w:sz w:val="24"/>
          <w:szCs w:val="24"/>
          <w:lang w:val="aa-ET"/>
        </w:rPr>
        <w:t>a</w:t>
      </w:r>
      <w:r w:rsidRPr="00FC6AE7">
        <w:rPr>
          <w:rFonts w:eastAsia="Calibri"/>
          <w:sz w:val="24"/>
          <w:szCs w:val="24"/>
          <w:lang w:val="en-US"/>
        </w:rPr>
        <w:t>rgenx</w:t>
      </w:r>
      <w:r w:rsidR="00486BCD" w:rsidRPr="00FC6AE7">
        <w:rPr>
          <w:rFonts w:eastAsia="Calibri"/>
          <w:sz w:val="24"/>
          <w:szCs w:val="24"/>
          <w:lang w:val="en-US"/>
        </w:rPr>
        <w:t xml:space="preserve"> (as prepared via protocol </w:t>
      </w:r>
      <w:r w:rsidR="00DA0760" w:rsidRPr="00FC6AE7">
        <w:rPr>
          <w:rFonts w:eastAsia="Calibri"/>
          <w:sz w:val="24"/>
          <w:szCs w:val="24"/>
          <w:lang w:val="en-US"/>
        </w:rPr>
        <w:t xml:space="preserve">described </w:t>
      </w:r>
      <w:r w:rsidR="00486BCD" w:rsidRPr="00FC6AE7">
        <w:rPr>
          <w:rFonts w:eastAsia="Calibri"/>
          <w:sz w:val="24"/>
          <w:szCs w:val="24"/>
          <w:lang w:val="en-US"/>
        </w:rPr>
        <w:t>before)</w:t>
      </w:r>
      <w:r w:rsidRPr="00FC6AE7">
        <w:rPr>
          <w:rFonts w:eastAsia="Calibri"/>
          <w:sz w:val="24"/>
          <w:szCs w:val="24"/>
          <w:lang w:val="en-US"/>
        </w:rPr>
        <w:t xml:space="preserve">). </w:t>
      </w:r>
      <w:r w:rsidR="0019237E">
        <w:rPr>
          <w:rFonts w:eastAsia="Calibri"/>
          <w:sz w:val="24"/>
          <w:szCs w:val="24"/>
          <w:lang w:val="en-US"/>
        </w:rPr>
        <w:t>The slides were post fixed with 4% paraformaldehyde, rinsed with PBS-T</w:t>
      </w:r>
      <w:r w:rsidR="00987F7B">
        <w:rPr>
          <w:rFonts w:eastAsia="Calibri"/>
          <w:sz w:val="24"/>
          <w:szCs w:val="24"/>
          <w:lang w:val="en-US"/>
        </w:rPr>
        <w:t xml:space="preserve"> (phosphate buffered saline with </w:t>
      </w:r>
      <w:r w:rsidR="00F95E70">
        <w:rPr>
          <w:rFonts w:eastAsia="Calibri"/>
          <w:sz w:val="24"/>
          <w:szCs w:val="24"/>
          <w:lang w:val="en-US"/>
        </w:rPr>
        <w:t xml:space="preserve">0.1% </w:t>
      </w:r>
      <w:r w:rsidR="00987F7B">
        <w:rPr>
          <w:rFonts w:eastAsia="Calibri"/>
          <w:sz w:val="24"/>
          <w:szCs w:val="24"/>
          <w:lang w:val="en-US"/>
        </w:rPr>
        <w:t>Tween 20)</w:t>
      </w:r>
      <w:r w:rsidR="00F95E70">
        <w:rPr>
          <w:rFonts w:eastAsia="Calibri"/>
          <w:sz w:val="24"/>
          <w:szCs w:val="24"/>
          <w:lang w:val="en-US"/>
        </w:rPr>
        <w:t>,</w:t>
      </w:r>
      <w:r w:rsidR="0019237E">
        <w:rPr>
          <w:rFonts w:eastAsia="Calibri"/>
          <w:sz w:val="24"/>
          <w:szCs w:val="24"/>
          <w:lang w:val="en-US"/>
        </w:rPr>
        <w:t xml:space="preserve"> and endogenous peroxidase </w:t>
      </w:r>
      <w:r w:rsidR="0019237E">
        <w:rPr>
          <w:rFonts w:eastAsia="Calibri"/>
          <w:sz w:val="24"/>
          <w:szCs w:val="24"/>
          <w:lang w:val="en-US"/>
        </w:rPr>
        <w:lastRenderedPageBreak/>
        <w:t>activity was blocked with 3% H</w:t>
      </w:r>
      <w:r w:rsidR="0019237E" w:rsidRPr="00B64966">
        <w:rPr>
          <w:rFonts w:eastAsia="Calibri"/>
          <w:sz w:val="24"/>
          <w:szCs w:val="24"/>
          <w:vertAlign w:val="subscript"/>
          <w:lang w:val="en-US"/>
        </w:rPr>
        <w:t>2</w:t>
      </w:r>
      <w:r w:rsidR="0019237E">
        <w:rPr>
          <w:rFonts w:eastAsia="Calibri"/>
          <w:sz w:val="24"/>
          <w:szCs w:val="24"/>
          <w:lang w:val="en-US"/>
        </w:rPr>
        <w:t>O</w:t>
      </w:r>
      <w:r w:rsidR="0019237E" w:rsidRPr="00B64966">
        <w:rPr>
          <w:rFonts w:eastAsia="Calibri"/>
          <w:sz w:val="24"/>
          <w:szCs w:val="24"/>
          <w:vertAlign w:val="subscript"/>
          <w:lang w:val="en-US"/>
        </w:rPr>
        <w:t>2</w:t>
      </w:r>
      <w:r w:rsidR="003A693D">
        <w:rPr>
          <w:rFonts w:eastAsia="Calibri"/>
          <w:sz w:val="24"/>
          <w:szCs w:val="24"/>
          <w:lang w:val="en-US"/>
        </w:rPr>
        <w:t xml:space="preserve"> (Merck)</w:t>
      </w:r>
      <w:r w:rsidR="0019237E">
        <w:rPr>
          <w:rFonts w:eastAsia="Calibri"/>
          <w:sz w:val="24"/>
          <w:szCs w:val="24"/>
          <w:lang w:val="en-US"/>
        </w:rPr>
        <w:t>. The slides were subsequently washed with PBS-T, followed by normal serum and biotin blocking</w:t>
      </w:r>
      <w:r w:rsidR="003A693D">
        <w:rPr>
          <w:rFonts w:eastAsia="Calibri"/>
          <w:sz w:val="24"/>
          <w:szCs w:val="24"/>
          <w:lang w:val="en-US"/>
        </w:rPr>
        <w:t xml:space="preserve"> using avidin/biotin blocking kit (Vector Laboratories)</w:t>
      </w:r>
      <w:r w:rsidR="0019237E">
        <w:rPr>
          <w:rFonts w:eastAsia="Calibri"/>
          <w:sz w:val="24"/>
          <w:szCs w:val="24"/>
          <w:lang w:val="en-US"/>
        </w:rPr>
        <w:t xml:space="preserve">. </w:t>
      </w:r>
      <w:r w:rsidR="003A693D">
        <w:rPr>
          <w:rFonts w:eastAsia="Calibri"/>
          <w:sz w:val="24"/>
          <w:szCs w:val="24"/>
          <w:lang w:val="en-US"/>
        </w:rPr>
        <w:t xml:space="preserve">Incubation with anti-CD70 was performed overnight at room temperature. The next day, the slides were washed with PBS and incubated with extravidin-HRP (Merck), followed by DAB staining (DAKO). </w:t>
      </w:r>
      <w:r w:rsidRPr="00FC6AE7">
        <w:rPr>
          <w:rFonts w:eastAsia="Calibri"/>
          <w:sz w:val="24"/>
          <w:szCs w:val="24"/>
          <w:lang w:val="en-US"/>
        </w:rPr>
        <w:t>The nuclei of the tissue sections were counterstained using Mayer’s hematoxylin</w:t>
      </w:r>
      <w:r w:rsidR="00987F7B">
        <w:rPr>
          <w:rFonts w:eastAsia="Calibri"/>
          <w:sz w:val="24"/>
          <w:szCs w:val="24"/>
          <w:lang w:val="en-US"/>
        </w:rPr>
        <w:t xml:space="preserve"> (Merck)</w:t>
      </w:r>
      <w:r w:rsidRPr="00FC6AE7">
        <w:rPr>
          <w:rFonts w:eastAsia="Calibri"/>
          <w:sz w:val="24"/>
          <w:szCs w:val="24"/>
          <w:lang w:val="en-US"/>
        </w:rPr>
        <w:t>.</w:t>
      </w:r>
    </w:p>
    <w:p w14:paraId="66A62D30" w14:textId="456CF8BE" w:rsidR="00D954A8" w:rsidRPr="000F7F7A" w:rsidRDefault="000F7F7A" w:rsidP="000F7F7A">
      <w:pPr>
        <w:spacing w:line="480" w:lineRule="auto"/>
        <w:rPr>
          <w:rFonts w:eastAsia="Calibri"/>
          <w:sz w:val="24"/>
          <w:szCs w:val="24"/>
          <w:lang w:val="en-US"/>
        </w:rPr>
      </w:pPr>
      <w:r w:rsidRPr="00FC6AE7">
        <w:rPr>
          <w:rFonts w:eastAsia="Calibri"/>
          <w:b/>
          <w:sz w:val="24"/>
          <w:szCs w:val="24"/>
          <w:lang w:val="en-US"/>
        </w:rPr>
        <w:t>References</w:t>
      </w:r>
    </w:p>
    <w:p w14:paraId="4A6266F1" w14:textId="77777777" w:rsidR="00DE681D" w:rsidRPr="00DE681D" w:rsidRDefault="00D954A8" w:rsidP="00DE681D">
      <w:pPr>
        <w:pStyle w:val="EndNoteBibliography"/>
        <w:spacing w:after="0"/>
        <w:rPr>
          <w:noProof/>
        </w:rPr>
      </w:pPr>
      <w:r w:rsidRPr="00FC6AE7">
        <w:rPr>
          <w:b/>
          <w:bCs/>
          <w:sz w:val="24"/>
          <w:szCs w:val="24"/>
        </w:rPr>
        <w:fldChar w:fldCharType="begin"/>
      </w:r>
      <w:r w:rsidRPr="00FC6AE7">
        <w:rPr>
          <w:b/>
          <w:bCs/>
          <w:sz w:val="24"/>
          <w:szCs w:val="24"/>
        </w:rPr>
        <w:instrText xml:space="preserve"> ADDIN EN.REFLIST </w:instrText>
      </w:r>
      <w:r w:rsidRPr="00FC6AE7">
        <w:rPr>
          <w:b/>
          <w:bCs/>
          <w:sz w:val="24"/>
          <w:szCs w:val="24"/>
        </w:rPr>
        <w:fldChar w:fldCharType="separate"/>
      </w:r>
      <w:r w:rsidR="00DE681D" w:rsidRPr="00DE681D">
        <w:rPr>
          <w:noProof/>
        </w:rPr>
        <w:t>1.</w:t>
      </w:r>
      <w:r w:rsidR="00DE681D" w:rsidRPr="00DE681D">
        <w:rPr>
          <w:noProof/>
        </w:rPr>
        <w:tab/>
        <w:t>Wyzgol A, Müller N, Fick A, Munkel S, Grigoleit GU, Pfizenmaier K, et al. Trimer Stabilization, Oligomerization, and Antibody-Mediated Cell Surface Immobilization Improve the Activity of Soluble Trimers of CD27L, CD40L, 41BBL, and Glucocorticoid-Induced TNF Receptor Ligand. The Journal of Immunology. 2009;183(3):1851-61.</w:t>
      </w:r>
    </w:p>
    <w:p w14:paraId="413CB853" w14:textId="77777777" w:rsidR="00DE681D" w:rsidRPr="00DE681D" w:rsidRDefault="00DE681D" w:rsidP="00DE681D">
      <w:pPr>
        <w:pStyle w:val="EndNoteBibliography"/>
        <w:spacing w:after="0"/>
        <w:rPr>
          <w:noProof/>
        </w:rPr>
      </w:pPr>
      <w:r w:rsidRPr="00DE681D">
        <w:rPr>
          <w:noProof/>
        </w:rPr>
        <w:t>2.</w:t>
      </w:r>
      <w:r w:rsidRPr="00DE681D">
        <w:rPr>
          <w:noProof/>
        </w:rPr>
        <w:tab/>
        <w:t>de Haard HJ, van Neer N, Reurs A, Hufton SE, Roovers RC, Henderikx P, et al. A large non-immunized human Fab fragment phage library that permits rapid isolation and kinetic analysis of high affinity antibodies. The Journal of biological chemistry. 1999;274(26):18218-30.</w:t>
      </w:r>
    </w:p>
    <w:p w14:paraId="0AB9A80F" w14:textId="77777777" w:rsidR="00DE681D" w:rsidRPr="00EF4C66" w:rsidRDefault="00DE681D" w:rsidP="00DE681D">
      <w:pPr>
        <w:pStyle w:val="EndNoteBibliography"/>
        <w:spacing w:after="0"/>
        <w:rPr>
          <w:noProof/>
          <w:lang w:val="nl-BE"/>
        </w:rPr>
      </w:pPr>
      <w:r w:rsidRPr="00DE681D">
        <w:rPr>
          <w:noProof/>
        </w:rPr>
        <w:t>3.</w:t>
      </w:r>
      <w:r w:rsidRPr="00DE681D">
        <w:rPr>
          <w:noProof/>
        </w:rPr>
        <w:tab/>
        <w:t xml:space="preserve">Bobkov V, van der Woning B, de Haard H. Display Technologies for Generation of Ig Single Variable Domains. </w:t>
      </w:r>
      <w:r w:rsidRPr="00EF4C66">
        <w:rPr>
          <w:noProof/>
          <w:lang w:val="nl-BE"/>
        </w:rPr>
        <w:t>Methods in molecular biology. 2018;1827:129-44.</w:t>
      </w:r>
    </w:p>
    <w:p w14:paraId="29E23798" w14:textId="77777777" w:rsidR="00DE681D" w:rsidRPr="00DE681D" w:rsidRDefault="00DE681D" w:rsidP="00DE681D">
      <w:pPr>
        <w:pStyle w:val="EndNoteBibliography"/>
        <w:spacing w:after="0"/>
        <w:rPr>
          <w:noProof/>
        </w:rPr>
      </w:pPr>
      <w:r w:rsidRPr="00EF4C66">
        <w:rPr>
          <w:noProof/>
          <w:lang w:val="nl-BE"/>
        </w:rPr>
        <w:t>4.</w:t>
      </w:r>
      <w:r w:rsidRPr="00EF4C66">
        <w:rPr>
          <w:noProof/>
          <w:lang w:val="nl-BE"/>
        </w:rPr>
        <w:tab/>
        <w:t xml:space="preserve">van der Woning B, De Boeck G, Blanchetot C, Bobkov V, Klarenbeek A, Saunders M, et al. </w:t>
      </w:r>
      <w:r w:rsidRPr="00DE681D">
        <w:rPr>
          <w:noProof/>
        </w:rPr>
        <w:t>DNA immunization combined with scFv phage display identifies antagonistic GCGR specific antibodies and reveals new epitopes on the small extracellular loops. MAbs. 2016;8(6):1126-35.</w:t>
      </w:r>
    </w:p>
    <w:p w14:paraId="2E1EE8A2" w14:textId="77777777" w:rsidR="00DE681D" w:rsidRPr="00DE681D" w:rsidRDefault="00DE681D" w:rsidP="00DE681D">
      <w:pPr>
        <w:pStyle w:val="EndNoteBibliography"/>
        <w:spacing w:after="0"/>
        <w:rPr>
          <w:noProof/>
        </w:rPr>
      </w:pPr>
      <w:r w:rsidRPr="00DE681D">
        <w:rPr>
          <w:noProof/>
        </w:rPr>
        <w:t>5.</w:t>
      </w:r>
      <w:r w:rsidRPr="00DE681D">
        <w:rPr>
          <w:noProof/>
        </w:rPr>
        <w:tab/>
        <w:t>Gorlani A, de Haard H, Verrips T. Expression of VHHs in Saccharomyces cerevisiae. Methods in molecular biology. 2012;911:277-86.</w:t>
      </w:r>
    </w:p>
    <w:p w14:paraId="2A7DE02E" w14:textId="77777777" w:rsidR="00DE681D" w:rsidRPr="00EF4C66" w:rsidRDefault="00DE681D" w:rsidP="00DE681D">
      <w:pPr>
        <w:pStyle w:val="EndNoteBibliography"/>
        <w:spacing w:after="0"/>
        <w:rPr>
          <w:noProof/>
          <w:lang w:val="de-DE"/>
        </w:rPr>
      </w:pPr>
      <w:r w:rsidRPr="00DE681D">
        <w:rPr>
          <w:noProof/>
        </w:rPr>
        <w:t>6.</w:t>
      </w:r>
      <w:r w:rsidRPr="00DE681D">
        <w:rPr>
          <w:noProof/>
        </w:rPr>
        <w:tab/>
        <w:t xml:space="preserve">Gorlani A, Hulsik DL, Adams H, Vriend G, Hermans P, Verrips T. Antibody engineering reveals the important role of J segments in the production efficiency of llama single-domain antibodies in Saccharomyces cerevisiae. </w:t>
      </w:r>
      <w:r w:rsidRPr="00EF4C66">
        <w:rPr>
          <w:noProof/>
          <w:lang w:val="de-DE"/>
        </w:rPr>
        <w:t>Protein Eng Des Sel. 2012;25(1):39-46.</w:t>
      </w:r>
    </w:p>
    <w:p w14:paraId="4095CDAF" w14:textId="77777777" w:rsidR="00DE681D" w:rsidRPr="00EF4C66" w:rsidRDefault="00DE681D" w:rsidP="00DE681D">
      <w:pPr>
        <w:pStyle w:val="EndNoteBibliography"/>
        <w:spacing w:after="0"/>
        <w:rPr>
          <w:noProof/>
          <w:lang w:val="nl-BE"/>
        </w:rPr>
      </w:pPr>
      <w:r w:rsidRPr="00EF4C66">
        <w:rPr>
          <w:noProof/>
          <w:lang w:val="de-DE"/>
        </w:rPr>
        <w:t>7.</w:t>
      </w:r>
      <w:r w:rsidRPr="00EF4C66">
        <w:rPr>
          <w:noProof/>
          <w:lang w:val="de-DE"/>
        </w:rPr>
        <w:tab/>
        <w:t xml:space="preserve">Thomassen YE, Meijer W, Sierkstra L, Verrips CT. </w:t>
      </w:r>
      <w:r w:rsidRPr="00DE681D">
        <w:rPr>
          <w:noProof/>
        </w:rPr>
        <w:t xml:space="preserve">Large-scale production of VHH antibody fragments by Saccharomyces cerevisiae. </w:t>
      </w:r>
      <w:r w:rsidRPr="00EF4C66">
        <w:rPr>
          <w:noProof/>
          <w:lang w:val="nl-BE"/>
        </w:rPr>
        <w:t>Enzyme and Microbial Technology. 2002;30(3):273-8.</w:t>
      </w:r>
    </w:p>
    <w:p w14:paraId="769B5898" w14:textId="77777777" w:rsidR="00DE681D" w:rsidRPr="00DE681D" w:rsidRDefault="00DE681D" w:rsidP="00DE681D">
      <w:pPr>
        <w:pStyle w:val="EndNoteBibliography"/>
        <w:spacing w:after="0"/>
        <w:rPr>
          <w:noProof/>
        </w:rPr>
      </w:pPr>
      <w:r w:rsidRPr="00EF4C66">
        <w:rPr>
          <w:noProof/>
          <w:lang w:val="nl-BE"/>
        </w:rPr>
        <w:t>8.</w:t>
      </w:r>
      <w:r w:rsidRPr="00EF4C66">
        <w:rPr>
          <w:noProof/>
          <w:lang w:val="nl-BE"/>
        </w:rPr>
        <w:tab/>
        <w:t xml:space="preserve">van de Laar T, Visser C, Holster M, Lopez CG, Kreuning D, Sierkstra L, et al. </w:t>
      </w:r>
      <w:r w:rsidRPr="00DE681D">
        <w:rPr>
          <w:noProof/>
        </w:rPr>
        <w:t>Increased heterologous protein production by Saccharomyces cerevisiae growing on ethanol as sole carbon source. Biotechnol Bioeng. 2007;96(3):483-94.</w:t>
      </w:r>
    </w:p>
    <w:p w14:paraId="3D34D3D0" w14:textId="77777777" w:rsidR="00DE681D" w:rsidRPr="00DE681D" w:rsidRDefault="00DE681D" w:rsidP="00DE681D">
      <w:pPr>
        <w:pStyle w:val="EndNoteBibliography"/>
        <w:rPr>
          <w:noProof/>
        </w:rPr>
      </w:pPr>
      <w:r w:rsidRPr="00DE681D">
        <w:rPr>
          <w:noProof/>
        </w:rPr>
        <w:t>9.</w:t>
      </w:r>
      <w:r w:rsidRPr="00DE681D">
        <w:rPr>
          <w:noProof/>
        </w:rPr>
        <w:tab/>
        <w:t>Miranda A, Bertoglio D, Glorie D, Stroobants S, Staelens S, Verhaeghe J. Validation of a spatially variant resolution model for small animal brain PET studies. Biomed Phys Eng Express. 2020;6(4):045001.</w:t>
      </w:r>
    </w:p>
    <w:p w14:paraId="38C77FD5" w14:textId="40A2B635" w:rsidR="00871C79" w:rsidRPr="00FC6AE7" w:rsidRDefault="00D954A8" w:rsidP="00707E50">
      <w:pPr>
        <w:spacing w:after="0" w:line="276" w:lineRule="auto"/>
        <w:jc w:val="left"/>
        <w:rPr>
          <w:b/>
          <w:bCs/>
          <w:sz w:val="24"/>
          <w:szCs w:val="24"/>
          <w:lang w:val="en-US"/>
        </w:rPr>
      </w:pPr>
      <w:r w:rsidRPr="00FC6AE7">
        <w:rPr>
          <w:b/>
          <w:bCs/>
          <w:sz w:val="24"/>
          <w:szCs w:val="24"/>
          <w:lang w:val="en-US"/>
        </w:rPr>
        <w:fldChar w:fldCharType="end"/>
      </w:r>
    </w:p>
    <w:p w14:paraId="4A467628" w14:textId="77777777" w:rsidR="00871C79" w:rsidRPr="00FC6AE7" w:rsidRDefault="00871C79">
      <w:pPr>
        <w:spacing w:after="0" w:line="240" w:lineRule="auto"/>
        <w:jc w:val="left"/>
        <w:rPr>
          <w:b/>
          <w:bCs/>
          <w:sz w:val="24"/>
          <w:szCs w:val="24"/>
          <w:lang w:val="en-US"/>
        </w:rPr>
      </w:pPr>
      <w:r w:rsidRPr="00FC6AE7">
        <w:rPr>
          <w:b/>
          <w:bCs/>
          <w:sz w:val="24"/>
          <w:szCs w:val="24"/>
          <w:lang w:val="en-US"/>
        </w:rPr>
        <w:br w:type="page"/>
      </w:r>
    </w:p>
    <w:p w14:paraId="79F3BCE1" w14:textId="1A81C0C2" w:rsidR="00414848" w:rsidRDefault="00871C79" w:rsidP="00B3362C">
      <w:pPr>
        <w:spacing w:line="480" w:lineRule="auto"/>
        <w:rPr>
          <w:b/>
          <w:bCs/>
          <w:sz w:val="24"/>
          <w:szCs w:val="24"/>
          <w:lang w:val="en-US"/>
        </w:rPr>
      </w:pPr>
      <w:r w:rsidRPr="00FC6AE7">
        <w:rPr>
          <w:b/>
          <w:bCs/>
          <w:sz w:val="24"/>
          <w:szCs w:val="24"/>
          <w:lang w:val="en-US"/>
        </w:rPr>
        <w:lastRenderedPageBreak/>
        <w:t>F</w:t>
      </w:r>
      <w:r w:rsidR="000F7F7A" w:rsidRPr="00FC6AE7">
        <w:rPr>
          <w:b/>
          <w:bCs/>
          <w:sz w:val="24"/>
          <w:szCs w:val="24"/>
          <w:lang w:val="en-US"/>
        </w:rPr>
        <w:t>igures</w:t>
      </w:r>
    </w:p>
    <w:p w14:paraId="40861B34" w14:textId="1EC35A40" w:rsidR="004F5B3F" w:rsidRDefault="004F5B3F" w:rsidP="00954674">
      <w:pPr>
        <w:spacing w:line="480" w:lineRule="auto"/>
        <w:rPr>
          <w:b/>
          <w:bCs/>
          <w:sz w:val="24"/>
          <w:szCs w:val="24"/>
          <w:lang w:val="en-US"/>
        </w:rPr>
      </w:pPr>
      <w:r w:rsidRPr="004F5B3F">
        <w:rPr>
          <w:b/>
          <w:bCs/>
          <w:noProof/>
          <w:sz w:val="24"/>
          <w:szCs w:val="24"/>
          <w:lang w:val="en-IN" w:eastAsia="en-IN"/>
        </w:rPr>
        <w:drawing>
          <wp:inline distT="0" distB="0" distL="0" distR="0" wp14:anchorId="476A118E" wp14:editId="29745922">
            <wp:extent cx="5731510" cy="14687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1468755"/>
                    </a:xfrm>
                    <a:prstGeom prst="rect">
                      <a:avLst/>
                    </a:prstGeom>
                  </pic:spPr>
                </pic:pic>
              </a:graphicData>
            </a:graphic>
          </wp:inline>
        </w:drawing>
      </w:r>
    </w:p>
    <w:p w14:paraId="1188610B" w14:textId="4CB1D962" w:rsidR="00954674" w:rsidRPr="00FC6AE7" w:rsidRDefault="00954674" w:rsidP="00954674">
      <w:pPr>
        <w:spacing w:line="480" w:lineRule="auto"/>
        <w:rPr>
          <w:b/>
          <w:bCs/>
          <w:sz w:val="24"/>
          <w:szCs w:val="24"/>
          <w:lang w:val="en-US"/>
        </w:rPr>
      </w:pPr>
      <w:r w:rsidRPr="00FC6AE7">
        <w:rPr>
          <w:b/>
          <w:bCs/>
          <w:sz w:val="24"/>
          <w:szCs w:val="24"/>
          <w:lang w:val="en-US"/>
        </w:rPr>
        <w:t>Figure S</w:t>
      </w:r>
      <w:r w:rsidRPr="00954674">
        <w:rPr>
          <w:b/>
          <w:bCs/>
          <w:sz w:val="24"/>
          <w:szCs w:val="24"/>
          <w:lang w:val="en-US"/>
        </w:rPr>
        <w:t>1</w:t>
      </w:r>
      <w:r w:rsidRPr="00FC6AE7">
        <w:rPr>
          <w:sz w:val="24"/>
          <w:szCs w:val="24"/>
          <w:lang w:val="en-US"/>
        </w:rPr>
        <w:t xml:space="preserve"> </w:t>
      </w:r>
      <w:r>
        <w:rPr>
          <w:sz w:val="24"/>
          <w:szCs w:val="24"/>
          <w:lang w:val="aa-ET"/>
        </w:rPr>
        <w:t xml:space="preserve">Fitted sensorgrams from </w:t>
      </w:r>
      <w:r w:rsidRPr="00EF4C66">
        <w:rPr>
          <w:sz w:val="24"/>
          <w:szCs w:val="24"/>
          <w:lang w:val="aa-ET"/>
        </w:rPr>
        <w:t>SPR analysis</w:t>
      </w:r>
      <w:r>
        <w:rPr>
          <w:sz w:val="24"/>
          <w:szCs w:val="24"/>
          <w:lang w:val="aa-ET"/>
        </w:rPr>
        <w:t xml:space="preserve"> on coated human CD70. The VHHs were applied to the coated surface in dilution series of 6 concentrations (ranging from 500 to 15.6 nM). The dotted grey line shows sensorgrams that were locally excluded from fitting because the quality of fit was not accept</w:t>
      </w:r>
      <w:r w:rsidR="004F5B3F" w:rsidRPr="004F5B3F">
        <w:rPr>
          <w:sz w:val="24"/>
          <w:szCs w:val="24"/>
          <w:lang w:val="en-US"/>
        </w:rPr>
        <w:t>able</w:t>
      </w:r>
      <w:r>
        <w:rPr>
          <w:sz w:val="24"/>
          <w:szCs w:val="24"/>
          <w:lang w:val="aa-ET"/>
        </w:rPr>
        <w:t xml:space="preserve"> for these conditions.  A) For Anti-CD70 VHH C-</w:t>
      </w:r>
      <w:r w:rsidR="004F5B3F" w:rsidRPr="004F5B3F">
        <w:rPr>
          <w:sz w:val="24"/>
          <w:szCs w:val="24"/>
          <w:lang w:val="en-US"/>
        </w:rPr>
        <w:t>D</w:t>
      </w:r>
      <w:r>
        <w:rPr>
          <w:sz w:val="24"/>
          <w:szCs w:val="24"/>
          <w:lang w:val="aa-ET"/>
        </w:rPr>
        <w:t xml:space="preserve">irect tag, sensorgrams at 500 and </w:t>
      </w:r>
      <w:r w:rsidRPr="00EF4C66">
        <w:rPr>
          <w:sz w:val="24"/>
          <w:szCs w:val="24"/>
          <w:lang w:val="en-US"/>
        </w:rPr>
        <w:t>1</w:t>
      </w:r>
      <w:r>
        <w:rPr>
          <w:sz w:val="24"/>
          <w:szCs w:val="24"/>
          <w:lang w:val="aa-ET"/>
        </w:rPr>
        <w:t>50 nm were excluded. For B) NOTA-anti-CD70 VHH and C) anti-CD70 VHH biotin tag, the sensogram at 500 nM was excluded from fitting.</w:t>
      </w:r>
    </w:p>
    <w:p w14:paraId="4C33E709" w14:textId="55DE5C46" w:rsidR="00B3362C" w:rsidRPr="00FC6AE7" w:rsidRDefault="00FB64B6" w:rsidP="00FC6AE7">
      <w:pPr>
        <w:spacing w:line="480" w:lineRule="auto"/>
        <w:jc w:val="center"/>
        <w:rPr>
          <w:sz w:val="24"/>
          <w:szCs w:val="24"/>
          <w:lang w:val="en-US"/>
        </w:rPr>
      </w:pPr>
      <w:r w:rsidRPr="00FC6AE7">
        <w:rPr>
          <w:noProof/>
          <w:sz w:val="24"/>
          <w:szCs w:val="24"/>
          <w:lang w:val="en-IN" w:eastAsia="en-IN"/>
        </w:rPr>
        <w:drawing>
          <wp:inline distT="0" distB="0" distL="0" distR="0" wp14:anchorId="4E86DCE5" wp14:editId="575A45A8">
            <wp:extent cx="5676900" cy="1663700"/>
            <wp:effectExtent l="0" t="0" r="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76900" cy="1663700"/>
                    </a:xfrm>
                    <a:prstGeom prst="rect">
                      <a:avLst/>
                    </a:prstGeom>
                  </pic:spPr>
                </pic:pic>
              </a:graphicData>
            </a:graphic>
          </wp:inline>
        </w:drawing>
      </w:r>
    </w:p>
    <w:p w14:paraId="1D5D2D38" w14:textId="0F676EEC" w:rsidR="00871C79" w:rsidRPr="00FC6AE7" w:rsidRDefault="00B3362C" w:rsidP="00B3362C">
      <w:pPr>
        <w:spacing w:line="480" w:lineRule="auto"/>
        <w:rPr>
          <w:sz w:val="24"/>
          <w:szCs w:val="24"/>
          <w:lang w:val="en-US"/>
        </w:rPr>
      </w:pPr>
      <w:r w:rsidRPr="00FC6AE7">
        <w:rPr>
          <w:b/>
          <w:bCs/>
          <w:sz w:val="24"/>
          <w:szCs w:val="24"/>
          <w:lang w:val="en-US"/>
        </w:rPr>
        <w:t>Figure S</w:t>
      </w:r>
      <w:r w:rsidR="00C76410">
        <w:rPr>
          <w:b/>
          <w:bCs/>
          <w:sz w:val="24"/>
          <w:szCs w:val="24"/>
          <w:lang w:val="en-US"/>
        </w:rPr>
        <w:t>2</w:t>
      </w:r>
      <w:r w:rsidRPr="00FC6AE7">
        <w:rPr>
          <w:b/>
          <w:bCs/>
          <w:sz w:val="24"/>
          <w:szCs w:val="24"/>
          <w:lang w:val="en-US"/>
        </w:rPr>
        <w:t xml:space="preserve"> </w:t>
      </w:r>
      <w:r w:rsidRPr="00FC6AE7">
        <w:rPr>
          <w:sz w:val="24"/>
          <w:szCs w:val="24"/>
          <w:lang w:val="en-US"/>
        </w:rPr>
        <w:t xml:space="preserve">Evaluation of </w:t>
      </w:r>
      <w:r w:rsidR="00496B3A" w:rsidRPr="00FC6AE7">
        <w:rPr>
          <w:sz w:val="24"/>
          <w:szCs w:val="24"/>
          <w:lang w:val="en-US"/>
        </w:rPr>
        <w:t>internalization of [</w:t>
      </w:r>
      <w:r w:rsidR="00496B3A" w:rsidRPr="00FC6AE7">
        <w:rPr>
          <w:sz w:val="24"/>
          <w:szCs w:val="24"/>
          <w:vertAlign w:val="superscript"/>
          <w:lang w:val="en-US"/>
        </w:rPr>
        <w:t>68</w:t>
      </w:r>
      <w:r w:rsidR="00496B3A" w:rsidRPr="00FC6AE7">
        <w:rPr>
          <w:sz w:val="24"/>
          <w:szCs w:val="24"/>
          <w:lang w:val="en-US"/>
        </w:rPr>
        <w:t>Ga]Ga-NOTA-anti-CD70 VHH on A) 786-O</w:t>
      </w:r>
      <w:r w:rsidR="00721622" w:rsidRPr="00FC6AE7">
        <w:rPr>
          <w:sz w:val="24"/>
          <w:szCs w:val="24"/>
          <w:lang w:val="en-US"/>
        </w:rPr>
        <w:t xml:space="preserve"> and </w:t>
      </w:r>
      <w:r w:rsidR="00B14767">
        <w:rPr>
          <w:sz w:val="24"/>
          <w:szCs w:val="24"/>
          <w:lang w:val="en-US"/>
        </w:rPr>
        <w:t>B</w:t>
      </w:r>
      <w:r w:rsidR="00721622" w:rsidRPr="00FC6AE7">
        <w:rPr>
          <w:sz w:val="24"/>
          <w:szCs w:val="24"/>
          <w:lang w:val="en-US"/>
        </w:rPr>
        <w:t xml:space="preserve">) Raji cells. </w:t>
      </w:r>
      <w:r w:rsidR="00FB64B6" w:rsidRPr="00FC6AE7">
        <w:rPr>
          <w:sz w:val="24"/>
          <w:szCs w:val="24"/>
        </w:rPr>
        <w:t xml:space="preserve">Data is expressed as a percentage of the cell-associated activity (sum of membrane bound + internalized fraction) at 0, </w:t>
      </w:r>
      <w:r w:rsidR="00B14767" w:rsidRPr="00FC6AE7">
        <w:rPr>
          <w:sz w:val="24"/>
          <w:szCs w:val="24"/>
        </w:rPr>
        <w:t>10-, 30-, 50- and 70-min</w:t>
      </w:r>
      <w:r w:rsidR="00FB64B6" w:rsidRPr="00FC6AE7">
        <w:rPr>
          <w:sz w:val="24"/>
          <w:szCs w:val="24"/>
        </w:rPr>
        <w:t xml:space="preserve"> incubation.</w:t>
      </w:r>
    </w:p>
    <w:p w14:paraId="14486233" w14:textId="65A8CF3A" w:rsidR="00B3362C" w:rsidRPr="00FC6AE7" w:rsidRDefault="00C84AE9" w:rsidP="00371B71">
      <w:pPr>
        <w:spacing w:line="480" w:lineRule="auto"/>
        <w:rPr>
          <w:sz w:val="24"/>
          <w:szCs w:val="24"/>
          <w:lang w:val="en-US"/>
        </w:rPr>
      </w:pPr>
      <w:r w:rsidRPr="00FC6AE7">
        <w:rPr>
          <w:noProof/>
          <w:sz w:val="24"/>
          <w:szCs w:val="24"/>
          <w:lang w:val="en-IN" w:eastAsia="en-IN"/>
        </w:rPr>
        <w:lastRenderedPageBreak/>
        <w:drawing>
          <wp:inline distT="0" distB="0" distL="0" distR="0" wp14:anchorId="3689F368" wp14:editId="7DE58558">
            <wp:extent cx="5602605" cy="315214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2605" cy="3152140"/>
                    </a:xfrm>
                    <a:prstGeom prst="rect">
                      <a:avLst/>
                    </a:prstGeom>
                    <a:noFill/>
                  </pic:spPr>
                </pic:pic>
              </a:graphicData>
            </a:graphic>
          </wp:inline>
        </w:drawing>
      </w:r>
      <w:r w:rsidR="00B3362C" w:rsidRPr="00FC6AE7">
        <w:rPr>
          <w:sz w:val="24"/>
          <w:szCs w:val="24"/>
          <w:lang w:val="en-US"/>
        </w:rPr>
        <w:t xml:space="preserve"> </w:t>
      </w:r>
    </w:p>
    <w:p w14:paraId="37EC0629" w14:textId="075537A6" w:rsidR="00B3362C" w:rsidRPr="00FC6AE7" w:rsidRDefault="00B3362C" w:rsidP="00B3362C">
      <w:pPr>
        <w:spacing w:line="480" w:lineRule="auto"/>
        <w:rPr>
          <w:bCs/>
          <w:sz w:val="24"/>
          <w:szCs w:val="24"/>
          <w:lang w:val="en-US"/>
        </w:rPr>
      </w:pPr>
      <w:r w:rsidRPr="00FC6AE7">
        <w:rPr>
          <w:b/>
          <w:sz w:val="24"/>
          <w:szCs w:val="24"/>
          <w:lang w:val="en-US"/>
        </w:rPr>
        <w:t>Figure S</w:t>
      </w:r>
      <w:r w:rsidR="00954674">
        <w:rPr>
          <w:b/>
          <w:sz w:val="24"/>
          <w:szCs w:val="24"/>
          <w:lang w:val="en-US"/>
        </w:rPr>
        <w:t>3</w:t>
      </w:r>
      <w:r w:rsidR="0085284D">
        <w:rPr>
          <w:b/>
          <w:sz w:val="24"/>
          <w:szCs w:val="24"/>
          <w:lang w:val="en-US"/>
        </w:rPr>
        <w:t xml:space="preserve"> </w:t>
      </w:r>
      <w:r w:rsidRPr="00FC6AE7">
        <w:rPr>
          <w:bCs/>
          <w:sz w:val="24"/>
          <w:szCs w:val="24"/>
          <w:lang w:val="en-US"/>
        </w:rPr>
        <w:t xml:space="preserve">SEC analysis of </w:t>
      </w:r>
      <w:r w:rsidR="003016B5" w:rsidRPr="00FC6AE7">
        <w:rPr>
          <w:bCs/>
          <w:sz w:val="24"/>
          <w:szCs w:val="24"/>
          <w:lang w:val="en-US"/>
        </w:rPr>
        <w:t xml:space="preserve">A) </w:t>
      </w:r>
      <w:r w:rsidR="005F5BF4" w:rsidRPr="00FC6AE7">
        <w:rPr>
          <w:bCs/>
          <w:sz w:val="24"/>
          <w:szCs w:val="24"/>
          <w:lang w:val="en-US"/>
        </w:rPr>
        <w:t xml:space="preserve">anti-CD70 VHH </w:t>
      </w:r>
      <w:r w:rsidR="003016B5" w:rsidRPr="00FC6AE7">
        <w:rPr>
          <w:bCs/>
          <w:sz w:val="24"/>
          <w:szCs w:val="24"/>
          <w:lang w:val="en-US"/>
        </w:rPr>
        <w:t>stock solution consisting of</w:t>
      </w:r>
      <w:r w:rsidR="00371B71" w:rsidRPr="00FC6AE7">
        <w:rPr>
          <w:bCs/>
          <w:sz w:val="24"/>
          <w:szCs w:val="24"/>
          <w:lang w:val="en-US"/>
        </w:rPr>
        <w:t xml:space="preserve"> a </w:t>
      </w:r>
      <w:r w:rsidR="003016B5" w:rsidRPr="00FC6AE7">
        <w:rPr>
          <w:bCs/>
          <w:sz w:val="24"/>
          <w:szCs w:val="24"/>
          <w:lang w:val="en-US"/>
        </w:rPr>
        <w:t xml:space="preserve">dimer (reg 1) and </w:t>
      </w:r>
      <w:r w:rsidR="00371B71" w:rsidRPr="00FC6AE7">
        <w:rPr>
          <w:bCs/>
          <w:sz w:val="24"/>
          <w:szCs w:val="24"/>
          <w:lang w:val="en-US"/>
        </w:rPr>
        <w:t xml:space="preserve">a </w:t>
      </w:r>
      <w:r w:rsidR="003016B5" w:rsidRPr="00FC6AE7">
        <w:rPr>
          <w:bCs/>
          <w:sz w:val="24"/>
          <w:szCs w:val="24"/>
          <w:lang w:val="en-US"/>
        </w:rPr>
        <w:t>monomer</w:t>
      </w:r>
      <w:r w:rsidR="00371B71" w:rsidRPr="00FC6AE7">
        <w:rPr>
          <w:bCs/>
          <w:sz w:val="24"/>
          <w:szCs w:val="24"/>
          <w:lang w:val="en-US"/>
        </w:rPr>
        <w:t xml:space="preserve"> </w:t>
      </w:r>
      <w:r w:rsidR="003016B5" w:rsidRPr="00FC6AE7">
        <w:rPr>
          <w:bCs/>
          <w:sz w:val="24"/>
          <w:szCs w:val="24"/>
          <w:lang w:val="en-US"/>
        </w:rPr>
        <w:t>(reg 2)</w:t>
      </w:r>
      <w:r w:rsidR="00371B71" w:rsidRPr="00FC6AE7">
        <w:rPr>
          <w:bCs/>
          <w:sz w:val="24"/>
          <w:szCs w:val="24"/>
          <w:lang w:val="en-US"/>
        </w:rPr>
        <w:t xml:space="preserve"> peaks; and</w:t>
      </w:r>
      <w:r w:rsidR="003016B5" w:rsidRPr="00FC6AE7">
        <w:rPr>
          <w:bCs/>
          <w:sz w:val="24"/>
          <w:szCs w:val="24"/>
          <w:lang w:val="en-US"/>
        </w:rPr>
        <w:t xml:space="preserve"> B) </w:t>
      </w:r>
      <w:r w:rsidRPr="00FC6AE7">
        <w:rPr>
          <w:bCs/>
          <w:sz w:val="24"/>
          <w:szCs w:val="24"/>
          <w:lang w:val="en-US"/>
        </w:rPr>
        <w:t>NOTA-conjugated anti-CD70 VHH showing &gt;95% purity (UV-vis-chromatogram</w:t>
      </w:r>
      <w:r w:rsidR="00371B71" w:rsidRPr="00FC6AE7">
        <w:rPr>
          <w:bCs/>
          <w:sz w:val="24"/>
          <w:szCs w:val="24"/>
          <w:lang w:val="en-US"/>
        </w:rPr>
        <w:t>s</w:t>
      </w:r>
      <w:r w:rsidRPr="00FC6AE7">
        <w:rPr>
          <w:bCs/>
          <w:sz w:val="24"/>
          <w:szCs w:val="24"/>
          <w:lang w:val="en-US"/>
        </w:rPr>
        <w:t>).</w:t>
      </w:r>
    </w:p>
    <w:p w14:paraId="4BD13053" w14:textId="3F44A950" w:rsidR="00B3362C" w:rsidRPr="00FC6AE7" w:rsidRDefault="00871C79" w:rsidP="00871C79">
      <w:pPr>
        <w:spacing w:after="0" w:line="240" w:lineRule="auto"/>
        <w:rPr>
          <w:sz w:val="24"/>
          <w:szCs w:val="24"/>
          <w:lang w:val="en-US"/>
        </w:rPr>
      </w:pPr>
      <w:r w:rsidRPr="00FC6AE7">
        <w:rPr>
          <w:noProof/>
          <w:sz w:val="24"/>
          <w:szCs w:val="24"/>
          <w:lang w:val="en-IN" w:eastAsia="en-IN"/>
        </w:rPr>
        <w:lastRenderedPageBreak/>
        <w:drawing>
          <wp:inline distT="0" distB="0" distL="0" distR="0" wp14:anchorId="20A7F38D" wp14:editId="3F907880">
            <wp:extent cx="5731510" cy="783018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7830185"/>
                    </a:xfrm>
                    <a:prstGeom prst="rect">
                      <a:avLst/>
                    </a:prstGeom>
                    <a:noFill/>
                    <a:ln>
                      <a:noFill/>
                    </a:ln>
                  </pic:spPr>
                </pic:pic>
              </a:graphicData>
            </a:graphic>
          </wp:inline>
        </w:drawing>
      </w:r>
    </w:p>
    <w:p w14:paraId="5E2BAA5F" w14:textId="2AB04103" w:rsidR="00B3362C" w:rsidRPr="00FC6AE7" w:rsidRDefault="00B3362C" w:rsidP="00B3362C">
      <w:pPr>
        <w:spacing w:after="0" w:line="480" w:lineRule="auto"/>
        <w:jc w:val="left"/>
        <w:rPr>
          <w:sz w:val="24"/>
          <w:szCs w:val="24"/>
          <w:lang w:val="en-US"/>
        </w:rPr>
      </w:pPr>
      <w:r w:rsidRPr="00FC6AE7">
        <w:rPr>
          <w:b/>
          <w:sz w:val="24"/>
          <w:szCs w:val="24"/>
          <w:lang w:val="en-US"/>
        </w:rPr>
        <w:t>Figure S</w:t>
      </w:r>
      <w:r w:rsidR="00954674">
        <w:rPr>
          <w:b/>
          <w:sz w:val="24"/>
          <w:szCs w:val="24"/>
          <w:lang w:val="en-US"/>
        </w:rPr>
        <w:t>4</w:t>
      </w:r>
      <w:r w:rsidRPr="00FC6AE7">
        <w:rPr>
          <w:b/>
          <w:sz w:val="24"/>
          <w:szCs w:val="24"/>
          <w:lang w:val="en-US"/>
        </w:rPr>
        <w:t xml:space="preserve"> </w:t>
      </w:r>
      <w:r w:rsidRPr="00FC6AE7">
        <w:rPr>
          <w:sz w:val="24"/>
          <w:szCs w:val="24"/>
          <w:lang w:val="en-US"/>
        </w:rPr>
        <w:t>ESI-Q-ToF</w:t>
      </w:r>
      <w:r w:rsidRPr="00FC6AE7">
        <w:rPr>
          <w:sz w:val="24"/>
          <w:szCs w:val="24"/>
        </w:rPr>
        <w:t xml:space="preserve"> </w:t>
      </w:r>
      <w:r w:rsidRPr="00FC6AE7">
        <w:rPr>
          <w:sz w:val="24"/>
          <w:szCs w:val="24"/>
          <w:lang w:val="en-US"/>
        </w:rPr>
        <w:t>mass spectrometry analysis – A) of anti-CD70 VHH monomer (16</w:t>
      </w:r>
      <w:r w:rsidR="00587A45">
        <w:rPr>
          <w:sz w:val="24"/>
          <w:szCs w:val="24"/>
          <w:lang w:val="en-US"/>
        </w:rPr>
        <w:t>,</w:t>
      </w:r>
      <w:r w:rsidRPr="00FC6AE7">
        <w:rPr>
          <w:sz w:val="24"/>
          <w:szCs w:val="24"/>
          <w:lang w:val="en-US"/>
        </w:rPr>
        <w:t>800 Da) and B) of the site-specifically conjugated NOTA-anti-CD70 VHH (17</w:t>
      </w:r>
      <w:r w:rsidR="00587A45">
        <w:rPr>
          <w:sz w:val="24"/>
          <w:szCs w:val="24"/>
          <w:lang w:val="en-US"/>
        </w:rPr>
        <w:t>,</w:t>
      </w:r>
      <w:r w:rsidRPr="00FC6AE7">
        <w:rPr>
          <w:sz w:val="24"/>
          <w:szCs w:val="24"/>
          <w:lang w:val="en-US"/>
        </w:rPr>
        <w:t>230 Da).</w:t>
      </w:r>
    </w:p>
    <w:p w14:paraId="6F335453" w14:textId="1F36F3FB" w:rsidR="00B3362C" w:rsidRPr="00FC6AE7" w:rsidRDefault="00B3362C" w:rsidP="00B3362C">
      <w:pPr>
        <w:spacing w:after="0" w:line="276" w:lineRule="auto"/>
        <w:jc w:val="left"/>
        <w:rPr>
          <w:sz w:val="24"/>
          <w:szCs w:val="24"/>
          <w:lang w:val="en-US"/>
        </w:rPr>
      </w:pPr>
    </w:p>
    <w:p w14:paraId="59EC459C" w14:textId="77777777" w:rsidR="00B3362C" w:rsidRPr="00FC6AE7" w:rsidRDefault="00B3362C" w:rsidP="00B3362C">
      <w:pPr>
        <w:spacing w:line="480" w:lineRule="auto"/>
        <w:rPr>
          <w:sz w:val="24"/>
          <w:szCs w:val="24"/>
          <w:lang w:val="en-US"/>
        </w:rPr>
      </w:pPr>
      <w:r w:rsidRPr="00FC6AE7">
        <w:rPr>
          <w:noProof/>
          <w:sz w:val="24"/>
          <w:szCs w:val="24"/>
          <w:lang w:val="en-IN" w:eastAsia="en-IN"/>
        </w:rPr>
        <w:drawing>
          <wp:inline distT="0" distB="0" distL="0" distR="0" wp14:anchorId="5ED6D58D" wp14:editId="72CB6174">
            <wp:extent cx="5731510" cy="2553335"/>
            <wp:effectExtent l="0" t="0" r="0" b="0"/>
            <wp:docPr id="1" name="Picture 1"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low confidence"/>
                    <pic:cNvPicPr/>
                  </pic:nvPicPr>
                  <pic:blipFill>
                    <a:blip r:embed="rId11"/>
                    <a:stretch>
                      <a:fillRect/>
                    </a:stretch>
                  </pic:blipFill>
                  <pic:spPr>
                    <a:xfrm>
                      <a:off x="0" y="0"/>
                      <a:ext cx="5731510" cy="2553335"/>
                    </a:xfrm>
                    <a:prstGeom prst="rect">
                      <a:avLst/>
                    </a:prstGeom>
                  </pic:spPr>
                </pic:pic>
              </a:graphicData>
            </a:graphic>
          </wp:inline>
        </w:drawing>
      </w:r>
    </w:p>
    <w:p w14:paraId="58375C25" w14:textId="09D2D67A" w:rsidR="00B3362C" w:rsidRPr="00FC6AE7" w:rsidRDefault="00B3362C" w:rsidP="00B3362C">
      <w:pPr>
        <w:spacing w:line="480" w:lineRule="auto"/>
        <w:rPr>
          <w:i/>
          <w:iCs/>
          <w:sz w:val="24"/>
          <w:szCs w:val="24"/>
          <w:lang w:val="en-US"/>
        </w:rPr>
      </w:pPr>
      <w:r w:rsidRPr="00FC6AE7">
        <w:rPr>
          <w:b/>
          <w:bCs/>
          <w:sz w:val="24"/>
          <w:szCs w:val="24"/>
          <w:lang w:val="en-US"/>
        </w:rPr>
        <w:t>Figure S</w:t>
      </w:r>
      <w:r w:rsidR="00954674">
        <w:rPr>
          <w:b/>
          <w:bCs/>
          <w:sz w:val="24"/>
          <w:szCs w:val="24"/>
          <w:lang w:val="en-US"/>
        </w:rPr>
        <w:t>5</w:t>
      </w:r>
      <w:r w:rsidRPr="00FC6AE7">
        <w:rPr>
          <w:sz w:val="24"/>
          <w:szCs w:val="24"/>
          <w:lang w:val="en-US"/>
        </w:rPr>
        <w:t xml:space="preserve"> SEC-HPLC chromatograms of [</w:t>
      </w:r>
      <w:r w:rsidRPr="00FC6AE7">
        <w:rPr>
          <w:sz w:val="24"/>
          <w:szCs w:val="24"/>
          <w:vertAlign w:val="superscript"/>
          <w:lang w:val="en-US"/>
        </w:rPr>
        <w:t>68</w:t>
      </w:r>
      <w:r w:rsidRPr="00FC6AE7">
        <w:rPr>
          <w:sz w:val="24"/>
          <w:szCs w:val="24"/>
          <w:lang w:val="en-US"/>
        </w:rPr>
        <w:t>Ga]Ga-NOTA-anti-CD70 VHH fragment. Upper trace: UV-vis-channel; Lower trace: radioactive channel.</w:t>
      </w:r>
      <w:r w:rsidRPr="00FC6AE7">
        <w:rPr>
          <w:i/>
          <w:iCs/>
          <w:sz w:val="24"/>
          <w:szCs w:val="24"/>
          <w:lang w:val="en-US"/>
        </w:rPr>
        <w:t xml:space="preserve">  </w:t>
      </w:r>
    </w:p>
    <w:p w14:paraId="05F75742" w14:textId="77777777" w:rsidR="00B3362C" w:rsidRPr="00FC6AE7" w:rsidRDefault="00B3362C" w:rsidP="00B3362C">
      <w:pPr>
        <w:spacing w:after="0" w:line="240" w:lineRule="auto"/>
        <w:jc w:val="left"/>
        <w:rPr>
          <w:sz w:val="24"/>
          <w:szCs w:val="24"/>
          <w:lang w:val="en-US"/>
        </w:rPr>
      </w:pPr>
      <w:r w:rsidRPr="00FC6AE7">
        <w:rPr>
          <w:sz w:val="24"/>
          <w:szCs w:val="24"/>
          <w:lang w:val="en-US"/>
        </w:rPr>
        <w:t>A</w:t>
      </w:r>
    </w:p>
    <w:p w14:paraId="7CDB2B41" w14:textId="77777777" w:rsidR="00B3362C" w:rsidRPr="00FC6AE7" w:rsidRDefault="00B3362C" w:rsidP="00B3362C">
      <w:pPr>
        <w:spacing w:after="0" w:line="240" w:lineRule="auto"/>
        <w:jc w:val="center"/>
        <w:rPr>
          <w:sz w:val="24"/>
          <w:szCs w:val="24"/>
          <w:lang w:val="en-US"/>
        </w:rPr>
      </w:pPr>
      <w:r w:rsidRPr="00FC6AE7">
        <w:rPr>
          <w:noProof/>
          <w:sz w:val="24"/>
          <w:szCs w:val="24"/>
          <w:lang w:val="en-IN" w:eastAsia="en-IN"/>
        </w:rPr>
        <w:drawing>
          <wp:inline distT="0" distB="0" distL="0" distR="0" wp14:anchorId="054325B1" wp14:editId="7C09A17B">
            <wp:extent cx="5731510" cy="1261745"/>
            <wp:effectExtent l="0" t="0" r="0" b="0"/>
            <wp:docPr id="10" name="Picture 1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diagram&#10;&#10;Description automatically generated"/>
                    <pic:cNvPicPr/>
                  </pic:nvPicPr>
                  <pic:blipFill>
                    <a:blip r:embed="rId12"/>
                    <a:stretch>
                      <a:fillRect/>
                    </a:stretch>
                  </pic:blipFill>
                  <pic:spPr>
                    <a:xfrm>
                      <a:off x="0" y="0"/>
                      <a:ext cx="5731510" cy="1261745"/>
                    </a:xfrm>
                    <a:prstGeom prst="rect">
                      <a:avLst/>
                    </a:prstGeom>
                  </pic:spPr>
                </pic:pic>
              </a:graphicData>
            </a:graphic>
          </wp:inline>
        </w:drawing>
      </w:r>
      <w:r w:rsidRPr="00FC6AE7">
        <w:rPr>
          <w:sz w:val="24"/>
          <w:szCs w:val="24"/>
          <w:lang w:val="en-US"/>
        </w:rPr>
        <w:t xml:space="preserve"> </w:t>
      </w:r>
    </w:p>
    <w:p w14:paraId="7F176A39" w14:textId="77777777" w:rsidR="00B3362C" w:rsidRPr="00FC6AE7" w:rsidRDefault="00B3362C" w:rsidP="00B3362C">
      <w:pPr>
        <w:spacing w:after="0" w:line="240" w:lineRule="auto"/>
        <w:jc w:val="left"/>
        <w:rPr>
          <w:sz w:val="24"/>
          <w:szCs w:val="24"/>
          <w:lang w:val="en-US"/>
        </w:rPr>
      </w:pPr>
      <w:r w:rsidRPr="00FC6AE7">
        <w:rPr>
          <w:sz w:val="24"/>
          <w:szCs w:val="24"/>
          <w:lang w:val="en-US"/>
        </w:rPr>
        <w:t>B</w:t>
      </w:r>
    </w:p>
    <w:p w14:paraId="40531899" w14:textId="77777777" w:rsidR="00B3362C" w:rsidRPr="00FC6AE7" w:rsidRDefault="00B3362C" w:rsidP="00B3362C">
      <w:pPr>
        <w:spacing w:after="0" w:line="240" w:lineRule="auto"/>
        <w:jc w:val="center"/>
        <w:rPr>
          <w:sz w:val="24"/>
          <w:szCs w:val="24"/>
          <w:lang w:val="en-US"/>
        </w:rPr>
      </w:pPr>
      <w:r w:rsidRPr="00FC6AE7">
        <w:rPr>
          <w:noProof/>
          <w:sz w:val="24"/>
          <w:szCs w:val="24"/>
          <w:lang w:val="en-IN" w:eastAsia="en-IN"/>
        </w:rPr>
        <w:drawing>
          <wp:inline distT="0" distB="0" distL="0" distR="0" wp14:anchorId="1884F601" wp14:editId="3FDE43D4">
            <wp:extent cx="5731510" cy="1249045"/>
            <wp:effectExtent l="0" t="0" r="0" b="0"/>
            <wp:docPr id="11" name="Picture 11" descr="Hist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istogram&#10;&#10;Description automatically generated with medium confidence"/>
                    <pic:cNvPicPr/>
                  </pic:nvPicPr>
                  <pic:blipFill>
                    <a:blip r:embed="rId13"/>
                    <a:stretch>
                      <a:fillRect/>
                    </a:stretch>
                  </pic:blipFill>
                  <pic:spPr>
                    <a:xfrm>
                      <a:off x="0" y="0"/>
                      <a:ext cx="5731510" cy="1249045"/>
                    </a:xfrm>
                    <a:prstGeom prst="rect">
                      <a:avLst/>
                    </a:prstGeom>
                  </pic:spPr>
                </pic:pic>
              </a:graphicData>
            </a:graphic>
          </wp:inline>
        </w:drawing>
      </w:r>
    </w:p>
    <w:p w14:paraId="4EE38437" w14:textId="77777777" w:rsidR="00B3362C" w:rsidRPr="00FC6AE7" w:rsidRDefault="00B3362C" w:rsidP="00B3362C">
      <w:pPr>
        <w:spacing w:after="0" w:line="240" w:lineRule="auto"/>
        <w:jc w:val="left"/>
        <w:rPr>
          <w:sz w:val="24"/>
          <w:szCs w:val="24"/>
          <w:lang w:val="en-US"/>
        </w:rPr>
      </w:pPr>
      <w:r w:rsidRPr="00FC6AE7">
        <w:rPr>
          <w:sz w:val="24"/>
          <w:szCs w:val="24"/>
          <w:lang w:val="en-US"/>
        </w:rPr>
        <w:t>C</w:t>
      </w:r>
    </w:p>
    <w:p w14:paraId="09541BA2" w14:textId="77777777" w:rsidR="00B3362C" w:rsidRPr="00FC6AE7" w:rsidRDefault="00B3362C" w:rsidP="00B3362C">
      <w:pPr>
        <w:spacing w:line="480" w:lineRule="auto"/>
        <w:jc w:val="left"/>
        <w:rPr>
          <w:sz w:val="24"/>
          <w:szCs w:val="24"/>
          <w:lang w:val="en-US"/>
        </w:rPr>
      </w:pPr>
      <w:r w:rsidRPr="00FC6AE7">
        <w:rPr>
          <w:noProof/>
          <w:sz w:val="24"/>
          <w:szCs w:val="24"/>
          <w:lang w:val="en-IN" w:eastAsia="en-IN"/>
        </w:rPr>
        <w:drawing>
          <wp:inline distT="0" distB="0" distL="0" distR="0" wp14:anchorId="4CDCF016" wp14:editId="52F34E30">
            <wp:extent cx="5731510" cy="1258570"/>
            <wp:effectExtent l="0" t="0" r="0" b="0"/>
            <wp:docPr id="13" name="Picture 1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hart&#10;&#10;Description automatically generated"/>
                    <pic:cNvPicPr/>
                  </pic:nvPicPr>
                  <pic:blipFill>
                    <a:blip r:embed="rId14"/>
                    <a:stretch>
                      <a:fillRect/>
                    </a:stretch>
                  </pic:blipFill>
                  <pic:spPr>
                    <a:xfrm>
                      <a:off x="0" y="0"/>
                      <a:ext cx="5731510" cy="1258570"/>
                    </a:xfrm>
                    <a:prstGeom prst="rect">
                      <a:avLst/>
                    </a:prstGeom>
                  </pic:spPr>
                </pic:pic>
              </a:graphicData>
            </a:graphic>
          </wp:inline>
        </w:drawing>
      </w:r>
    </w:p>
    <w:p w14:paraId="1A3AB988" w14:textId="15900BCC" w:rsidR="00B3362C" w:rsidRPr="00FC6AE7" w:rsidRDefault="00B3362C" w:rsidP="00B3362C">
      <w:pPr>
        <w:spacing w:after="0" w:line="480" w:lineRule="auto"/>
        <w:jc w:val="left"/>
        <w:rPr>
          <w:sz w:val="24"/>
          <w:szCs w:val="24"/>
          <w:lang w:val="en-US"/>
        </w:rPr>
      </w:pPr>
      <w:r w:rsidRPr="00FC6AE7">
        <w:rPr>
          <w:b/>
          <w:bCs/>
          <w:sz w:val="24"/>
          <w:szCs w:val="24"/>
          <w:lang w:val="en-US"/>
        </w:rPr>
        <w:lastRenderedPageBreak/>
        <w:t>Figure S</w:t>
      </w:r>
      <w:r w:rsidR="00954674">
        <w:rPr>
          <w:b/>
          <w:bCs/>
          <w:sz w:val="24"/>
          <w:szCs w:val="24"/>
          <w:lang w:val="en-US"/>
        </w:rPr>
        <w:t>6</w:t>
      </w:r>
      <w:r w:rsidRPr="00FC6AE7">
        <w:rPr>
          <w:sz w:val="24"/>
          <w:szCs w:val="24"/>
          <w:lang w:val="en-US"/>
        </w:rPr>
        <w:t xml:space="preserve"> </w:t>
      </w:r>
      <w:r w:rsidRPr="00FC6AE7">
        <w:rPr>
          <w:i/>
          <w:iCs/>
          <w:sz w:val="24"/>
          <w:szCs w:val="24"/>
          <w:lang w:val="en-US"/>
        </w:rPr>
        <w:t>In vitro</w:t>
      </w:r>
      <w:r w:rsidRPr="00FC6AE7">
        <w:rPr>
          <w:sz w:val="24"/>
          <w:szCs w:val="24"/>
          <w:lang w:val="en-US"/>
        </w:rPr>
        <w:t xml:space="preserve"> stability assessment of [</w:t>
      </w:r>
      <w:r w:rsidRPr="00FC6AE7">
        <w:rPr>
          <w:sz w:val="24"/>
          <w:szCs w:val="24"/>
          <w:vertAlign w:val="superscript"/>
          <w:lang w:val="en-US"/>
        </w:rPr>
        <w:t>68</w:t>
      </w:r>
      <w:r w:rsidRPr="00FC6AE7">
        <w:rPr>
          <w:sz w:val="24"/>
          <w:szCs w:val="24"/>
          <w:lang w:val="en-US"/>
        </w:rPr>
        <w:t xml:space="preserve">Ga]Ga-NOTA-anti-CD70 VHH in A) formulation buffer at </w:t>
      </w:r>
      <w:r w:rsidR="006D74BE" w:rsidRPr="00FC6AE7">
        <w:rPr>
          <w:sz w:val="24"/>
          <w:szCs w:val="24"/>
          <w:lang w:val="en-US"/>
        </w:rPr>
        <w:t>room temperature</w:t>
      </w:r>
      <w:r w:rsidRPr="00FC6AE7">
        <w:rPr>
          <w:sz w:val="24"/>
          <w:szCs w:val="24"/>
          <w:lang w:val="en-US"/>
        </w:rPr>
        <w:t xml:space="preserve"> 4 h post production, and in B) mouse and C) human plasma after incubation for 3 h at 37°C. </w:t>
      </w:r>
    </w:p>
    <w:p w14:paraId="48B65C23" w14:textId="77777777" w:rsidR="004E6AC0" w:rsidRPr="00FC6AE7" w:rsidRDefault="004E6AC0" w:rsidP="00B3362C">
      <w:pPr>
        <w:spacing w:after="0" w:line="480" w:lineRule="auto"/>
        <w:jc w:val="left"/>
        <w:rPr>
          <w:sz w:val="24"/>
          <w:szCs w:val="24"/>
          <w:lang w:val="en-US"/>
        </w:rPr>
      </w:pPr>
    </w:p>
    <w:p w14:paraId="4CE3AB10" w14:textId="77777777" w:rsidR="004E6AC0" w:rsidRPr="00FC6AE7" w:rsidRDefault="004E6AC0" w:rsidP="004E6AC0">
      <w:pPr>
        <w:spacing w:line="480" w:lineRule="auto"/>
        <w:rPr>
          <w:rFonts w:eastAsia="Calibri"/>
          <w:b/>
          <w:bCs/>
          <w:sz w:val="24"/>
          <w:szCs w:val="24"/>
        </w:rPr>
      </w:pPr>
      <w:r w:rsidRPr="00FC6AE7">
        <w:rPr>
          <w:rFonts w:eastAsia="Calibri"/>
          <w:noProof/>
          <w:sz w:val="24"/>
          <w:szCs w:val="24"/>
          <w:lang w:val="en-IN" w:eastAsia="en-IN"/>
        </w:rPr>
        <w:drawing>
          <wp:inline distT="0" distB="0" distL="0" distR="0" wp14:anchorId="3DAACB97" wp14:editId="5C512324">
            <wp:extent cx="5972810" cy="2217420"/>
            <wp:effectExtent l="0" t="0" r="889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19051" b="14950"/>
                    <a:stretch/>
                  </pic:blipFill>
                  <pic:spPr bwMode="auto">
                    <a:xfrm>
                      <a:off x="0" y="0"/>
                      <a:ext cx="5972810" cy="2217420"/>
                    </a:xfrm>
                    <a:prstGeom prst="rect">
                      <a:avLst/>
                    </a:prstGeom>
                    <a:noFill/>
                    <a:ln>
                      <a:noFill/>
                    </a:ln>
                    <a:extLst>
                      <a:ext uri="{53640926-AAD7-44D8-BBD7-CCE9431645EC}">
                        <a14:shadowObscured xmlns:a14="http://schemas.microsoft.com/office/drawing/2010/main"/>
                      </a:ext>
                    </a:extLst>
                  </pic:spPr>
                </pic:pic>
              </a:graphicData>
            </a:graphic>
          </wp:inline>
        </w:drawing>
      </w:r>
    </w:p>
    <w:p w14:paraId="20FDCCF4" w14:textId="600F0EA6" w:rsidR="004E6AC0" w:rsidRPr="00FC6AE7" w:rsidRDefault="004E6AC0" w:rsidP="004E6AC0">
      <w:pPr>
        <w:spacing w:line="480" w:lineRule="auto"/>
        <w:rPr>
          <w:rFonts w:eastAsia="Calibri"/>
          <w:sz w:val="24"/>
          <w:szCs w:val="24"/>
        </w:rPr>
      </w:pPr>
      <w:r w:rsidRPr="00FC6AE7">
        <w:rPr>
          <w:rFonts w:eastAsia="Calibri"/>
          <w:b/>
          <w:bCs/>
          <w:sz w:val="24"/>
          <w:szCs w:val="24"/>
        </w:rPr>
        <w:t>Figure S</w:t>
      </w:r>
      <w:r w:rsidR="00954674">
        <w:rPr>
          <w:rFonts w:eastAsia="Calibri"/>
          <w:b/>
          <w:bCs/>
          <w:sz w:val="24"/>
          <w:szCs w:val="24"/>
        </w:rPr>
        <w:t>7</w:t>
      </w:r>
      <w:r w:rsidRPr="00FC6AE7">
        <w:rPr>
          <w:rFonts w:eastAsia="Calibri"/>
          <w:sz w:val="24"/>
          <w:szCs w:val="24"/>
        </w:rPr>
        <w:t xml:space="preserve"> Competitive preliminary binding assay for A) random and B) site specific conjugates within or without the presence of the therapeutic antibody ARGX-110 (100</w:t>
      </w:r>
      <w:r w:rsidR="00672335">
        <w:rPr>
          <w:rFonts w:eastAsia="Calibri"/>
          <w:sz w:val="24"/>
          <w:szCs w:val="24"/>
        </w:rPr>
        <w:t xml:space="preserve"> </w:t>
      </w:r>
      <w:r w:rsidRPr="00FC6AE7">
        <w:rPr>
          <w:rFonts w:eastAsia="Calibri"/>
          <w:sz w:val="24"/>
          <w:szCs w:val="24"/>
        </w:rPr>
        <w:t>µg/mL) for THP-1 (CD70+, AML) and HL60 (CD70-, AML) cells.</w:t>
      </w:r>
    </w:p>
    <w:p w14:paraId="3E6257A0" w14:textId="77777777" w:rsidR="00B3362C" w:rsidRPr="00FC6AE7" w:rsidRDefault="00B3362C" w:rsidP="00B3362C">
      <w:pPr>
        <w:rPr>
          <w:sz w:val="24"/>
          <w:szCs w:val="24"/>
          <w:lang w:val="en-US"/>
        </w:rPr>
      </w:pPr>
      <w:r w:rsidRPr="00FC6AE7">
        <w:rPr>
          <w:noProof/>
          <w:sz w:val="24"/>
          <w:szCs w:val="24"/>
          <w:lang w:val="en-IN" w:eastAsia="en-IN"/>
        </w:rPr>
        <w:drawing>
          <wp:inline distT="0" distB="0" distL="0" distR="0" wp14:anchorId="6CC8F1BD" wp14:editId="73EEC329">
            <wp:extent cx="2885210" cy="2036619"/>
            <wp:effectExtent l="0" t="0" r="0" b="0"/>
            <wp:docPr id="4" name="Picture 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1992" cy="2055524"/>
                    </a:xfrm>
                    <a:prstGeom prst="rect">
                      <a:avLst/>
                    </a:prstGeom>
                  </pic:spPr>
                </pic:pic>
              </a:graphicData>
            </a:graphic>
          </wp:inline>
        </w:drawing>
      </w:r>
    </w:p>
    <w:p w14:paraId="14E55E60" w14:textId="0CA7ABD3" w:rsidR="00B3362C" w:rsidRPr="00FC6AE7" w:rsidRDefault="00B3362C" w:rsidP="006D74BE">
      <w:pPr>
        <w:spacing w:after="0" w:line="480" w:lineRule="auto"/>
        <w:rPr>
          <w:sz w:val="24"/>
          <w:szCs w:val="24"/>
          <w:lang w:val="en-US"/>
        </w:rPr>
      </w:pPr>
      <w:r w:rsidRPr="00FC6AE7">
        <w:rPr>
          <w:b/>
          <w:bCs/>
          <w:sz w:val="24"/>
          <w:szCs w:val="24"/>
          <w:lang w:val="en-US"/>
        </w:rPr>
        <w:t>Figure S</w:t>
      </w:r>
      <w:r w:rsidR="00954674">
        <w:rPr>
          <w:b/>
          <w:bCs/>
          <w:sz w:val="24"/>
          <w:szCs w:val="24"/>
          <w:lang w:val="en-US"/>
        </w:rPr>
        <w:t>8</w:t>
      </w:r>
      <w:r w:rsidRPr="00FC6AE7">
        <w:rPr>
          <w:sz w:val="24"/>
          <w:szCs w:val="24"/>
          <w:lang w:val="en-US"/>
        </w:rPr>
        <w:t xml:space="preserve"> </w:t>
      </w:r>
      <w:r w:rsidRPr="00FC6AE7">
        <w:rPr>
          <w:i/>
          <w:iCs/>
          <w:sz w:val="24"/>
          <w:szCs w:val="24"/>
          <w:lang w:val="en-US"/>
        </w:rPr>
        <w:t>In vivo</w:t>
      </w:r>
      <w:r w:rsidRPr="00FC6AE7">
        <w:rPr>
          <w:sz w:val="24"/>
          <w:szCs w:val="24"/>
          <w:lang w:val="en-US"/>
        </w:rPr>
        <w:t xml:space="preserve"> stability study of [</w:t>
      </w:r>
      <w:r w:rsidRPr="00FC6AE7">
        <w:rPr>
          <w:sz w:val="24"/>
          <w:szCs w:val="24"/>
          <w:vertAlign w:val="superscript"/>
          <w:lang w:val="en-US"/>
        </w:rPr>
        <w:t>68</w:t>
      </w:r>
      <w:r w:rsidRPr="00FC6AE7">
        <w:rPr>
          <w:sz w:val="24"/>
          <w:szCs w:val="24"/>
          <w:lang w:val="en-US"/>
        </w:rPr>
        <w:t xml:space="preserve">Ga]Ga-NOTA-anti-CD70 VHH, </w:t>
      </w:r>
      <w:r w:rsidR="00DC0CD9" w:rsidRPr="00FC6AE7">
        <w:rPr>
          <w:sz w:val="24"/>
          <w:szCs w:val="24"/>
          <w:lang w:val="en-US"/>
        </w:rPr>
        <w:t>determining metal complex stability using iTLC analysis (injected radiotracer dose = 1</w:t>
      </w:r>
      <w:r w:rsidR="00037591">
        <w:rPr>
          <w:sz w:val="24"/>
          <w:szCs w:val="24"/>
          <w:lang w:val="en-US"/>
        </w:rPr>
        <w:t xml:space="preserve"> </w:t>
      </w:r>
      <w:r w:rsidR="00954674" w:rsidRPr="00FC6AE7">
        <w:rPr>
          <w:sz w:val="24"/>
          <w:szCs w:val="24"/>
          <w:lang w:val="en-US"/>
        </w:rPr>
        <w:t>–</w:t>
      </w:r>
      <w:r w:rsidR="00037591">
        <w:rPr>
          <w:sz w:val="24"/>
          <w:szCs w:val="24"/>
          <w:lang w:val="en-US"/>
        </w:rPr>
        <w:t xml:space="preserve"> </w:t>
      </w:r>
      <w:r w:rsidR="00DC0CD9" w:rsidRPr="00FC6AE7">
        <w:rPr>
          <w:sz w:val="24"/>
          <w:szCs w:val="24"/>
          <w:lang w:val="en-US"/>
        </w:rPr>
        <w:t>4.7µg; ~ 1.5</w:t>
      </w:r>
      <w:r w:rsidR="00954674">
        <w:rPr>
          <w:sz w:val="24"/>
          <w:szCs w:val="24"/>
          <w:lang w:val="en-US"/>
        </w:rPr>
        <w:t xml:space="preserve"> </w:t>
      </w:r>
      <w:r w:rsidR="00954674" w:rsidRPr="00FC6AE7">
        <w:rPr>
          <w:sz w:val="24"/>
          <w:szCs w:val="24"/>
          <w:lang w:val="en-US"/>
        </w:rPr>
        <w:t>–</w:t>
      </w:r>
      <w:r w:rsidR="00954674">
        <w:rPr>
          <w:sz w:val="24"/>
          <w:szCs w:val="24"/>
          <w:lang w:val="en-US"/>
        </w:rPr>
        <w:t xml:space="preserve"> </w:t>
      </w:r>
      <w:r w:rsidR="00DC0CD9" w:rsidRPr="00FC6AE7">
        <w:rPr>
          <w:sz w:val="24"/>
          <w:szCs w:val="24"/>
          <w:lang w:val="en-US"/>
        </w:rPr>
        <w:t>2.5MBq/mouse, N = 3/time point).</w:t>
      </w:r>
    </w:p>
    <w:p w14:paraId="51FCC90E" w14:textId="77777777" w:rsidR="00414848" w:rsidRPr="00FC6AE7" w:rsidRDefault="00414848" w:rsidP="00B3362C">
      <w:pPr>
        <w:spacing w:after="0" w:line="480" w:lineRule="auto"/>
        <w:jc w:val="left"/>
        <w:rPr>
          <w:sz w:val="24"/>
          <w:szCs w:val="24"/>
          <w:lang w:val="en-US"/>
        </w:rPr>
      </w:pPr>
    </w:p>
    <w:p w14:paraId="01BF4ECF" w14:textId="6312DD20" w:rsidR="00B04FDD" w:rsidRPr="00FC6AE7" w:rsidRDefault="00B85C91" w:rsidP="00B04FDD">
      <w:pPr>
        <w:spacing w:line="240" w:lineRule="auto"/>
        <w:rPr>
          <w:b/>
          <w:bCs/>
          <w:sz w:val="24"/>
          <w:szCs w:val="24"/>
          <w:lang w:val="en-US"/>
        </w:rPr>
      </w:pPr>
      <w:r w:rsidRPr="00B85C91">
        <w:rPr>
          <w:noProof/>
          <w:sz w:val="24"/>
          <w:szCs w:val="24"/>
        </w:rPr>
        <w:object w:dxaOrig="17685" w:dyaOrig="12042" w14:anchorId="71E538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1pt;height:307pt;mso-width-percent:0;mso-height-percent:0;mso-width-percent:0;mso-height-percent:0" o:ole="">
            <v:imagedata r:id="rId17" o:title=""/>
          </v:shape>
          <o:OLEObject Type="Embed" ProgID="Prism6.Document" ShapeID="_x0000_i1025" DrawAspect="Content" ObjectID="_1743609186" r:id="rId18"/>
        </w:object>
      </w:r>
    </w:p>
    <w:p w14:paraId="233F1712" w14:textId="5BBD5659" w:rsidR="00B04FDD" w:rsidRDefault="00B04FDD" w:rsidP="00B04FDD">
      <w:pPr>
        <w:spacing w:line="480" w:lineRule="auto"/>
        <w:rPr>
          <w:sz w:val="24"/>
          <w:szCs w:val="24"/>
          <w:lang w:val="en-US"/>
        </w:rPr>
      </w:pPr>
      <w:r w:rsidRPr="00FC6AE7">
        <w:rPr>
          <w:b/>
          <w:bCs/>
          <w:sz w:val="24"/>
          <w:szCs w:val="24"/>
          <w:lang w:val="en-US"/>
        </w:rPr>
        <w:t>Figure S</w:t>
      </w:r>
      <w:r w:rsidR="00954674">
        <w:rPr>
          <w:b/>
          <w:bCs/>
          <w:sz w:val="24"/>
          <w:szCs w:val="24"/>
          <w:lang w:val="en-US"/>
        </w:rPr>
        <w:t>9</w:t>
      </w:r>
      <w:r w:rsidRPr="00FC6AE7">
        <w:rPr>
          <w:sz w:val="24"/>
          <w:szCs w:val="24"/>
          <w:lang w:val="en-US"/>
        </w:rPr>
        <w:t xml:space="preserve"> </w:t>
      </w:r>
      <w:r w:rsidRPr="00FC6AE7">
        <w:rPr>
          <w:i/>
          <w:iCs/>
          <w:sz w:val="24"/>
          <w:szCs w:val="24"/>
          <w:lang w:val="en-US"/>
        </w:rPr>
        <w:t>Ex vivo</w:t>
      </w:r>
      <w:r w:rsidRPr="00FC6AE7">
        <w:rPr>
          <w:sz w:val="24"/>
          <w:szCs w:val="24"/>
          <w:lang w:val="en-US"/>
        </w:rPr>
        <w:t xml:space="preserve"> biodistribution analysis of [</w:t>
      </w:r>
      <w:r w:rsidRPr="00FC6AE7">
        <w:rPr>
          <w:sz w:val="24"/>
          <w:szCs w:val="24"/>
          <w:vertAlign w:val="superscript"/>
          <w:lang w:val="en-US"/>
        </w:rPr>
        <w:t>68</w:t>
      </w:r>
      <w:r w:rsidRPr="00FC6AE7">
        <w:rPr>
          <w:sz w:val="24"/>
          <w:szCs w:val="24"/>
          <w:lang w:val="en-US"/>
        </w:rPr>
        <w:t>Ga]Ga-NOTA-anti-CD70 VHH in mice bearing CD70</w:t>
      </w:r>
      <w:r w:rsidRPr="00FC6AE7">
        <w:rPr>
          <w:sz w:val="24"/>
          <w:szCs w:val="24"/>
          <w:vertAlign w:val="superscript"/>
          <w:lang w:val="en-US"/>
        </w:rPr>
        <w:t>high</w:t>
      </w:r>
      <w:r w:rsidRPr="00FC6AE7">
        <w:rPr>
          <w:sz w:val="24"/>
          <w:szCs w:val="24"/>
          <w:lang w:val="en-US"/>
        </w:rPr>
        <w:t xml:space="preserve"> (786-O, with and without block) and CD70</w:t>
      </w:r>
      <w:r w:rsidRPr="00FC6AE7">
        <w:rPr>
          <w:sz w:val="24"/>
          <w:szCs w:val="24"/>
          <w:vertAlign w:val="superscript"/>
          <w:lang w:val="en-US"/>
        </w:rPr>
        <w:t>low</w:t>
      </w:r>
      <w:r w:rsidRPr="00FC6AE7">
        <w:rPr>
          <w:sz w:val="24"/>
          <w:szCs w:val="24"/>
          <w:lang w:val="en-US"/>
        </w:rPr>
        <w:t xml:space="preserve"> tumors (NCl-H1975). </w:t>
      </w:r>
      <w:r w:rsidR="00DC0CD9" w:rsidRPr="00FC6AE7">
        <w:rPr>
          <w:sz w:val="24"/>
          <w:szCs w:val="24"/>
          <w:lang w:val="en-US"/>
        </w:rPr>
        <w:t>(% ID/g = % injected dose/ gram, injected radiotracer dose = 4 – 6.7</w:t>
      </w:r>
      <w:r w:rsidR="00A86BBB">
        <w:rPr>
          <w:sz w:val="24"/>
          <w:szCs w:val="24"/>
          <w:lang w:val="en-US"/>
        </w:rPr>
        <w:t xml:space="preserve"> </w:t>
      </w:r>
      <w:r w:rsidR="00DC0CD9" w:rsidRPr="00FC6AE7">
        <w:rPr>
          <w:sz w:val="24"/>
          <w:szCs w:val="24"/>
          <w:lang w:val="en-US"/>
        </w:rPr>
        <w:t xml:space="preserve">µg; ~ 6.4 – 7.4 MBq/mouse; N=7, </w:t>
      </w:r>
      <w:r w:rsidRPr="00FC6AE7">
        <w:rPr>
          <w:sz w:val="24"/>
          <w:szCs w:val="24"/>
          <w:lang w:val="en-US"/>
        </w:rPr>
        <w:t>**</w:t>
      </w:r>
      <w:r w:rsidRPr="00FC6AE7">
        <w:rPr>
          <w:i/>
          <w:iCs/>
          <w:sz w:val="24"/>
          <w:szCs w:val="24"/>
          <w:lang w:val="en-US"/>
        </w:rPr>
        <w:t>p</w:t>
      </w:r>
      <w:r w:rsidRPr="00FC6AE7">
        <w:rPr>
          <w:sz w:val="24"/>
          <w:szCs w:val="24"/>
          <w:lang w:val="en-US"/>
        </w:rPr>
        <w:t xml:space="preserve"> = 0.0043; ****</w:t>
      </w:r>
      <w:r w:rsidRPr="00FC6AE7">
        <w:rPr>
          <w:i/>
          <w:iCs/>
          <w:sz w:val="24"/>
          <w:szCs w:val="24"/>
          <w:lang w:val="en-US"/>
        </w:rPr>
        <w:t>p</w:t>
      </w:r>
      <w:r w:rsidRPr="00FC6AE7">
        <w:rPr>
          <w:sz w:val="24"/>
          <w:szCs w:val="24"/>
          <w:lang w:val="en-US"/>
        </w:rPr>
        <w:t>&lt;0.0001</w:t>
      </w:r>
      <w:r w:rsidR="00DC0CD9" w:rsidRPr="00FC6AE7">
        <w:rPr>
          <w:sz w:val="24"/>
          <w:szCs w:val="24"/>
          <w:lang w:val="en-US"/>
        </w:rPr>
        <w:t>)</w:t>
      </w:r>
      <w:r w:rsidRPr="00FC6AE7">
        <w:rPr>
          <w:sz w:val="24"/>
          <w:szCs w:val="24"/>
          <w:lang w:val="en-US"/>
        </w:rPr>
        <w:t>.</w:t>
      </w:r>
    </w:p>
    <w:p w14:paraId="2FB01802" w14:textId="6859312F" w:rsidR="005147DE" w:rsidRDefault="005147DE" w:rsidP="00B04FDD">
      <w:pPr>
        <w:spacing w:line="480" w:lineRule="auto"/>
        <w:rPr>
          <w:sz w:val="24"/>
          <w:szCs w:val="24"/>
          <w:lang w:val="en-US"/>
        </w:rPr>
      </w:pPr>
    </w:p>
    <w:p w14:paraId="1ED0E306" w14:textId="4134F9C9" w:rsidR="005147DE" w:rsidRDefault="005147DE" w:rsidP="00B04FDD">
      <w:pPr>
        <w:spacing w:line="480" w:lineRule="auto"/>
        <w:rPr>
          <w:sz w:val="24"/>
          <w:szCs w:val="24"/>
          <w:lang w:val="en-US"/>
        </w:rPr>
      </w:pPr>
    </w:p>
    <w:p w14:paraId="46B03B9E" w14:textId="1A88BF27" w:rsidR="005147DE" w:rsidRDefault="005147DE" w:rsidP="00B04FDD">
      <w:pPr>
        <w:spacing w:line="480" w:lineRule="auto"/>
        <w:rPr>
          <w:sz w:val="24"/>
          <w:szCs w:val="24"/>
          <w:lang w:val="en-US"/>
        </w:rPr>
      </w:pPr>
    </w:p>
    <w:p w14:paraId="05DC221E" w14:textId="2E78C26F" w:rsidR="005147DE" w:rsidRDefault="005147DE" w:rsidP="00B04FDD">
      <w:pPr>
        <w:spacing w:line="480" w:lineRule="auto"/>
        <w:rPr>
          <w:sz w:val="24"/>
          <w:szCs w:val="24"/>
          <w:lang w:val="en-US"/>
        </w:rPr>
      </w:pPr>
    </w:p>
    <w:p w14:paraId="7C497E70" w14:textId="11B6ED6D" w:rsidR="005147DE" w:rsidRDefault="005147DE" w:rsidP="00B04FDD">
      <w:pPr>
        <w:spacing w:line="480" w:lineRule="auto"/>
        <w:rPr>
          <w:sz w:val="24"/>
          <w:szCs w:val="24"/>
          <w:lang w:val="en-US"/>
        </w:rPr>
      </w:pPr>
    </w:p>
    <w:p w14:paraId="3A1FD5F0" w14:textId="61AF21EC" w:rsidR="005147DE" w:rsidRDefault="005147DE" w:rsidP="00B04FDD">
      <w:pPr>
        <w:spacing w:line="480" w:lineRule="auto"/>
        <w:rPr>
          <w:sz w:val="24"/>
          <w:szCs w:val="24"/>
          <w:lang w:val="en-US"/>
        </w:rPr>
      </w:pPr>
    </w:p>
    <w:p w14:paraId="48D86AAC" w14:textId="5FFA2AC7" w:rsidR="005147DE" w:rsidRDefault="005147DE" w:rsidP="00B04FDD">
      <w:pPr>
        <w:spacing w:line="480" w:lineRule="auto"/>
        <w:rPr>
          <w:sz w:val="24"/>
          <w:szCs w:val="24"/>
          <w:lang w:val="en-US"/>
        </w:rPr>
      </w:pPr>
    </w:p>
    <w:p w14:paraId="385A0E59" w14:textId="34AE45BC" w:rsidR="00B04FDD" w:rsidRPr="00EF4C66" w:rsidRDefault="00B04FDD" w:rsidP="00EF4C66">
      <w:pPr>
        <w:spacing w:after="0" w:line="480" w:lineRule="auto"/>
        <w:rPr>
          <w:b/>
          <w:bCs/>
          <w:sz w:val="24"/>
          <w:szCs w:val="24"/>
          <w:lang w:val="aa-ET"/>
        </w:rPr>
      </w:pPr>
    </w:p>
    <w:sectPr w:rsidR="00B04FDD" w:rsidRPr="00EF4C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9F1A9" w14:textId="77777777" w:rsidR="00B85C91" w:rsidRDefault="00B85C91" w:rsidP="002D0BBD">
      <w:pPr>
        <w:spacing w:after="0" w:line="240" w:lineRule="auto"/>
      </w:pPr>
      <w:r>
        <w:separator/>
      </w:r>
    </w:p>
  </w:endnote>
  <w:endnote w:type="continuationSeparator" w:id="0">
    <w:p w14:paraId="03B3EE76" w14:textId="77777777" w:rsidR="00B85C91" w:rsidRDefault="00B85C91" w:rsidP="002D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43CCC" w14:textId="77777777" w:rsidR="00B85C91" w:rsidRDefault="00B85C91" w:rsidP="002D0BBD">
      <w:pPr>
        <w:spacing w:after="0" w:line="240" w:lineRule="auto"/>
      </w:pPr>
      <w:r>
        <w:separator/>
      </w:r>
    </w:p>
  </w:footnote>
  <w:footnote w:type="continuationSeparator" w:id="0">
    <w:p w14:paraId="1FB0D07D" w14:textId="77777777" w:rsidR="00B85C91" w:rsidRDefault="00B85C91" w:rsidP="002D0B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wt20ffjx2d02ewepy5rtv4azf05f5wwea2&quot;&gt;PhD-Converted&lt;record-ids&gt;&lt;item&gt;938&lt;/item&gt;&lt;item&gt;939&lt;/item&gt;&lt;item&gt;940&lt;/item&gt;&lt;item&gt;941&lt;/item&gt;&lt;item&gt;942&lt;/item&gt;&lt;item&gt;943&lt;/item&gt;&lt;item&gt;944&lt;/item&gt;&lt;item&gt;960&lt;/item&gt;&lt;/record-ids&gt;&lt;/item&gt;&lt;/Libraries&gt;"/>
  </w:docVars>
  <w:rsids>
    <w:rsidRoot w:val="0086497E"/>
    <w:rsid w:val="00012CBF"/>
    <w:rsid w:val="00013D26"/>
    <w:rsid w:val="00025A99"/>
    <w:rsid w:val="00037591"/>
    <w:rsid w:val="00040780"/>
    <w:rsid w:val="00042836"/>
    <w:rsid w:val="0004579E"/>
    <w:rsid w:val="00057AB8"/>
    <w:rsid w:val="000705D1"/>
    <w:rsid w:val="00086784"/>
    <w:rsid w:val="000A5E97"/>
    <w:rsid w:val="000B6F2F"/>
    <w:rsid w:val="000C0B1F"/>
    <w:rsid w:val="000D1218"/>
    <w:rsid w:val="000E1782"/>
    <w:rsid w:val="000F7F7A"/>
    <w:rsid w:val="0010197C"/>
    <w:rsid w:val="00112DDC"/>
    <w:rsid w:val="0011349E"/>
    <w:rsid w:val="00125855"/>
    <w:rsid w:val="001330DE"/>
    <w:rsid w:val="001360FC"/>
    <w:rsid w:val="00153CF4"/>
    <w:rsid w:val="00170E38"/>
    <w:rsid w:val="001742EB"/>
    <w:rsid w:val="00183A46"/>
    <w:rsid w:val="00187451"/>
    <w:rsid w:val="001917FD"/>
    <w:rsid w:val="0019237E"/>
    <w:rsid w:val="001A76CB"/>
    <w:rsid w:val="001B0050"/>
    <w:rsid w:val="001B04EA"/>
    <w:rsid w:val="001C119E"/>
    <w:rsid w:val="001C2B89"/>
    <w:rsid w:val="001C44BD"/>
    <w:rsid w:val="001C4864"/>
    <w:rsid w:val="001D2737"/>
    <w:rsid w:val="001D7522"/>
    <w:rsid w:val="001E1EEF"/>
    <w:rsid w:val="001F25CD"/>
    <w:rsid w:val="00202673"/>
    <w:rsid w:val="002265EC"/>
    <w:rsid w:val="00242732"/>
    <w:rsid w:val="00242D89"/>
    <w:rsid w:val="002452E4"/>
    <w:rsid w:val="00250E4A"/>
    <w:rsid w:val="002518F2"/>
    <w:rsid w:val="00260792"/>
    <w:rsid w:val="002717AB"/>
    <w:rsid w:val="002726E4"/>
    <w:rsid w:val="002737B0"/>
    <w:rsid w:val="0028043B"/>
    <w:rsid w:val="00292310"/>
    <w:rsid w:val="00297F9C"/>
    <w:rsid w:val="002D0BBD"/>
    <w:rsid w:val="002D1715"/>
    <w:rsid w:val="002D6B75"/>
    <w:rsid w:val="002F63F5"/>
    <w:rsid w:val="003016B5"/>
    <w:rsid w:val="003108D2"/>
    <w:rsid w:val="00311158"/>
    <w:rsid w:val="00317B93"/>
    <w:rsid w:val="00321C6B"/>
    <w:rsid w:val="00343275"/>
    <w:rsid w:val="003577AF"/>
    <w:rsid w:val="00360EA6"/>
    <w:rsid w:val="003654B1"/>
    <w:rsid w:val="00371B71"/>
    <w:rsid w:val="00372679"/>
    <w:rsid w:val="00376675"/>
    <w:rsid w:val="003A4B00"/>
    <w:rsid w:val="003A693D"/>
    <w:rsid w:val="003B1BE9"/>
    <w:rsid w:val="003B6867"/>
    <w:rsid w:val="003B7FE2"/>
    <w:rsid w:val="003C2DDA"/>
    <w:rsid w:val="003C329A"/>
    <w:rsid w:val="003D3486"/>
    <w:rsid w:val="003D6C07"/>
    <w:rsid w:val="00414848"/>
    <w:rsid w:val="00415499"/>
    <w:rsid w:val="00425704"/>
    <w:rsid w:val="00426782"/>
    <w:rsid w:val="00432411"/>
    <w:rsid w:val="00434A07"/>
    <w:rsid w:val="00434ED4"/>
    <w:rsid w:val="00435B82"/>
    <w:rsid w:val="0046431F"/>
    <w:rsid w:val="00470C1D"/>
    <w:rsid w:val="00473853"/>
    <w:rsid w:val="00486BCD"/>
    <w:rsid w:val="00494F7A"/>
    <w:rsid w:val="00496B3A"/>
    <w:rsid w:val="004C5AA2"/>
    <w:rsid w:val="004C7517"/>
    <w:rsid w:val="004E6AC0"/>
    <w:rsid w:val="004F30D2"/>
    <w:rsid w:val="004F3B52"/>
    <w:rsid w:val="004F5B3F"/>
    <w:rsid w:val="00504401"/>
    <w:rsid w:val="005048FF"/>
    <w:rsid w:val="005147DE"/>
    <w:rsid w:val="00521018"/>
    <w:rsid w:val="005274BD"/>
    <w:rsid w:val="005334D0"/>
    <w:rsid w:val="00540CC2"/>
    <w:rsid w:val="00564DEF"/>
    <w:rsid w:val="00570BCD"/>
    <w:rsid w:val="00577FD5"/>
    <w:rsid w:val="00582759"/>
    <w:rsid w:val="00587A45"/>
    <w:rsid w:val="00590F4F"/>
    <w:rsid w:val="005C1C9E"/>
    <w:rsid w:val="005C7B8B"/>
    <w:rsid w:val="005F5BF4"/>
    <w:rsid w:val="00602ED3"/>
    <w:rsid w:val="00605094"/>
    <w:rsid w:val="00625FF0"/>
    <w:rsid w:val="00645C53"/>
    <w:rsid w:val="00672335"/>
    <w:rsid w:val="00686C2F"/>
    <w:rsid w:val="00692BBF"/>
    <w:rsid w:val="006A546B"/>
    <w:rsid w:val="006A5E57"/>
    <w:rsid w:val="006D74BE"/>
    <w:rsid w:val="006E5431"/>
    <w:rsid w:val="006F0DB0"/>
    <w:rsid w:val="006F2E8D"/>
    <w:rsid w:val="00706158"/>
    <w:rsid w:val="00707E50"/>
    <w:rsid w:val="00714E1E"/>
    <w:rsid w:val="00717A21"/>
    <w:rsid w:val="00721622"/>
    <w:rsid w:val="00735425"/>
    <w:rsid w:val="00754CE5"/>
    <w:rsid w:val="00763B2D"/>
    <w:rsid w:val="007909DF"/>
    <w:rsid w:val="00792B89"/>
    <w:rsid w:val="007A2D5B"/>
    <w:rsid w:val="007B2773"/>
    <w:rsid w:val="007C7B94"/>
    <w:rsid w:val="007D3D47"/>
    <w:rsid w:val="007D7E6E"/>
    <w:rsid w:val="007E1E75"/>
    <w:rsid w:val="007F291E"/>
    <w:rsid w:val="008522C2"/>
    <w:rsid w:val="0085284D"/>
    <w:rsid w:val="00854BC7"/>
    <w:rsid w:val="00857F5A"/>
    <w:rsid w:val="0086497E"/>
    <w:rsid w:val="00864AFB"/>
    <w:rsid w:val="00871C79"/>
    <w:rsid w:val="00877799"/>
    <w:rsid w:val="00881EC2"/>
    <w:rsid w:val="00893471"/>
    <w:rsid w:val="00897CFD"/>
    <w:rsid w:val="008B1636"/>
    <w:rsid w:val="008F17F2"/>
    <w:rsid w:val="0090618C"/>
    <w:rsid w:val="0091297F"/>
    <w:rsid w:val="009142DE"/>
    <w:rsid w:val="00924938"/>
    <w:rsid w:val="00947D2A"/>
    <w:rsid w:val="00954674"/>
    <w:rsid w:val="0096132E"/>
    <w:rsid w:val="009664C4"/>
    <w:rsid w:val="0098247A"/>
    <w:rsid w:val="00982F22"/>
    <w:rsid w:val="00987F7B"/>
    <w:rsid w:val="00994D87"/>
    <w:rsid w:val="0099660D"/>
    <w:rsid w:val="009A085A"/>
    <w:rsid w:val="009A1E4E"/>
    <w:rsid w:val="009B21FE"/>
    <w:rsid w:val="009C07BC"/>
    <w:rsid w:val="009C13F9"/>
    <w:rsid w:val="00A0118D"/>
    <w:rsid w:val="00A124B0"/>
    <w:rsid w:val="00A158FB"/>
    <w:rsid w:val="00A258CC"/>
    <w:rsid w:val="00A278B0"/>
    <w:rsid w:val="00A33CB1"/>
    <w:rsid w:val="00A540F8"/>
    <w:rsid w:val="00A5798E"/>
    <w:rsid w:val="00A57E61"/>
    <w:rsid w:val="00A703B9"/>
    <w:rsid w:val="00A71F14"/>
    <w:rsid w:val="00A86BBB"/>
    <w:rsid w:val="00A96A78"/>
    <w:rsid w:val="00A97D27"/>
    <w:rsid w:val="00AC07C1"/>
    <w:rsid w:val="00AC0D63"/>
    <w:rsid w:val="00AC7183"/>
    <w:rsid w:val="00AD397F"/>
    <w:rsid w:val="00AD4919"/>
    <w:rsid w:val="00AD57A0"/>
    <w:rsid w:val="00AF2874"/>
    <w:rsid w:val="00B04FDD"/>
    <w:rsid w:val="00B14767"/>
    <w:rsid w:val="00B27854"/>
    <w:rsid w:val="00B3362C"/>
    <w:rsid w:val="00B37C82"/>
    <w:rsid w:val="00B4315E"/>
    <w:rsid w:val="00B45281"/>
    <w:rsid w:val="00B5272D"/>
    <w:rsid w:val="00B64966"/>
    <w:rsid w:val="00B7662D"/>
    <w:rsid w:val="00B845BB"/>
    <w:rsid w:val="00B85C91"/>
    <w:rsid w:val="00B86359"/>
    <w:rsid w:val="00B9108C"/>
    <w:rsid w:val="00B9321E"/>
    <w:rsid w:val="00BD116F"/>
    <w:rsid w:val="00BD4F8B"/>
    <w:rsid w:val="00BE1EB6"/>
    <w:rsid w:val="00BE779C"/>
    <w:rsid w:val="00BF08D6"/>
    <w:rsid w:val="00C058C4"/>
    <w:rsid w:val="00C20830"/>
    <w:rsid w:val="00C30D7A"/>
    <w:rsid w:val="00C34EFE"/>
    <w:rsid w:val="00C420DD"/>
    <w:rsid w:val="00C50679"/>
    <w:rsid w:val="00C76410"/>
    <w:rsid w:val="00C84AE9"/>
    <w:rsid w:val="00C85EB3"/>
    <w:rsid w:val="00CA6176"/>
    <w:rsid w:val="00CB1E5E"/>
    <w:rsid w:val="00CD6C9F"/>
    <w:rsid w:val="00CE1227"/>
    <w:rsid w:val="00CE2727"/>
    <w:rsid w:val="00CE2D91"/>
    <w:rsid w:val="00CE666D"/>
    <w:rsid w:val="00D03BB8"/>
    <w:rsid w:val="00D3612D"/>
    <w:rsid w:val="00D42A50"/>
    <w:rsid w:val="00D44F23"/>
    <w:rsid w:val="00D45A1F"/>
    <w:rsid w:val="00D508F5"/>
    <w:rsid w:val="00D611AB"/>
    <w:rsid w:val="00D649AA"/>
    <w:rsid w:val="00D76FF3"/>
    <w:rsid w:val="00D8282D"/>
    <w:rsid w:val="00D954A8"/>
    <w:rsid w:val="00DA0760"/>
    <w:rsid w:val="00DC0CD9"/>
    <w:rsid w:val="00DC52AD"/>
    <w:rsid w:val="00DE681D"/>
    <w:rsid w:val="00DF15D4"/>
    <w:rsid w:val="00E07359"/>
    <w:rsid w:val="00E1480F"/>
    <w:rsid w:val="00E34712"/>
    <w:rsid w:val="00E40D6C"/>
    <w:rsid w:val="00E415FC"/>
    <w:rsid w:val="00E4278F"/>
    <w:rsid w:val="00E43FA8"/>
    <w:rsid w:val="00E47BBE"/>
    <w:rsid w:val="00E623AF"/>
    <w:rsid w:val="00E71286"/>
    <w:rsid w:val="00E74D02"/>
    <w:rsid w:val="00E82793"/>
    <w:rsid w:val="00EA09AF"/>
    <w:rsid w:val="00EB52A0"/>
    <w:rsid w:val="00EC7A9C"/>
    <w:rsid w:val="00ED32BC"/>
    <w:rsid w:val="00ED60FA"/>
    <w:rsid w:val="00EE6FB7"/>
    <w:rsid w:val="00EF43B2"/>
    <w:rsid w:val="00EF4ACE"/>
    <w:rsid w:val="00EF4C66"/>
    <w:rsid w:val="00EF7465"/>
    <w:rsid w:val="00F0294A"/>
    <w:rsid w:val="00F0461E"/>
    <w:rsid w:val="00F17B9D"/>
    <w:rsid w:val="00F33D4D"/>
    <w:rsid w:val="00F33EC4"/>
    <w:rsid w:val="00F57522"/>
    <w:rsid w:val="00F71834"/>
    <w:rsid w:val="00F745B5"/>
    <w:rsid w:val="00F95E70"/>
    <w:rsid w:val="00FA788E"/>
    <w:rsid w:val="00FB1573"/>
    <w:rsid w:val="00FB64B6"/>
    <w:rsid w:val="00FB6EA3"/>
    <w:rsid w:val="00FC6AE7"/>
    <w:rsid w:val="00FD0EFE"/>
    <w:rsid w:val="00FD3B73"/>
    <w:rsid w:val="00FD566D"/>
    <w:rsid w:val="00FE2B8C"/>
    <w:rsid w:val="00FF15A7"/>
    <w:rsid w:val="00FF391E"/>
    <w:rsid w:val="00FF4318"/>
    <w:rsid w:val="00FF56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CC22BF"/>
  <w15:chartTrackingRefBased/>
  <w15:docId w15:val="{E1661FF4-2F30-B346-8F9F-040070D57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97E"/>
    <w:pPr>
      <w:spacing w:after="160" w:line="360" w:lineRule="auto"/>
      <w:jc w:val="both"/>
    </w:pPr>
    <w:rPr>
      <w:rFonts w:ascii="Arial" w:hAnsi="Arial" w:cs="Arial"/>
      <w:sz w:val="22"/>
      <w:szCs w:val="22"/>
      <w:lang w:val="en-GB"/>
    </w:rPr>
  </w:style>
  <w:style w:type="paragraph" w:styleId="Heading2">
    <w:name w:val="heading 2"/>
    <w:basedOn w:val="Normal"/>
    <w:next w:val="Normal"/>
    <w:link w:val="Heading2Char"/>
    <w:uiPriority w:val="9"/>
    <w:semiHidden/>
    <w:unhideWhenUsed/>
    <w:qFormat/>
    <w:rsid w:val="00DC52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497E"/>
    <w:rPr>
      <w:sz w:val="16"/>
      <w:szCs w:val="16"/>
    </w:rPr>
  </w:style>
  <w:style w:type="paragraph" w:styleId="CommentText">
    <w:name w:val="annotation text"/>
    <w:basedOn w:val="Normal"/>
    <w:link w:val="CommentTextChar"/>
    <w:uiPriority w:val="99"/>
    <w:unhideWhenUsed/>
    <w:rsid w:val="0086497E"/>
    <w:pPr>
      <w:spacing w:line="240" w:lineRule="auto"/>
    </w:pPr>
    <w:rPr>
      <w:sz w:val="20"/>
      <w:szCs w:val="20"/>
    </w:rPr>
  </w:style>
  <w:style w:type="character" w:customStyle="1" w:styleId="CommentTextChar">
    <w:name w:val="Comment Text Char"/>
    <w:basedOn w:val="DefaultParagraphFont"/>
    <w:link w:val="CommentText"/>
    <w:uiPriority w:val="99"/>
    <w:rsid w:val="0086497E"/>
    <w:rPr>
      <w:rFonts w:ascii="Arial" w:hAnsi="Arial" w:cs="Arial"/>
      <w:sz w:val="20"/>
      <w:szCs w:val="20"/>
      <w:lang w:val="en-GB"/>
    </w:rPr>
  </w:style>
  <w:style w:type="paragraph" w:customStyle="1" w:styleId="EndNoteBibliographyTitle">
    <w:name w:val="EndNote Bibliography Title"/>
    <w:basedOn w:val="Normal"/>
    <w:link w:val="EndNoteBibliographyTitleChar"/>
    <w:rsid w:val="0086497E"/>
    <w:pPr>
      <w:spacing w:after="0"/>
      <w:jc w:val="center"/>
    </w:pPr>
    <w:rPr>
      <w:lang w:val="en-US"/>
    </w:rPr>
  </w:style>
  <w:style w:type="character" w:customStyle="1" w:styleId="EndNoteBibliographyTitleChar">
    <w:name w:val="EndNote Bibliography Title Char"/>
    <w:basedOn w:val="DefaultParagraphFont"/>
    <w:link w:val="EndNoteBibliographyTitle"/>
    <w:rsid w:val="0086497E"/>
    <w:rPr>
      <w:rFonts w:ascii="Arial" w:hAnsi="Arial" w:cs="Arial"/>
      <w:sz w:val="22"/>
      <w:szCs w:val="22"/>
      <w:lang w:val="en-US"/>
    </w:rPr>
  </w:style>
  <w:style w:type="paragraph" w:customStyle="1" w:styleId="EndNoteBibliography">
    <w:name w:val="EndNote Bibliography"/>
    <w:basedOn w:val="Normal"/>
    <w:link w:val="EndNoteBibliographyChar"/>
    <w:rsid w:val="0086497E"/>
    <w:pPr>
      <w:spacing w:line="240" w:lineRule="auto"/>
    </w:pPr>
    <w:rPr>
      <w:lang w:val="en-US"/>
    </w:rPr>
  </w:style>
  <w:style w:type="character" w:customStyle="1" w:styleId="EndNoteBibliographyChar">
    <w:name w:val="EndNote Bibliography Char"/>
    <w:basedOn w:val="DefaultParagraphFont"/>
    <w:link w:val="EndNoteBibliography"/>
    <w:rsid w:val="0086497E"/>
    <w:rPr>
      <w:rFonts w:ascii="Arial" w:hAnsi="Arial" w:cs="Arial"/>
      <w:sz w:val="22"/>
      <w:szCs w:val="22"/>
      <w:lang w:val="en-US"/>
    </w:rPr>
  </w:style>
  <w:style w:type="paragraph" w:styleId="CommentSubject">
    <w:name w:val="annotation subject"/>
    <w:basedOn w:val="CommentText"/>
    <w:next w:val="CommentText"/>
    <w:link w:val="CommentSubjectChar"/>
    <w:uiPriority w:val="99"/>
    <w:semiHidden/>
    <w:unhideWhenUsed/>
    <w:rsid w:val="00577FD5"/>
    <w:rPr>
      <w:b/>
      <w:bCs/>
    </w:rPr>
  </w:style>
  <w:style w:type="character" w:customStyle="1" w:styleId="CommentSubjectChar">
    <w:name w:val="Comment Subject Char"/>
    <w:basedOn w:val="CommentTextChar"/>
    <w:link w:val="CommentSubject"/>
    <w:uiPriority w:val="99"/>
    <w:semiHidden/>
    <w:rsid w:val="00577FD5"/>
    <w:rPr>
      <w:rFonts w:ascii="Arial" w:hAnsi="Arial" w:cs="Arial"/>
      <w:b/>
      <w:bCs/>
      <w:sz w:val="20"/>
      <w:szCs w:val="20"/>
      <w:lang w:val="en-GB"/>
    </w:rPr>
  </w:style>
  <w:style w:type="paragraph" w:styleId="Revision">
    <w:name w:val="Revision"/>
    <w:hidden/>
    <w:uiPriority w:val="99"/>
    <w:semiHidden/>
    <w:rsid w:val="00153CF4"/>
    <w:rPr>
      <w:rFonts w:ascii="Arial" w:hAnsi="Arial" w:cs="Arial"/>
      <w:sz w:val="22"/>
      <w:szCs w:val="22"/>
      <w:lang w:val="en-GB"/>
    </w:rPr>
  </w:style>
  <w:style w:type="character" w:customStyle="1" w:styleId="Heading2Char">
    <w:name w:val="Heading 2 Char"/>
    <w:basedOn w:val="DefaultParagraphFont"/>
    <w:link w:val="Heading2"/>
    <w:uiPriority w:val="9"/>
    <w:semiHidden/>
    <w:rsid w:val="00DC52AD"/>
    <w:rPr>
      <w:rFonts w:asciiTheme="majorHAnsi" w:eastAsiaTheme="majorEastAsia" w:hAnsiTheme="majorHAnsi" w:cstheme="majorBidi"/>
      <w:color w:val="2F5496" w:themeColor="accent1" w:themeShade="BF"/>
      <w:sz w:val="26"/>
      <w:szCs w:val="26"/>
      <w:lang w:val="en-GB"/>
    </w:rPr>
  </w:style>
  <w:style w:type="table" w:styleId="TableGrid">
    <w:name w:val="Table Grid"/>
    <w:basedOn w:val="TableNormal"/>
    <w:uiPriority w:val="39"/>
    <w:rsid w:val="001B0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982563">
      <w:bodyDiv w:val="1"/>
      <w:marLeft w:val="0"/>
      <w:marRight w:val="0"/>
      <w:marTop w:val="0"/>
      <w:marBottom w:val="0"/>
      <w:divBdr>
        <w:top w:val="none" w:sz="0" w:space="0" w:color="auto"/>
        <w:left w:val="none" w:sz="0" w:space="0" w:color="auto"/>
        <w:bottom w:val="none" w:sz="0" w:space="0" w:color="auto"/>
        <w:right w:val="none" w:sz="0" w:space="0" w:color="auto"/>
      </w:divBdr>
      <w:divsChild>
        <w:div w:id="1681618646">
          <w:marLeft w:val="0"/>
          <w:marRight w:val="0"/>
          <w:marTop w:val="0"/>
          <w:marBottom w:val="0"/>
          <w:divBdr>
            <w:top w:val="none" w:sz="0" w:space="0" w:color="auto"/>
            <w:left w:val="none" w:sz="0" w:space="0" w:color="auto"/>
            <w:bottom w:val="none" w:sz="0" w:space="0" w:color="auto"/>
            <w:right w:val="none" w:sz="0" w:space="0" w:color="auto"/>
          </w:divBdr>
          <w:divsChild>
            <w:div w:id="589050609">
              <w:marLeft w:val="0"/>
              <w:marRight w:val="0"/>
              <w:marTop w:val="0"/>
              <w:marBottom w:val="0"/>
              <w:divBdr>
                <w:top w:val="none" w:sz="0" w:space="0" w:color="auto"/>
                <w:left w:val="none" w:sz="0" w:space="0" w:color="auto"/>
                <w:bottom w:val="none" w:sz="0" w:space="0" w:color="auto"/>
                <w:right w:val="none" w:sz="0" w:space="0" w:color="auto"/>
              </w:divBdr>
              <w:divsChild>
                <w:div w:id="31583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81057">
      <w:bodyDiv w:val="1"/>
      <w:marLeft w:val="0"/>
      <w:marRight w:val="0"/>
      <w:marTop w:val="0"/>
      <w:marBottom w:val="0"/>
      <w:divBdr>
        <w:top w:val="none" w:sz="0" w:space="0" w:color="auto"/>
        <w:left w:val="none" w:sz="0" w:space="0" w:color="auto"/>
        <w:bottom w:val="none" w:sz="0" w:space="0" w:color="auto"/>
        <w:right w:val="none" w:sz="0" w:space="0" w:color="auto"/>
      </w:divBdr>
    </w:div>
    <w:div w:id="690298303">
      <w:bodyDiv w:val="1"/>
      <w:marLeft w:val="0"/>
      <w:marRight w:val="0"/>
      <w:marTop w:val="0"/>
      <w:marBottom w:val="0"/>
      <w:divBdr>
        <w:top w:val="none" w:sz="0" w:space="0" w:color="auto"/>
        <w:left w:val="none" w:sz="0" w:space="0" w:color="auto"/>
        <w:bottom w:val="none" w:sz="0" w:space="0" w:color="auto"/>
        <w:right w:val="none" w:sz="0" w:space="0" w:color="auto"/>
      </w:divBdr>
      <w:divsChild>
        <w:div w:id="1929731013">
          <w:marLeft w:val="0"/>
          <w:marRight w:val="0"/>
          <w:marTop w:val="0"/>
          <w:marBottom w:val="0"/>
          <w:divBdr>
            <w:top w:val="none" w:sz="0" w:space="0" w:color="auto"/>
            <w:left w:val="none" w:sz="0" w:space="0" w:color="auto"/>
            <w:bottom w:val="none" w:sz="0" w:space="0" w:color="auto"/>
            <w:right w:val="none" w:sz="0" w:space="0" w:color="auto"/>
          </w:divBdr>
          <w:divsChild>
            <w:div w:id="916669047">
              <w:marLeft w:val="0"/>
              <w:marRight w:val="0"/>
              <w:marTop w:val="0"/>
              <w:marBottom w:val="0"/>
              <w:divBdr>
                <w:top w:val="none" w:sz="0" w:space="0" w:color="auto"/>
                <w:left w:val="none" w:sz="0" w:space="0" w:color="auto"/>
                <w:bottom w:val="none" w:sz="0" w:space="0" w:color="auto"/>
                <w:right w:val="none" w:sz="0" w:space="0" w:color="auto"/>
              </w:divBdr>
              <w:divsChild>
                <w:div w:id="103739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577036">
      <w:bodyDiv w:val="1"/>
      <w:marLeft w:val="0"/>
      <w:marRight w:val="0"/>
      <w:marTop w:val="0"/>
      <w:marBottom w:val="0"/>
      <w:divBdr>
        <w:top w:val="none" w:sz="0" w:space="0" w:color="auto"/>
        <w:left w:val="none" w:sz="0" w:space="0" w:color="auto"/>
        <w:bottom w:val="none" w:sz="0" w:space="0" w:color="auto"/>
        <w:right w:val="none" w:sz="0" w:space="0" w:color="auto"/>
      </w:divBdr>
    </w:div>
    <w:div w:id="835807753">
      <w:bodyDiv w:val="1"/>
      <w:marLeft w:val="0"/>
      <w:marRight w:val="0"/>
      <w:marTop w:val="0"/>
      <w:marBottom w:val="0"/>
      <w:divBdr>
        <w:top w:val="none" w:sz="0" w:space="0" w:color="auto"/>
        <w:left w:val="none" w:sz="0" w:space="0" w:color="auto"/>
        <w:bottom w:val="none" w:sz="0" w:space="0" w:color="auto"/>
        <w:right w:val="none" w:sz="0" w:space="0" w:color="auto"/>
      </w:divBdr>
    </w:div>
    <w:div w:id="1065958457">
      <w:bodyDiv w:val="1"/>
      <w:marLeft w:val="0"/>
      <w:marRight w:val="0"/>
      <w:marTop w:val="0"/>
      <w:marBottom w:val="0"/>
      <w:divBdr>
        <w:top w:val="none" w:sz="0" w:space="0" w:color="auto"/>
        <w:left w:val="none" w:sz="0" w:space="0" w:color="auto"/>
        <w:bottom w:val="none" w:sz="0" w:space="0" w:color="auto"/>
        <w:right w:val="none" w:sz="0" w:space="0" w:color="auto"/>
      </w:divBdr>
      <w:divsChild>
        <w:div w:id="1678342998">
          <w:marLeft w:val="0"/>
          <w:marRight w:val="0"/>
          <w:marTop w:val="0"/>
          <w:marBottom w:val="0"/>
          <w:divBdr>
            <w:top w:val="none" w:sz="0" w:space="0" w:color="auto"/>
            <w:left w:val="none" w:sz="0" w:space="0" w:color="auto"/>
            <w:bottom w:val="none" w:sz="0" w:space="0" w:color="auto"/>
            <w:right w:val="none" w:sz="0" w:space="0" w:color="auto"/>
          </w:divBdr>
          <w:divsChild>
            <w:div w:id="2032803014">
              <w:marLeft w:val="0"/>
              <w:marRight w:val="0"/>
              <w:marTop w:val="0"/>
              <w:marBottom w:val="0"/>
              <w:divBdr>
                <w:top w:val="none" w:sz="0" w:space="0" w:color="auto"/>
                <w:left w:val="none" w:sz="0" w:space="0" w:color="auto"/>
                <w:bottom w:val="none" w:sz="0" w:space="0" w:color="auto"/>
                <w:right w:val="none" w:sz="0" w:space="0" w:color="auto"/>
              </w:divBdr>
              <w:divsChild>
                <w:div w:id="67950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emf"/><Relationship Id="rId2" Type="http://schemas.openxmlformats.org/officeDocument/2006/relationships/settings" Target="settings.xml"/><Relationship Id="rId16" Type="http://schemas.openxmlformats.org/officeDocument/2006/relationships/image" Target="media/image10.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filipe.elvas@uantwerpen.be"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tiff"/><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3571</Words>
  <Characters>20358</Characters>
  <Application>Microsoft Office Word</Application>
  <DocSecurity>0</DocSecurity>
  <Lines>169</Lines>
  <Paragraphs>47</Paragraphs>
  <ScaleCrop>false</ScaleCrop>
  <HeadingPairs>
    <vt:vector size="6" baseType="variant">
      <vt:variant>
        <vt:lpstr>Title</vt:lpstr>
      </vt:variant>
      <vt:variant>
        <vt:i4>1</vt:i4>
      </vt:variant>
      <vt:variant>
        <vt:lpstr>Titel</vt:lpstr>
      </vt:variant>
      <vt:variant>
        <vt:i4>1</vt:i4>
      </vt:variant>
      <vt:variant>
        <vt:lpstr>Koppen</vt:lpstr>
      </vt:variant>
      <vt:variant>
        <vt:i4>2</vt:i4>
      </vt:variant>
    </vt:vector>
  </HeadingPairs>
  <TitlesOfParts>
    <vt:vector size="4" baseType="lpstr">
      <vt:lpstr/>
      <vt:lpstr/>
      <vt:lpstr>    Statistical analysis</vt:lpstr>
      <vt:lpstr>REFERENCES</vt:lpstr>
    </vt:vector>
  </TitlesOfParts>
  <Company/>
  <LinksUpToDate>false</LinksUpToDate>
  <CharactersWithSpaces>23882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Filipe Elvas</dc:creator>
  <cp:keywords/>
  <dc:description/>
  <cp:lastModifiedBy>Suganya S.</cp:lastModifiedBy>
  <cp:revision>7</cp:revision>
  <dcterms:created xsi:type="dcterms:W3CDTF">2023-04-14T06:30:00Z</dcterms:created>
  <dcterms:modified xsi:type="dcterms:W3CDTF">2023-04-21T13:37:00Z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74f7c2d81173b96db2dcfad2d00361fecb0b2bf06ca396f0e6292e99d6881a1c</vt:lpwstr>
  </property>
</Properties>
</file>