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5AB6F" w14:textId="77777777" w:rsidR="00440E72" w:rsidRDefault="00440E72" w:rsidP="00440E72">
      <w:pPr>
        <w:suppressAutoHyphens/>
        <w:autoSpaceDN w:val="0"/>
        <w:spacing w:after="160" w:line="240" w:lineRule="auto"/>
        <w:jc w:val="center"/>
        <w:rPr>
          <w:b/>
          <w:sz w:val="32"/>
          <w:szCs w:val="32"/>
          <w:lang w:val="en-US"/>
        </w:rPr>
      </w:pPr>
      <w:r w:rsidRPr="006A5B46">
        <w:rPr>
          <w:b/>
          <w:sz w:val="32"/>
          <w:szCs w:val="32"/>
          <w:lang w:val="en-US"/>
        </w:rPr>
        <w:t>cGMP-Compliant High-Yield Automated Production of [</w:t>
      </w:r>
      <w:r w:rsidRPr="006A5B46">
        <w:rPr>
          <w:b/>
          <w:sz w:val="32"/>
          <w:szCs w:val="32"/>
          <w:vertAlign w:val="superscript"/>
          <w:lang w:val="en-US"/>
        </w:rPr>
        <w:t>18</w:t>
      </w:r>
      <w:r w:rsidRPr="006A5B46">
        <w:rPr>
          <w:b/>
          <w:sz w:val="32"/>
          <w:szCs w:val="32"/>
          <w:lang w:val="en-US"/>
        </w:rPr>
        <w:t>F]AlF-FAPI-74: Optimization of Quality Control and Evaluation of Molar Dose Impact</w:t>
      </w:r>
    </w:p>
    <w:p w14:paraId="45AEA4C1" w14:textId="77777777" w:rsidR="00440E72" w:rsidRDefault="00440E72" w:rsidP="00440E72">
      <w:pPr>
        <w:spacing w:before="240" w:after="240"/>
        <w:jc w:val="center"/>
        <w:rPr>
          <w:b/>
          <w:lang w:val="en-US"/>
        </w:rPr>
      </w:pPr>
      <w:r>
        <w:rPr>
          <w:b/>
          <w:lang w:val="en-US"/>
        </w:rPr>
        <w:t>Supplementary information</w:t>
      </w:r>
    </w:p>
    <w:p w14:paraId="57F35B60" w14:textId="77777777" w:rsidR="00440E72" w:rsidRPr="004F1423" w:rsidRDefault="00440E72" w:rsidP="00440E72">
      <w:pPr>
        <w:suppressAutoHyphens/>
        <w:autoSpaceDN w:val="0"/>
        <w:spacing w:after="160" w:line="240" w:lineRule="auto"/>
        <w:rPr>
          <w:rFonts w:ascii="Aptos" w:eastAsia="Aptos" w:hAnsi="Aptos"/>
          <w:kern w:val="3"/>
          <w:sz w:val="32"/>
          <w:szCs w:val="32"/>
          <w:lang w:val="en-GB" w:eastAsia="en-US"/>
        </w:rPr>
      </w:pP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Ward Storms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1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Sofie Celen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Justine Maes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Kim Serdons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Karolien Goffin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Tjibbe De Groot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Laura Trump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3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Corentin Warnier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3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Thibeau Gendron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4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 xml:space="preserve"> Romaric Gerardy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3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Koen Van Laere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Christophe M. Deroose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2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Janke Kleynhans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1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, and Frederik Cleeren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val="en-GB" w:eastAsia="en-US"/>
        </w:rPr>
        <w:t>1</w:t>
      </w:r>
      <w:r w:rsidRPr="004F1423">
        <w:rPr>
          <w:rFonts w:ascii="Times New Roman" w:eastAsia="Times New Roman" w:hAnsi="Times New Roman" w:cs="Times New Roman"/>
          <w:kern w:val="3"/>
          <w:sz w:val="24"/>
          <w:szCs w:val="24"/>
          <w:lang w:val="en-GB" w:eastAsia="en-US"/>
        </w:rPr>
        <w:t>*</w:t>
      </w:r>
    </w:p>
    <w:p w14:paraId="2E0554DB" w14:textId="77777777" w:rsidR="00440E72" w:rsidRPr="004F1423" w:rsidRDefault="00440E72" w:rsidP="00440E72">
      <w:pPr>
        <w:suppressAutoHyphens/>
        <w:autoSpaceDN w:val="0"/>
        <w:spacing w:after="160" w:line="240" w:lineRule="auto"/>
        <w:contextualSpacing/>
        <w:rPr>
          <w:rFonts w:ascii="Aptos" w:eastAsia="Aptos" w:hAnsi="Aptos"/>
          <w:kern w:val="3"/>
          <w:lang w:val="en-GB" w:eastAsia="en-US"/>
        </w:rPr>
      </w:pPr>
      <w:r w:rsidRPr="004F1423">
        <w:rPr>
          <w:rFonts w:ascii="Aptos" w:eastAsia="Aptos" w:hAnsi="Aptos"/>
          <w:kern w:val="3"/>
          <w:sz w:val="20"/>
          <w:szCs w:val="20"/>
          <w:vertAlign w:val="superscript"/>
          <w:lang w:val="en-US" w:eastAsia="en-US"/>
        </w:rPr>
        <w:t>1</w:t>
      </w:r>
      <w:r w:rsidRPr="004F1423">
        <w:rPr>
          <w:rFonts w:ascii="Aptos" w:eastAsia="Aptos" w:hAnsi="Aptos"/>
          <w:kern w:val="3"/>
          <w:sz w:val="20"/>
          <w:szCs w:val="20"/>
          <w:lang w:val="en-US" w:eastAsia="en-US"/>
        </w:rPr>
        <w:t>Radiopharmaceutical Research, Department of Pharmaceutical and Pharmacological Sciences, KU Leuven, Belgium</w:t>
      </w:r>
    </w:p>
    <w:p w14:paraId="1D952D61" w14:textId="77777777" w:rsidR="00440E72" w:rsidRPr="004F1423" w:rsidRDefault="00440E72" w:rsidP="00440E72">
      <w:pPr>
        <w:suppressAutoHyphens/>
        <w:autoSpaceDN w:val="0"/>
        <w:spacing w:after="160" w:line="240" w:lineRule="auto"/>
        <w:contextualSpacing/>
        <w:rPr>
          <w:rFonts w:ascii="Aptos" w:eastAsia="Aptos" w:hAnsi="Aptos"/>
          <w:kern w:val="3"/>
          <w:lang w:val="en-GB" w:eastAsia="en-US"/>
        </w:rPr>
      </w:pPr>
      <w:r w:rsidRPr="004F1423">
        <w:rPr>
          <w:rFonts w:ascii="Aptos" w:eastAsia="Aptos" w:hAnsi="Aptos"/>
          <w:kern w:val="3"/>
          <w:sz w:val="20"/>
          <w:szCs w:val="20"/>
          <w:vertAlign w:val="superscript"/>
          <w:lang w:val="en-US" w:eastAsia="en-US"/>
        </w:rPr>
        <w:t>2</w:t>
      </w:r>
      <w:r w:rsidRPr="004F1423">
        <w:rPr>
          <w:rFonts w:ascii="Aptos" w:eastAsia="Aptos" w:hAnsi="Aptos"/>
          <w:kern w:val="3"/>
          <w:sz w:val="20"/>
          <w:szCs w:val="20"/>
          <w:lang w:val="en-US" w:eastAsia="en-US"/>
        </w:rPr>
        <w:t xml:space="preserve"> Nuclear Medicine, University Hospital Leuven, Leuven, Belgium</w:t>
      </w:r>
    </w:p>
    <w:p w14:paraId="7EFA9137" w14:textId="77777777" w:rsidR="00440E72" w:rsidRPr="004F1423" w:rsidRDefault="00440E72" w:rsidP="00440E72">
      <w:pPr>
        <w:suppressAutoHyphens/>
        <w:autoSpaceDN w:val="0"/>
        <w:spacing w:after="160" w:line="240" w:lineRule="auto"/>
        <w:contextualSpacing/>
        <w:rPr>
          <w:rFonts w:ascii="Aptos" w:eastAsia="Aptos" w:hAnsi="Aptos"/>
          <w:kern w:val="3"/>
          <w:lang w:val="en-GB" w:eastAsia="en-US"/>
        </w:rPr>
      </w:pPr>
      <w:r w:rsidRPr="004F1423">
        <w:rPr>
          <w:rFonts w:ascii="Aptos" w:eastAsia="Aptos" w:hAnsi="Aptos"/>
          <w:kern w:val="3"/>
          <w:sz w:val="20"/>
          <w:szCs w:val="20"/>
          <w:vertAlign w:val="superscript"/>
          <w:lang w:val="en-US" w:eastAsia="en-US"/>
        </w:rPr>
        <w:t>3</w:t>
      </w:r>
      <w:r w:rsidRPr="004F1423">
        <w:rPr>
          <w:rFonts w:ascii="Aptos" w:eastAsia="Aptos" w:hAnsi="Aptos"/>
          <w:kern w:val="3"/>
          <w:sz w:val="20"/>
          <w:szCs w:val="20"/>
          <w:lang w:val="en-US" w:eastAsia="en-US"/>
        </w:rPr>
        <w:t>Trasis, Ans, Belgium</w:t>
      </w:r>
    </w:p>
    <w:p w14:paraId="6DA1E6E9" w14:textId="77777777" w:rsidR="00440E72" w:rsidRPr="004F1423" w:rsidRDefault="00440E72" w:rsidP="00440E72">
      <w:pPr>
        <w:suppressAutoHyphens/>
        <w:autoSpaceDN w:val="0"/>
        <w:spacing w:after="160" w:line="240" w:lineRule="auto"/>
        <w:contextualSpacing/>
        <w:rPr>
          <w:rFonts w:ascii="Aptos" w:eastAsia="Aptos" w:hAnsi="Aptos"/>
          <w:kern w:val="3"/>
          <w:lang w:val="en-GB" w:eastAsia="en-US"/>
        </w:rPr>
      </w:pPr>
      <w:r w:rsidRPr="004F1423">
        <w:rPr>
          <w:rFonts w:ascii="Aptos" w:eastAsia="Aptos" w:hAnsi="Aptos"/>
          <w:kern w:val="3"/>
          <w:sz w:val="20"/>
          <w:szCs w:val="20"/>
          <w:vertAlign w:val="superscript"/>
          <w:lang w:val="en-US" w:eastAsia="en-US"/>
        </w:rPr>
        <w:t>4</w:t>
      </w:r>
      <w:r w:rsidRPr="004F1423">
        <w:rPr>
          <w:rFonts w:ascii="Aptos" w:eastAsia="Aptos" w:hAnsi="Aptos"/>
          <w:kern w:val="3"/>
          <w:sz w:val="20"/>
          <w:szCs w:val="20"/>
          <w:lang w:val="en-US" w:eastAsia="en-US"/>
        </w:rPr>
        <w:t xml:space="preserve"> University of Liège, Luik, Belgium</w:t>
      </w:r>
    </w:p>
    <w:p w14:paraId="77246344" w14:textId="77777777" w:rsidR="00440E72" w:rsidRPr="00C37B3D" w:rsidRDefault="00440E72" w:rsidP="00440E72">
      <w:pPr>
        <w:spacing w:before="240" w:after="240"/>
        <w:rPr>
          <w:rFonts w:ascii="Times New Roman" w:eastAsia="Times New Roman" w:hAnsi="Times New Roman" w:cs="Times New Roman"/>
          <w:lang w:val="en-US"/>
        </w:rPr>
      </w:pPr>
      <w:r w:rsidRPr="00C37B3D">
        <w:rPr>
          <w:rFonts w:ascii="Times New Roman" w:eastAsia="Times New Roman" w:hAnsi="Times New Roman" w:cs="Times New Roman"/>
          <w:lang w:val="en-US"/>
        </w:rPr>
        <w:t xml:space="preserve">Corresponding author: </w:t>
      </w:r>
      <w:hyperlink r:id="rId5">
        <w:r w:rsidRPr="00C37B3D">
          <w:rPr>
            <w:rFonts w:ascii="Times New Roman" w:eastAsia="Times New Roman" w:hAnsi="Times New Roman" w:cs="Times New Roman"/>
            <w:color w:val="1155CC"/>
            <w:u w:val="single"/>
            <w:lang w:val="en-US"/>
          </w:rPr>
          <w:t>frederik.cleeren@kuleuven.be</w:t>
        </w:r>
      </w:hyperlink>
      <w:r w:rsidRPr="00C37B3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4A0113D3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noProof/>
          <w:color w:val="000000" w:themeColor="text1"/>
        </w:rPr>
        <w:drawing>
          <wp:inline distT="0" distB="0" distL="0" distR="0" wp14:anchorId="32422DFF" wp14:editId="04BB6A6C">
            <wp:extent cx="5943600" cy="3339465"/>
            <wp:effectExtent l="0" t="0" r="0" b="0"/>
            <wp:docPr id="2125597419" name="Picture 1" descr="A diagram of a chemical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597419" name="Picture 1" descr="A diagram of a chemical proces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263B0" w14:textId="77777777" w:rsidR="00440E72" w:rsidRPr="002926A6" w:rsidRDefault="00440E72" w:rsidP="00440E72">
      <w:pPr>
        <w:jc w:val="both"/>
        <w:rPr>
          <w:b/>
          <w:bCs/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 xml:space="preserve">Figure S1: </w:t>
      </w:r>
      <w:r w:rsidRPr="002926A6">
        <w:rPr>
          <w:color w:val="000000" w:themeColor="text1"/>
          <w:sz w:val="20"/>
          <w:szCs w:val="20"/>
          <w:lang w:val="en-US"/>
        </w:rPr>
        <w:t>Schematic depiction of the cassette and consumables for [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18</w:t>
      </w:r>
      <w:r w:rsidRPr="002926A6">
        <w:rPr>
          <w:color w:val="000000" w:themeColor="text1"/>
          <w:sz w:val="20"/>
          <w:szCs w:val="20"/>
          <w:lang w:val="en-US"/>
        </w:rPr>
        <w:t xml:space="preserve">F]AlF-FAPI-74 production on the Trasis </w:t>
      </w:r>
      <w:proofErr w:type="spellStart"/>
      <w:r w:rsidRPr="002926A6">
        <w:rPr>
          <w:color w:val="000000" w:themeColor="text1"/>
          <w:sz w:val="20"/>
          <w:szCs w:val="20"/>
          <w:lang w:val="en-US"/>
        </w:rPr>
        <w:t>AllinOne</w:t>
      </w:r>
      <w:proofErr w:type="spellEnd"/>
      <w:r w:rsidRPr="002926A6">
        <w:rPr>
          <w:color w:val="000000" w:themeColor="text1"/>
          <w:sz w:val="20"/>
          <w:szCs w:val="20"/>
          <w:lang w:val="en-US"/>
        </w:rPr>
        <w:t xml:space="preserve"> unit</w:t>
      </w:r>
    </w:p>
    <w:p w14:paraId="27972F34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</w:p>
    <w:p w14:paraId="6DFAB6AE" w14:textId="77777777" w:rsidR="00440E72" w:rsidRPr="002926A6" w:rsidRDefault="00440E72" w:rsidP="00440E72">
      <w:pPr>
        <w:jc w:val="both"/>
        <w:rPr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Table S1:</w:t>
      </w:r>
      <w:r w:rsidRPr="002926A6">
        <w:rPr>
          <w:color w:val="000000" w:themeColor="text1"/>
          <w:sz w:val="20"/>
          <w:szCs w:val="20"/>
          <w:lang w:val="en-US"/>
        </w:rPr>
        <w:t xml:space="preserve"> Positioning of reagents/materials on cassettes</w:t>
      </w:r>
    </w:p>
    <w:tbl>
      <w:tblPr>
        <w:tblStyle w:val="1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24"/>
        <w:gridCol w:w="4836"/>
      </w:tblGrid>
      <w:tr w:rsidR="002926A6" w:rsidRPr="002926A6" w14:paraId="60918769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F146A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color w:val="000000" w:themeColor="text1"/>
                <w:lang w:val="en-US"/>
              </w:rPr>
            </w:pPr>
            <w:r w:rsidRPr="002926A6">
              <w:rPr>
                <w:b/>
                <w:bCs/>
                <w:color w:val="000000" w:themeColor="text1"/>
                <w:lang w:val="en-US"/>
              </w:rPr>
              <w:t>Position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F133A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color w:val="000000" w:themeColor="text1"/>
                <w:lang w:val="en-US"/>
              </w:rPr>
            </w:pPr>
            <w:r w:rsidRPr="002926A6">
              <w:rPr>
                <w:b/>
                <w:bCs/>
                <w:color w:val="000000" w:themeColor="text1"/>
                <w:lang w:val="en-US"/>
              </w:rPr>
              <w:t>Reagent/Material</w:t>
            </w:r>
          </w:p>
        </w:tc>
      </w:tr>
      <w:tr w:rsidR="002926A6" w:rsidRPr="002926A6" w14:paraId="38283B21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4C459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1, horizontal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D782E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pressure inlet</w:t>
            </w:r>
          </w:p>
        </w:tc>
      </w:tr>
      <w:tr w:rsidR="002926A6" w:rsidRPr="002926A6" w14:paraId="2DB16A38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12039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1, vertical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E3699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[</w:t>
            </w:r>
            <w:r w:rsidRPr="002926A6">
              <w:rPr>
                <w:color w:val="000000" w:themeColor="text1"/>
                <w:vertAlign w:val="superscript"/>
                <w:lang w:val="en-US"/>
              </w:rPr>
              <w:t>18</w:t>
            </w:r>
            <w:r w:rsidRPr="002926A6">
              <w:rPr>
                <w:color w:val="000000" w:themeColor="text1"/>
                <w:lang w:val="en-US"/>
              </w:rPr>
              <w:t>O]H</w:t>
            </w:r>
            <w:r w:rsidRPr="002926A6">
              <w:rPr>
                <w:color w:val="000000" w:themeColor="text1"/>
                <w:vertAlign w:val="subscript"/>
                <w:lang w:val="en-US"/>
              </w:rPr>
              <w:t>2</w:t>
            </w:r>
            <w:r w:rsidRPr="002926A6">
              <w:rPr>
                <w:color w:val="000000" w:themeColor="text1"/>
                <w:lang w:val="en-US"/>
              </w:rPr>
              <w:t>O recovery vial</w:t>
            </w:r>
          </w:p>
        </w:tc>
      </w:tr>
      <w:tr w:rsidR="002926A6" w:rsidRPr="002926A6" w14:paraId="4CF8A3B0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4A9A2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lastRenderedPageBreak/>
              <w:t>2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C63AD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QMA eluent</w:t>
            </w:r>
          </w:p>
        </w:tc>
      </w:tr>
      <w:tr w:rsidR="002926A6" w:rsidRPr="002926A6" w14:paraId="4AD9B9D4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C677B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AE400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3 mL syringe</w:t>
            </w:r>
          </w:p>
        </w:tc>
      </w:tr>
      <w:tr w:rsidR="002926A6" w:rsidRPr="002926A6" w14:paraId="4824B93E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ACE16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0F431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QMA cartridge at position 5</w:t>
            </w:r>
          </w:p>
        </w:tc>
      </w:tr>
      <w:tr w:rsidR="002926A6" w:rsidRPr="002926A6" w14:paraId="69FECAF4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35744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79A15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QMA cartridge</w:t>
            </w:r>
          </w:p>
        </w:tc>
      </w:tr>
      <w:tr w:rsidR="002926A6" w:rsidRPr="002926A6" w14:paraId="1B7CAACD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CDCBD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D204A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20 mL syringe (without a plunger, activity inlet)</w:t>
            </w:r>
          </w:p>
        </w:tc>
      </w:tr>
      <w:tr w:rsidR="002926A6" w:rsidRPr="002926A6" w14:paraId="20E49DC7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12DE0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9B514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reactor</w:t>
            </w:r>
          </w:p>
        </w:tc>
      </w:tr>
      <w:tr w:rsidR="002926A6" w:rsidRPr="002926A6" w14:paraId="7CE5B036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5A924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6BFB8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Buffered Al(III)</w:t>
            </w:r>
            <w:r w:rsidRPr="002926A6">
              <w:rPr>
                <w:color w:val="000000" w:themeColor="text1"/>
                <w:vertAlign w:val="subscript"/>
                <w:lang w:val="en-US"/>
              </w:rPr>
              <w:t xml:space="preserve"> </w:t>
            </w:r>
            <w:r w:rsidRPr="002926A6">
              <w:rPr>
                <w:color w:val="000000" w:themeColor="text1"/>
                <w:lang w:val="en-US"/>
              </w:rPr>
              <w:t>solution</w:t>
            </w:r>
          </w:p>
        </w:tc>
      </w:tr>
      <w:tr w:rsidR="002926A6" w:rsidRPr="002926A6" w14:paraId="48FA2C99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5F491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9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4165A" w14:textId="77777777" w:rsidR="00440E72" w:rsidRPr="002926A6" w:rsidRDefault="00440E72" w:rsidP="00E74452">
            <w:pPr>
              <w:widowControl w:val="0"/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20 mL syringe</w:t>
            </w:r>
          </w:p>
        </w:tc>
      </w:tr>
      <w:tr w:rsidR="002926A6" w:rsidRPr="002926A6" w14:paraId="1023EE34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DC25F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699B8" w14:textId="77777777" w:rsidR="00440E72" w:rsidRPr="002926A6" w:rsidRDefault="00440E72" w:rsidP="00E74452">
            <w:pPr>
              <w:widowControl w:val="0"/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Precursor (in COP vial)</w:t>
            </w:r>
          </w:p>
        </w:tc>
      </w:tr>
      <w:tr w:rsidR="002926A6" w:rsidRPr="002926A6" w14:paraId="05ED874D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609DF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11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586B4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Acetonitrile</w:t>
            </w:r>
          </w:p>
        </w:tc>
      </w:tr>
      <w:tr w:rsidR="002926A6" w:rsidRPr="002926A6" w14:paraId="538D3A2D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C5BA2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12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41457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Ascorbic acid</w:t>
            </w:r>
          </w:p>
        </w:tc>
      </w:tr>
      <w:tr w:rsidR="002926A6" w:rsidRPr="002926A6" w14:paraId="523C6398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DB1C1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13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9180B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tC18 cartridge</w:t>
            </w:r>
          </w:p>
        </w:tc>
      </w:tr>
      <w:tr w:rsidR="002926A6" w:rsidRPr="002926A6" w14:paraId="7EB8E33C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592F6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14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3D1EA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tC18 cartridge on position 13</w:t>
            </w:r>
          </w:p>
        </w:tc>
      </w:tr>
      <w:tr w:rsidR="002926A6" w:rsidRPr="002926A6" w14:paraId="419B5967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25DD9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71AC9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Ethanol</w:t>
            </w:r>
          </w:p>
        </w:tc>
      </w:tr>
      <w:tr w:rsidR="002926A6" w:rsidRPr="002926A6" w14:paraId="6C9132A6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189B9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16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D7F16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Sodium ascorbate</w:t>
            </w:r>
          </w:p>
        </w:tc>
      </w:tr>
      <w:tr w:rsidR="002926A6" w:rsidRPr="002926A6" w14:paraId="2942137C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10B55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17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C8DA0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water for injection</w:t>
            </w:r>
          </w:p>
        </w:tc>
      </w:tr>
      <w:tr w:rsidR="002926A6" w:rsidRPr="002926A6" w14:paraId="211CB611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24626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18, horizontal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A124B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Silicone tubing to exhaust</w:t>
            </w:r>
          </w:p>
        </w:tc>
      </w:tr>
      <w:tr w:rsidR="002926A6" w:rsidRPr="002926A6" w14:paraId="3075B3B2" w14:textId="77777777" w:rsidTr="00E74452">
        <w:tc>
          <w:tcPr>
            <w:tcW w:w="45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17687" w14:textId="77777777" w:rsidR="00440E72" w:rsidRPr="002926A6" w:rsidRDefault="00440E72" w:rsidP="00E74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18, vertical</w:t>
            </w:r>
          </w:p>
        </w:tc>
        <w:tc>
          <w:tcPr>
            <w:tcW w:w="483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CF668" w14:textId="77777777" w:rsidR="00440E72" w:rsidRPr="002926A6" w:rsidRDefault="00440E72" w:rsidP="00E74452">
            <w:pPr>
              <w:widowControl w:val="0"/>
              <w:spacing w:line="240" w:lineRule="auto"/>
              <w:rPr>
                <w:color w:val="000000" w:themeColor="text1"/>
                <w:lang w:val="en-US"/>
              </w:rPr>
            </w:pPr>
            <w:r w:rsidRPr="002926A6">
              <w:rPr>
                <w:color w:val="000000" w:themeColor="text1"/>
                <w:lang w:val="en-US"/>
              </w:rPr>
              <w:t>Alumina N + Silicone tubing to dispensing cell</w:t>
            </w:r>
          </w:p>
        </w:tc>
      </w:tr>
    </w:tbl>
    <w:p w14:paraId="2E7B8B2F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color w:val="000000" w:themeColor="text1"/>
          <w:lang w:val="en-US"/>
        </w:rPr>
        <w:br w:type="page"/>
      </w:r>
    </w:p>
    <w:p w14:paraId="4736CAA0" w14:textId="789395BE" w:rsidR="00CB6991" w:rsidRPr="002926A6" w:rsidRDefault="00CB6991" w:rsidP="00A1047E">
      <w:pPr>
        <w:spacing w:line="480" w:lineRule="auto"/>
        <w:jc w:val="both"/>
        <w:rPr>
          <w:b/>
          <w:bCs/>
          <w:color w:val="000000" w:themeColor="text1"/>
          <w:lang w:val="en-US"/>
        </w:rPr>
      </w:pPr>
      <w:r w:rsidRPr="002926A6">
        <w:rPr>
          <w:b/>
          <w:bCs/>
          <w:color w:val="000000" w:themeColor="text1"/>
          <w:lang w:val="en-US"/>
        </w:rPr>
        <w:lastRenderedPageBreak/>
        <w:t>Visual representation of the LigandTracer Kinetic Evaluation</w:t>
      </w:r>
    </w:p>
    <w:p w14:paraId="3A040667" w14:textId="36787BEC" w:rsidR="00A1047E" w:rsidRPr="002926A6" w:rsidRDefault="00A1047E" w:rsidP="00A1047E">
      <w:pPr>
        <w:spacing w:line="480" w:lineRule="auto"/>
        <w:jc w:val="both"/>
        <w:rPr>
          <w:color w:val="000000" w:themeColor="text1"/>
          <w:lang w:val="en-US"/>
        </w:rPr>
      </w:pPr>
      <w:r w:rsidRPr="002926A6">
        <w:rPr>
          <w:noProof/>
          <w:color w:val="000000" w:themeColor="text1"/>
          <w:lang w:val="en-US"/>
        </w:rPr>
        <w:drawing>
          <wp:inline distT="0" distB="0" distL="0" distR="0" wp14:anchorId="24688C11" wp14:editId="59D238DF">
            <wp:extent cx="5943600" cy="3766820"/>
            <wp:effectExtent l="0" t="0" r="0" b="5080"/>
            <wp:docPr id="209870964" name="Picture 3" descr="Diagram of a cell line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70964" name="Picture 3" descr="Diagram of a cell line diagram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6675F" w14:textId="4EE3729A" w:rsidR="00A1047E" w:rsidRPr="002926A6" w:rsidRDefault="00A1047E" w:rsidP="00A1047E">
      <w:pPr>
        <w:spacing w:line="480" w:lineRule="auto"/>
        <w:rPr>
          <w:color w:val="000000" w:themeColor="text1"/>
          <w:lang w:val="en-US"/>
        </w:rPr>
      </w:pPr>
      <w:r w:rsidRPr="002926A6">
        <w:rPr>
          <w:b/>
          <w:bCs/>
          <w:color w:val="000000" w:themeColor="text1"/>
          <w:lang w:val="en-US"/>
        </w:rPr>
        <w:t xml:space="preserve">Figure S2: </w:t>
      </w:r>
      <w:r w:rsidRPr="002926A6">
        <w:rPr>
          <w:color w:val="000000" w:themeColor="text1"/>
          <w:lang w:val="en-US"/>
        </w:rPr>
        <w:t>Simple visual representation of LigandTracer Kinetic Evaluation set-up, redrawn with a licensed version of Biorender.com [</w:t>
      </w:r>
      <w:r w:rsidR="00207C33" w:rsidRPr="002926A6">
        <w:rPr>
          <w:color w:val="000000" w:themeColor="text1"/>
          <w:lang w:val="en-US"/>
        </w:rPr>
        <w:t>1</w:t>
      </w:r>
      <w:r w:rsidRPr="002926A6">
        <w:rPr>
          <w:color w:val="000000" w:themeColor="text1"/>
          <w:lang w:val="en-US"/>
        </w:rPr>
        <w:t>].</w:t>
      </w:r>
    </w:p>
    <w:p w14:paraId="726223CB" w14:textId="77777777" w:rsidR="00A1047E" w:rsidRPr="002926A6" w:rsidRDefault="00A1047E" w:rsidP="00440E72">
      <w:pPr>
        <w:jc w:val="both"/>
        <w:rPr>
          <w:b/>
          <w:bCs/>
          <w:color w:val="000000" w:themeColor="text1"/>
          <w:lang w:val="en-US"/>
        </w:rPr>
      </w:pPr>
    </w:p>
    <w:p w14:paraId="5497438B" w14:textId="483D4A8F" w:rsidR="00440E72" w:rsidRPr="002926A6" w:rsidRDefault="00440E72" w:rsidP="00440E72">
      <w:pPr>
        <w:jc w:val="both"/>
        <w:rPr>
          <w:b/>
          <w:bCs/>
          <w:color w:val="000000" w:themeColor="text1"/>
          <w:lang w:val="en-US"/>
        </w:rPr>
      </w:pPr>
      <w:r w:rsidRPr="002926A6">
        <w:rPr>
          <w:b/>
          <w:bCs/>
          <w:color w:val="000000" w:themeColor="text1"/>
          <w:lang w:val="en-US"/>
        </w:rPr>
        <w:t>LC/HRMS-analysis</w:t>
      </w:r>
    </w:p>
    <w:p w14:paraId="4A07118C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color w:val="000000" w:themeColor="text1"/>
          <w:lang w:val="en-US"/>
        </w:rPr>
        <w:t>To further identify the radiolabeled compound, its molecular weight was determined using electrospray ionization mass spectrometry (ESI-MS). The corresponding spectra for both the starting material and commercial standard are also provided for comparison.</w:t>
      </w:r>
    </w:p>
    <w:p w14:paraId="0C3910D6" w14:textId="77777777" w:rsidR="00440E72" w:rsidRPr="002926A6" w:rsidRDefault="00440E72" w:rsidP="00440E72">
      <w:pPr>
        <w:rPr>
          <w:color w:val="000000" w:themeColor="text1"/>
          <w:lang w:val="en-US"/>
        </w:rPr>
      </w:pPr>
      <w:r w:rsidRPr="002926A6">
        <w:rPr>
          <w:noProof/>
          <w:color w:val="000000" w:themeColor="text1"/>
          <w:lang w:val="en-US"/>
        </w:rPr>
        <w:drawing>
          <wp:inline distT="114300" distB="114300" distL="114300" distR="114300" wp14:anchorId="71718A93" wp14:editId="24EE5248">
            <wp:extent cx="5943600" cy="2362200"/>
            <wp:effectExtent l="0" t="0" r="0" b="0"/>
            <wp:docPr id="10" name="image14.png" descr="A screenshot of a compute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4.png" descr="A screenshot of a computer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47A794" w14:textId="07680CD2" w:rsidR="00440E72" w:rsidRPr="002926A6" w:rsidRDefault="00440E72" w:rsidP="00440E72">
      <w:pPr>
        <w:rPr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lastRenderedPageBreak/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3</w:t>
      </w:r>
      <w:r w:rsidRPr="002926A6">
        <w:rPr>
          <w:b/>
          <w:bCs/>
          <w:color w:val="000000" w:themeColor="text1"/>
          <w:sz w:val="20"/>
          <w:szCs w:val="20"/>
          <w:lang w:val="en-US"/>
        </w:rPr>
        <w:t>:</w:t>
      </w:r>
      <w:r w:rsidRPr="002926A6">
        <w:rPr>
          <w:color w:val="000000" w:themeColor="text1"/>
          <w:sz w:val="20"/>
          <w:szCs w:val="20"/>
          <w:lang w:val="en-US"/>
        </w:rPr>
        <w:t xml:space="preserve"> LC/HRMS-analysis of FAPI-74 precursor</w:t>
      </w:r>
    </w:p>
    <w:p w14:paraId="4BF49755" w14:textId="77777777" w:rsidR="00440E72" w:rsidRPr="002926A6" w:rsidRDefault="00440E72" w:rsidP="00440E72">
      <w:pPr>
        <w:rPr>
          <w:color w:val="000000" w:themeColor="text1"/>
          <w:lang w:val="en-US"/>
        </w:rPr>
      </w:pPr>
    </w:p>
    <w:p w14:paraId="015E650F" w14:textId="77777777" w:rsidR="00440E72" w:rsidRPr="002926A6" w:rsidRDefault="00440E72" w:rsidP="00440E72">
      <w:pPr>
        <w:rPr>
          <w:color w:val="000000" w:themeColor="text1"/>
          <w:lang w:val="en-US"/>
        </w:rPr>
      </w:pPr>
      <w:r w:rsidRPr="002926A6">
        <w:rPr>
          <w:noProof/>
          <w:color w:val="000000" w:themeColor="text1"/>
          <w:lang w:val="en-US"/>
        </w:rPr>
        <w:drawing>
          <wp:inline distT="114300" distB="114300" distL="114300" distR="114300" wp14:anchorId="004606A8" wp14:editId="65D74B9A">
            <wp:extent cx="5995035" cy="2622828"/>
            <wp:effectExtent l="0" t="0" r="0" b="0"/>
            <wp:docPr id="9" name="image7.png" descr="A screenshot of a compute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.png" descr="A screenshot of a computer&#10;&#10;AI-generated content may be incorrect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95035" cy="26228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D57A760" w14:textId="1E7B77FF" w:rsidR="00440E72" w:rsidRPr="002926A6" w:rsidRDefault="00440E72" w:rsidP="00440E72">
      <w:pPr>
        <w:jc w:val="both"/>
        <w:rPr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4</w:t>
      </w:r>
      <w:r w:rsidRPr="002926A6">
        <w:rPr>
          <w:color w:val="000000" w:themeColor="text1"/>
          <w:sz w:val="20"/>
          <w:szCs w:val="20"/>
          <w:lang w:val="en-US"/>
        </w:rPr>
        <w:t>: LC/HRMS-analysis of AlF-FAPI-74 standard</w:t>
      </w:r>
    </w:p>
    <w:p w14:paraId="46BCC6D2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</w:p>
    <w:p w14:paraId="53244D6D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noProof/>
          <w:color w:val="000000" w:themeColor="text1"/>
          <w:lang w:val="en-US"/>
        </w:rPr>
        <w:drawing>
          <wp:inline distT="114300" distB="114300" distL="114300" distR="114300" wp14:anchorId="78101F7A" wp14:editId="0F7C3CAC">
            <wp:extent cx="5943600" cy="2603500"/>
            <wp:effectExtent l="0" t="0" r="0" b="0"/>
            <wp:docPr id="11" name="image12.png" descr="A screenshot of a compute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2.png" descr="A screenshot of a computer&#10;&#10;AI-generated content may be incorrect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BB3CBE" w14:textId="6E7E6882" w:rsidR="00440E72" w:rsidRPr="002926A6" w:rsidRDefault="00440E72" w:rsidP="00440E72">
      <w:pPr>
        <w:jc w:val="both"/>
        <w:rPr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5</w:t>
      </w:r>
      <w:r w:rsidRPr="002926A6">
        <w:rPr>
          <w:b/>
          <w:bCs/>
          <w:color w:val="000000" w:themeColor="text1"/>
          <w:sz w:val="20"/>
          <w:szCs w:val="20"/>
          <w:lang w:val="en-US"/>
        </w:rPr>
        <w:t>:</w:t>
      </w:r>
      <w:r w:rsidRPr="002926A6">
        <w:rPr>
          <w:color w:val="000000" w:themeColor="text1"/>
          <w:sz w:val="20"/>
          <w:szCs w:val="20"/>
          <w:lang w:val="en-US"/>
        </w:rPr>
        <w:t xml:space="preserve"> LC/HRMS-analysis of [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18</w:t>
      </w:r>
      <w:r w:rsidRPr="002926A6">
        <w:rPr>
          <w:color w:val="000000" w:themeColor="text1"/>
          <w:sz w:val="20"/>
          <w:szCs w:val="20"/>
          <w:lang w:val="en-US"/>
        </w:rPr>
        <w:t>F]AlF-FAPI-74, with trace amounts of [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18</w:t>
      </w:r>
      <w:r w:rsidRPr="002926A6">
        <w:rPr>
          <w:color w:val="000000" w:themeColor="text1"/>
          <w:sz w:val="20"/>
          <w:szCs w:val="20"/>
          <w:lang w:val="en-US"/>
        </w:rPr>
        <w:t>F]AlF-FAPI-74 eluting at 11.8 minutes. Mass spectrum at this timepoints shows a main peak for 390.85 m/z value, corresponding with the m/z value of the reference AlF-FAPI-74 compound ([M+2H]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2+</w:t>
      </w:r>
      <w:r w:rsidRPr="002926A6">
        <w:rPr>
          <w:color w:val="000000" w:themeColor="text1"/>
          <w:sz w:val="20"/>
          <w:szCs w:val="20"/>
          <w:lang w:val="en-US"/>
        </w:rPr>
        <w:t xml:space="preserve"> =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 xml:space="preserve"> </w:t>
      </w:r>
      <w:r w:rsidRPr="002926A6">
        <w:rPr>
          <w:color w:val="000000" w:themeColor="text1"/>
          <w:sz w:val="20"/>
          <w:szCs w:val="20"/>
          <w:lang w:val="en-US"/>
        </w:rPr>
        <w:t>390.67).</w:t>
      </w:r>
    </w:p>
    <w:p w14:paraId="54161F50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noProof/>
          <w:color w:val="000000" w:themeColor="text1"/>
          <w:lang w:val="en-US"/>
        </w:rPr>
        <w:lastRenderedPageBreak/>
        <w:drawing>
          <wp:inline distT="114300" distB="114300" distL="114300" distR="114300" wp14:anchorId="6751069F" wp14:editId="705840D0">
            <wp:extent cx="5943600" cy="2641600"/>
            <wp:effectExtent l="0" t="0" r="0" b="0"/>
            <wp:docPr id="2" name="image5.png" descr="A white background with red line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 descr="A white background with red lines&#10;&#10;AI-generated content may be incorrect.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BC152E" w14:textId="738183A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6</w:t>
      </w:r>
      <w:r w:rsidRPr="002926A6">
        <w:rPr>
          <w:b/>
          <w:bCs/>
          <w:color w:val="000000" w:themeColor="text1"/>
          <w:sz w:val="20"/>
          <w:szCs w:val="20"/>
          <w:lang w:val="en-US"/>
        </w:rPr>
        <w:t>:</w:t>
      </w:r>
      <w:r w:rsidRPr="002926A6">
        <w:rPr>
          <w:color w:val="000000" w:themeColor="text1"/>
          <w:sz w:val="20"/>
          <w:szCs w:val="20"/>
          <w:lang w:val="en-US"/>
        </w:rPr>
        <w:t xml:space="preserve"> Radio-signal of [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18</w:t>
      </w:r>
      <w:r w:rsidRPr="002926A6">
        <w:rPr>
          <w:color w:val="000000" w:themeColor="text1"/>
          <w:sz w:val="20"/>
          <w:szCs w:val="20"/>
          <w:lang w:val="en-US"/>
        </w:rPr>
        <w:t>F]AlF-FAPI-74 in LC/HRMS analysis, confirming the retention time of approximately 12 minutes for [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18</w:t>
      </w:r>
      <w:r w:rsidRPr="002926A6">
        <w:rPr>
          <w:color w:val="000000" w:themeColor="text1"/>
          <w:sz w:val="20"/>
          <w:szCs w:val="20"/>
          <w:lang w:val="en-US"/>
        </w:rPr>
        <w:t>F]AlF-FAPI-74.</w:t>
      </w:r>
      <w:r w:rsidRPr="002926A6">
        <w:rPr>
          <w:color w:val="000000" w:themeColor="text1"/>
          <w:lang w:val="en-US"/>
        </w:rPr>
        <w:br w:type="page"/>
      </w:r>
    </w:p>
    <w:p w14:paraId="1D856CBD" w14:textId="77777777" w:rsidR="00440E72" w:rsidRPr="002926A6" w:rsidRDefault="00440E72" w:rsidP="00440E72">
      <w:pPr>
        <w:jc w:val="both"/>
        <w:rPr>
          <w:b/>
          <w:color w:val="000000" w:themeColor="text1"/>
          <w:lang w:val="en-US"/>
        </w:rPr>
      </w:pPr>
      <w:r w:rsidRPr="002926A6">
        <w:rPr>
          <w:b/>
          <w:color w:val="000000" w:themeColor="text1"/>
          <w:lang w:val="en-US"/>
        </w:rPr>
        <w:lastRenderedPageBreak/>
        <w:t>Stability assay</w:t>
      </w:r>
    </w:p>
    <w:p w14:paraId="22A95F36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color w:val="000000" w:themeColor="text1"/>
        </w:rPr>
        <w:object w:dxaOrig="11105" w:dyaOrig="11590" w14:anchorId="02B394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8pt;height:535.8pt" o:ole="">
            <v:imagedata r:id="rId12" o:title=""/>
          </v:shape>
          <o:OLEObject Type="Embed" ProgID="Prism10.Document" ShapeID="_x0000_i1025" DrawAspect="Content" ObjectID="_1824978695" r:id="rId13"/>
        </w:object>
      </w:r>
    </w:p>
    <w:p w14:paraId="56B65835" w14:textId="24E823B1" w:rsidR="00440E72" w:rsidRPr="002926A6" w:rsidRDefault="00440E72" w:rsidP="00440E72">
      <w:pPr>
        <w:spacing w:line="240" w:lineRule="auto"/>
        <w:jc w:val="both"/>
        <w:rPr>
          <w:b/>
          <w:color w:val="000000" w:themeColor="text1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7</w:t>
      </w:r>
      <w:r w:rsidRPr="002926A6">
        <w:rPr>
          <w:b/>
          <w:bCs/>
          <w:color w:val="000000" w:themeColor="text1"/>
          <w:sz w:val="20"/>
          <w:szCs w:val="20"/>
          <w:lang w:val="en-US"/>
        </w:rPr>
        <w:t>:</w:t>
      </w:r>
      <w:r w:rsidRPr="002926A6">
        <w:rPr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2926A6">
        <w:rPr>
          <w:color w:val="000000" w:themeColor="text1"/>
          <w:sz w:val="20"/>
          <w:szCs w:val="20"/>
          <w:lang w:val="en-US"/>
        </w:rPr>
        <w:t>Radiochromatograms</w:t>
      </w:r>
      <w:proofErr w:type="spellEnd"/>
      <w:r w:rsidRPr="002926A6">
        <w:rPr>
          <w:color w:val="000000" w:themeColor="text1"/>
          <w:sz w:val="20"/>
          <w:szCs w:val="20"/>
          <w:lang w:val="en-US"/>
        </w:rPr>
        <w:t xml:space="preserve"> of [</w:t>
      </w:r>
      <w:r w:rsidRPr="002926A6">
        <w:rPr>
          <w:color w:val="000000" w:themeColor="text1"/>
          <w:sz w:val="20"/>
          <w:szCs w:val="20"/>
          <w:vertAlign w:val="superscript"/>
          <w:lang w:val="en-US"/>
        </w:rPr>
        <w:t>18</w:t>
      </w:r>
      <w:r w:rsidRPr="002926A6">
        <w:rPr>
          <w:color w:val="000000" w:themeColor="text1"/>
          <w:sz w:val="20"/>
          <w:szCs w:val="20"/>
          <w:lang w:val="en-US"/>
        </w:rPr>
        <w:t>F]AlF-FAPI-74 stability tests (in formulation vehicle at room temperature), recorded at 2-hour intervals up to 10 hours post end-of-synthesis (EOS), along with the corresponding radiochemical purity (RCP) at each time point.</w:t>
      </w:r>
      <w:r w:rsidRPr="002926A6">
        <w:rPr>
          <w:color w:val="000000" w:themeColor="text1"/>
          <w:lang w:val="en-US"/>
        </w:rPr>
        <w:br w:type="page"/>
      </w:r>
    </w:p>
    <w:p w14:paraId="2C62CEEF" w14:textId="77777777" w:rsidR="00440E72" w:rsidRPr="002926A6" w:rsidRDefault="00440E72" w:rsidP="00440E72">
      <w:pPr>
        <w:jc w:val="both"/>
        <w:rPr>
          <w:b/>
          <w:color w:val="000000" w:themeColor="text1"/>
          <w:lang w:val="en-US"/>
        </w:rPr>
      </w:pPr>
      <w:r w:rsidRPr="002926A6">
        <w:rPr>
          <w:b/>
          <w:color w:val="000000" w:themeColor="text1"/>
          <w:lang w:val="en-US"/>
        </w:rPr>
        <w:lastRenderedPageBreak/>
        <w:t>Radio-metabolite analysis</w:t>
      </w:r>
    </w:p>
    <w:p w14:paraId="65A96CF5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color w:val="000000" w:themeColor="text1"/>
          <w:lang w:val="en-US"/>
        </w:rPr>
        <w:t xml:space="preserve">The </w:t>
      </w:r>
      <w:r w:rsidRPr="002926A6">
        <w:rPr>
          <w:i/>
          <w:iCs/>
          <w:color w:val="000000" w:themeColor="text1"/>
          <w:lang w:val="en-US"/>
        </w:rPr>
        <w:t>in vivo</w:t>
      </w:r>
      <w:r w:rsidRPr="002926A6">
        <w:rPr>
          <w:color w:val="000000" w:themeColor="text1"/>
          <w:lang w:val="en-US"/>
        </w:rPr>
        <w:t xml:space="preserve"> stability of [</w:t>
      </w:r>
      <w:r w:rsidRPr="002926A6">
        <w:rPr>
          <w:color w:val="000000" w:themeColor="text1"/>
          <w:vertAlign w:val="superscript"/>
          <w:lang w:val="en-US"/>
        </w:rPr>
        <w:t>18</w:t>
      </w:r>
      <w:r w:rsidRPr="002926A6">
        <w:rPr>
          <w:color w:val="000000" w:themeColor="text1"/>
          <w:lang w:val="en-US"/>
        </w:rPr>
        <w:t xml:space="preserve">F]AlF-FAPI-74 is illustrated through reconstructed </w:t>
      </w:r>
      <w:proofErr w:type="spellStart"/>
      <w:r w:rsidRPr="002926A6">
        <w:rPr>
          <w:color w:val="000000" w:themeColor="text1"/>
          <w:lang w:val="en-US"/>
        </w:rPr>
        <w:t>radiochromatograms</w:t>
      </w:r>
      <w:proofErr w:type="spellEnd"/>
      <w:r w:rsidRPr="002926A6">
        <w:rPr>
          <w:color w:val="000000" w:themeColor="text1"/>
          <w:lang w:val="en-US"/>
        </w:rPr>
        <w:t xml:space="preserve"> obtained from Gamma Counter output.</w:t>
      </w:r>
    </w:p>
    <w:p w14:paraId="2FC5CD72" w14:textId="77777777" w:rsidR="00440E72" w:rsidRPr="002926A6" w:rsidRDefault="00440E72" w:rsidP="00440E72">
      <w:pPr>
        <w:jc w:val="both"/>
        <w:rPr>
          <w:color w:val="000000" w:themeColor="text1"/>
          <w:lang w:val="en-US"/>
        </w:rPr>
      </w:pPr>
      <w:r w:rsidRPr="002926A6">
        <w:rPr>
          <w:color w:val="000000" w:themeColor="text1"/>
        </w:rPr>
        <w:object w:dxaOrig="9753" w:dyaOrig="7015" w14:anchorId="3E4AB8B5">
          <v:shape id="_x0000_i1026" type="#_x0000_t75" style="width:344.4pt;height:248.4pt" o:ole="">
            <v:imagedata r:id="rId14" o:title=""/>
          </v:shape>
          <o:OLEObject Type="Embed" ProgID="Prism10.Document" ShapeID="_x0000_i1026" DrawAspect="Content" ObjectID="_1824978696" r:id="rId15"/>
        </w:object>
      </w:r>
      <w:r w:rsidRPr="002926A6">
        <w:rPr>
          <w:color w:val="000000" w:themeColor="text1"/>
          <w:lang w:val="en-US"/>
        </w:rPr>
        <w:t xml:space="preserve"> </w:t>
      </w:r>
    </w:p>
    <w:p w14:paraId="52674B1B" w14:textId="4584A23F" w:rsidR="00440E72" w:rsidRPr="002926A6" w:rsidRDefault="00440E72" w:rsidP="00440E72">
      <w:pPr>
        <w:spacing w:line="240" w:lineRule="auto"/>
        <w:jc w:val="both"/>
        <w:rPr>
          <w:b/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8</w:t>
      </w:r>
      <w:r w:rsidRPr="002926A6">
        <w:rPr>
          <w:b/>
          <w:bCs/>
          <w:color w:val="000000" w:themeColor="text1"/>
          <w:sz w:val="20"/>
          <w:szCs w:val="20"/>
          <w:lang w:val="en-US"/>
        </w:rPr>
        <w:t>:</w:t>
      </w:r>
      <w:r w:rsidRPr="002926A6">
        <w:rPr>
          <w:color w:val="000000" w:themeColor="text1"/>
          <w:sz w:val="20"/>
          <w:szCs w:val="20"/>
          <w:lang w:val="en-US"/>
        </w:rPr>
        <w:t xml:space="preserve"> Reconstructed chromatogram of radio-metabolite analysis of mouse urine collected 10 min. </w:t>
      </w:r>
      <w:proofErr w:type="spellStart"/>
      <w:r w:rsidRPr="002926A6">
        <w:rPr>
          <w:color w:val="000000" w:themeColor="text1"/>
          <w:sz w:val="20"/>
          <w:szCs w:val="20"/>
          <w:lang w:val="en-US"/>
        </w:rPr>
        <w:t>p.i.</w:t>
      </w:r>
      <w:proofErr w:type="spellEnd"/>
      <w:r w:rsidRPr="002926A6">
        <w:rPr>
          <w:color w:val="000000" w:themeColor="text1"/>
          <w:sz w:val="20"/>
          <w:szCs w:val="20"/>
          <w:lang w:val="en-US"/>
        </w:rPr>
        <w:t>, showing %intact tracer with mean ± SD (n=3).</w:t>
      </w:r>
    </w:p>
    <w:p w14:paraId="5FB92997" w14:textId="77777777" w:rsidR="00440E72" w:rsidRPr="002926A6" w:rsidRDefault="00440E72" w:rsidP="00440E72">
      <w:pPr>
        <w:rPr>
          <w:color w:val="000000" w:themeColor="text1"/>
          <w:lang w:val="en-US"/>
        </w:rPr>
      </w:pPr>
      <w:r w:rsidRPr="002926A6">
        <w:rPr>
          <w:color w:val="000000" w:themeColor="text1"/>
        </w:rPr>
        <w:object w:dxaOrig="9497" w:dyaOrig="7015" w14:anchorId="539CDBB6">
          <v:shape id="_x0000_i1027" type="#_x0000_t75" style="width:318.6pt;height:238.8pt" o:ole="">
            <v:imagedata r:id="rId16" o:title=""/>
          </v:shape>
          <o:OLEObject Type="Embed" ProgID="Prism10.Document" ShapeID="_x0000_i1027" DrawAspect="Content" ObjectID="_1824978697" r:id="rId17"/>
        </w:object>
      </w:r>
    </w:p>
    <w:p w14:paraId="5D7D7D71" w14:textId="218D3324" w:rsidR="00440E72" w:rsidRPr="002926A6" w:rsidRDefault="00440E72" w:rsidP="00440E72">
      <w:pPr>
        <w:rPr>
          <w:color w:val="000000" w:themeColor="text1"/>
          <w:sz w:val="20"/>
          <w:szCs w:val="20"/>
          <w:lang w:val="en-US"/>
        </w:rPr>
      </w:pPr>
      <w:r w:rsidRPr="002926A6">
        <w:rPr>
          <w:b/>
          <w:bCs/>
          <w:color w:val="000000" w:themeColor="text1"/>
          <w:sz w:val="20"/>
          <w:szCs w:val="20"/>
          <w:lang w:val="en-US"/>
        </w:rPr>
        <w:t>Figure S</w:t>
      </w:r>
      <w:r w:rsidR="00A1047E" w:rsidRPr="002926A6">
        <w:rPr>
          <w:b/>
          <w:bCs/>
          <w:color w:val="000000" w:themeColor="text1"/>
          <w:sz w:val="20"/>
          <w:szCs w:val="20"/>
          <w:lang w:val="en-US"/>
        </w:rPr>
        <w:t>9</w:t>
      </w:r>
      <w:r w:rsidRPr="002926A6">
        <w:rPr>
          <w:b/>
          <w:bCs/>
          <w:color w:val="000000" w:themeColor="text1"/>
          <w:sz w:val="20"/>
          <w:szCs w:val="20"/>
          <w:lang w:val="en-US"/>
        </w:rPr>
        <w:t>:</w:t>
      </w:r>
      <w:r w:rsidRPr="002926A6">
        <w:rPr>
          <w:color w:val="000000" w:themeColor="text1"/>
          <w:sz w:val="20"/>
          <w:szCs w:val="20"/>
          <w:lang w:val="en-US"/>
        </w:rPr>
        <w:t xml:space="preserve"> Reconstructed chromatogram of radio-metabolite analysis of mouse plasma, showing %intact tracer with mean ± SD (n=3).</w:t>
      </w:r>
    </w:p>
    <w:p w14:paraId="000D2955" w14:textId="77777777" w:rsidR="00207C33" w:rsidRPr="002926A6" w:rsidRDefault="00207C33" w:rsidP="00440E72">
      <w:pPr>
        <w:rPr>
          <w:color w:val="000000" w:themeColor="text1"/>
          <w:sz w:val="20"/>
          <w:szCs w:val="20"/>
          <w:lang w:val="en-US"/>
        </w:rPr>
      </w:pPr>
    </w:p>
    <w:p w14:paraId="6D323161" w14:textId="77777777" w:rsidR="00207C33" w:rsidRPr="002926A6" w:rsidRDefault="00207C33">
      <w:pPr>
        <w:spacing w:after="160" w:line="259" w:lineRule="auto"/>
        <w:rPr>
          <w:b/>
          <w:color w:val="000000" w:themeColor="text1"/>
          <w:lang w:val="en-US"/>
        </w:rPr>
      </w:pPr>
      <w:r w:rsidRPr="002926A6">
        <w:rPr>
          <w:b/>
          <w:color w:val="000000" w:themeColor="text1"/>
          <w:lang w:val="en-US"/>
        </w:rPr>
        <w:br w:type="page"/>
      </w:r>
    </w:p>
    <w:p w14:paraId="132D8EC0" w14:textId="7B93B921" w:rsidR="00207C33" w:rsidRPr="002926A6" w:rsidRDefault="00207C33" w:rsidP="00440E72">
      <w:pPr>
        <w:rPr>
          <w:b/>
          <w:color w:val="000000" w:themeColor="text1"/>
          <w:lang w:val="en-US"/>
        </w:rPr>
      </w:pPr>
      <w:r w:rsidRPr="002926A6">
        <w:rPr>
          <w:b/>
          <w:color w:val="000000" w:themeColor="text1"/>
          <w:lang w:val="en-US"/>
        </w:rPr>
        <w:lastRenderedPageBreak/>
        <w:t>Reference List</w:t>
      </w:r>
    </w:p>
    <w:p w14:paraId="77F23A52" w14:textId="6A31925D" w:rsidR="00207C33" w:rsidRPr="002926A6" w:rsidRDefault="00207C33" w:rsidP="00207C33">
      <w:pPr>
        <w:spacing w:before="240" w:after="240"/>
        <w:rPr>
          <w:color w:val="000000" w:themeColor="text1"/>
          <w:lang w:val="en-US"/>
        </w:rPr>
      </w:pPr>
      <w:r w:rsidRPr="002926A6">
        <w:rPr>
          <w:color w:val="000000" w:themeColor="text1"/>
          <w:lang w:val="en-US"/>
        </w:rPr>
        <w:t xml:space="preserve">[1] </w:t>
      </w:r>
      <w:r w:rsidRPr="002926A6">
        <w:rPr>
          <w:color w:val="000000" w:themeColor="text1"/>
        </w:rPr>
        <w:t xml:space="preserve">Bondza S, Foy E, Brooks J, Andersson K, Robinson J, </w:t>
      </w:r>
      <w:proofErr w:type="spellStart"/>
      <w:r w:rsidRPr="002926A6">
        <w:rPr>
          <w:color w:val="000000" w:themeColor="text1"/>
        </w:rPr>
        <w:t>Richalet</w:t>
      </w:r>
      <w:proofErr w:type="spellEnd"/>
      <w:r w:rsidRPr="002926A6">
        <w:rPr>
          <w:color w:val="000000" w:themeColor="text1"/>
        </w:rPr>
        <w:t xml:space="preserve"> P, Buijs J. Real-time Characterization of Antibody Binding to Receptors on Living Immune Cells. Front Immunol. 2017 Apr 24;8:455. DOI: 10.3389/fimmu.2017.00455.</w:t>
      </w:r>
    </w:p>
    <w:p w14:paraId="546BB8F5" w14:textId="77777777" w:rsidR="00207C33" w:rsidRPr="002926A6" w:rsidRDefault="00207C33" w:rsidP="00440E72">
      <w:pPr>
        <w:rPr>
          <w:b/>
          <w:color w:val="000000" w:themeColor="text1"/>
          <w:lang w:val="en-US"/>
        </w:rPr>
      </w:pPr>
    </w:p>
    <w:p w14:paraId="46DD2309" w14:textId="77777777" w:rsidR="00CD6919" w:rsidRPr="002926A6" w:rsidRDefault="00CD6919">
      <w:pPr>
        <w:rPr>
          <w:color w:val="000000" w:themeColor="text1"/>
          <w:lang w:val="en-US"/>
        </w:rPr>
      </w:pPr>
    </w:p>
    <w:sectPr w:rsidR="00CD6919" w:rsidRPr="002926A6" w:rsidSect="00440E72"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72"/>
    <w:rsid w:val="0008130A"/>
    <w:rsid w:val="00194265"/>
    <w:rsid w:val="00207C33"/>
    <w:rsid w:val="0029103F"/>
    <w:rsid w:val="002926A6"/>
    <w:rsid w:val="00320FDF"/>
    <w:rsid w:val="003B6265"/>
    <w:rsid w:val="00440E72"/>
    <w:rsid w:val="00675B4B"/>
    <w:rsid w:val="006D5BA0"/>
    <w:rsid w:val="0094530C"/>
    <w:rsid w:val="00A1047E"/>
    <w:rsid w:val="00CB6991"/>
    <w:rsid w:val="00CD6919"/>
    <w:rsid w:val="00F6721F"/>
    <w:rsid w:val="00FC3AEF"/>
    <w:rsid w:val="00FE04EE"/>
    <w:rsid w:val="00FE66F6"/>
    <w:rsid w:val="00FF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B151807"/>
  <w15:chartTrackingRefBased/>
  <w15:docId w15:val="{A95CCEDB-34AF-4CDA-A058-0EE46D41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E72"/>
    <w:pPr>
      <w:spacing w:after="0" w:line="276" w:lineRule="auto"/>
    </w:pPr>
    <w:rPr>
      <w:rFonts w:ascii="Arial" w:eastAsia="Arial" w:hAnsi="Arial" w:cs="Arial"/>
      <w:kern w:val="0"/>
      <w:lang w:val="en" w:eastAsia="nl-B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0E7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BE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E7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BE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E7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BE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E7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nl-BE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E7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nl-BE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E7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nl-BE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E7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nl-BE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E7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nl-BE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E7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nl-BE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E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E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E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E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E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E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BE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40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E7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BE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40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E7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nl-BE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40E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E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nl-BE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40E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nl-BE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E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E72"/>
    <w:rPr>
      <w:b/>
      <w:bCs/>
      <w:smallCaps/>
      <w:color w:val="0F4761" w:themeColor="accent1" w:themeShade="BF"/>
      <w:spacing w:val="5"/>
    </w:rPr>
  </w:style>
  <w:style w:type="table" w:customStyle="1" w:styleId="1">
    <w:name w:val="1"/>
    <w:basedOn w:val="TableNormal"/>
    <w:rsid w:val="00440E72"/>
    <w:pPr>
      <w:spacing w:after="0" w:line="276" w:lineRule="auto"/>
    </w:pPr>
    <w:rPr>
      <w:rFonts w:ascii="Arial" w:eastAsia="Arial" w:hAnsi="Arial" w:cs="Arial"/>
      <w:kern w:val="0"/>
      <w:lang w:val="en" w:eastAsia="nl-BE"/>
      <w14:ligatures w14:val="none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440E72"/>
  </w:style>
  <w:style w:type="paragraph" w:styleId="Revision">
    <w:name w:val="Revision"/>
    <w:hidden/>
    <w:uiPriority w:val="99"/>
    <w:semiHidden/>
    <w:rsid w:val="00207C33"/>
    <w:pPr>
      <w:spacing w:after="0" w:line="240" w:lineRule="auto"/>
    </w:pPr>
    <w:rPr>
      <w:rFonts w:ascii="Arial" w:eastAsia="Arial" w:hAnsi="Arial" w:cs="Arial"/>
      <w:kern w:val="0"/>
      <w:lang w:val="en" w:eastAsia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frederik.cleeren@kuleuven.be" TargetMode="External"/><Relationship Id="rId15" Type="http://schemas.openxmlformats.org/officeDocument/2006/relationships/oleObject" Target="embeddings/oleObject2.bin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3F139-42AD-4E3D-A45C-C29A6969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563</Words>
  <Characters>3098</Characters>
  <Application>Microsoft Office Word</Application>
  <DocSecurity>4</DocSecurity>
  <Lines>25</Lines>
  <Paragraphs>7</Paragraphs>
  <ScaleCrop>false</ScaleCrop>
  <Company>KU Leuven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Janke Kleynhans</dc:creator>
  <cp:keywords/>
  <dc:description/>
  <cp:lastModifiedBy>Frederik Cleeren</cp:lastModifiedBy>
  <cp:revision>2</cp:revision>
  <dcterms:created xsi:type="dcterms:W3CDTF">2025-11-18T12:45:00Z</dcterms:created>
  <dcterms:modified xsi:type="dcterms:W3CDTF">2025-11-18T12:45:00Z</dcterms:modified>
</cp:coreProperties>
</file>