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E90" w:rsidRDefault="00801E90"/>
    <w:p w:rsidR="000D2F50" w:rsidRDefault="00E92FBA" w:rsidP="000D2F50">
      <w:pPr>
        <w:spacing w:after="160" w:line="360" w:lineRule="auto"/>
        <w:rPr>
          <w:rFonts w:eastAsia="Calibri" w:cs="Times New Roman"/>
          <w:szCs w:val="24"/>
        </w:rPr>
      </w:pPr>
      <w:bookmarkStart w:id="0" w:name="_GoBack"/>
      <w:r>
        <w:rPr>
          <w:rFonts w:eastAsia="Times New Roman" w:cs="Times New Roman"/>
          <w:b/>
          <w:bCs/>
          <w:color w:val="000000"/>
          <w:sz w:val="18"/>
          <w:szCs w:val="18"/>
          <w:lang w:eastAsia="en-AU"/>
        </w:rPr>
        <w:t>Table S</w:t>
      </w:r>
      <w:r w:rsidR="000D2F50" w:rsidRPr="009B7755">
        <w:rPr>
          <w:rFonts w:eastAsia="Times New Roman" w:cs="Times New Roman"/>
          <w:b/>
          <w:bCs/>
          <w:color w:val="000000"/>
          <w:sz w:val="18"/>
          <w:szCs w:val="18"/>
          <w:lang w:eastAsia="en-AU"/>
        </w:rPr>
        <w:t xml:space="preserve">3: Minimum meal frequency by </w:t>
      </w:r>
      <w:r w:rsidR="000D2F50">
        <w:rPr>
          <w:rFonts w:eastAsia="Times New Roman" w:cs="Times New Roman"/>
          <w:b/>
          <w:bCs/>
          <w:color w:val="000000"/>
          <w:sz w:val="18"/>
          <w:szCs w:val="18"/>
          <w:lang w:eastAsia="en-AU"/>
        </w:rPr>
        <w:t>socio-economic and</w:t>
      </w:r>
      <w:r w:rsidR="000D2F50" w:rsidRPr="009B7755">
        <w:rPr>
          <w:rFonts w:eastAsia="Times New Roman" w:cs="Times New Roman"/>
          <w:b/>
          <w:bCs/>
          <w:color w:val="000000"/>
          <w:sz w:val="18"/>
          <w:szCs w:val="18"/>
          <w:lang w:eastAsia="en-AU"/>
        </w:rPr>
        <w:t xml:space="preserve"> health service characteristics, </w:t>
      </w:r>
      <w:r w:rsidR="000D2F50">
        <w:rPr>
          <w:rFonts w:eastAsia="Times New Roman" w:cs="Times New Roman"/>
          <w:b/>
          <w:bCs/>
          <w:color w:val="000000"/>
          <w:sz w:val="18"/>
          <w:szCs w:val="18"/>
          <w:lang w:eastAsia="en-AU"/>
        </w:rPr>
        <w:t>Tanzania</w:t>
      </w:r>
      <w:r w:rsidR="000D2F50" w:rsidRPr="009B7755">
        <w:rPr>
          <w:rFonts w:eastAsia="Times New Roman" w:cs="Times New Roman"/>
          <w:b/>
          <w:bCs/>
          <w:color w:val="000000"/>
          <w:sz w:val="18"/>
          <w:szCs w:val="18"/>
          <w:lang w:eastAsia="en-AU"/>
        </w:rPr>
        <w:t xml:space="preserve"> 200</w:t>
      </w:r>
      <w:r w:rsidR="000D2F50">
        <w:rPr>
          <w:rFonts w:eastAsia="Times New Roman" w:cs="Times New Roman"/>
          <w:b/>
          <w:bCs/>
          <w:color w:val="000000"/>
          <w:sz w:val="18"/>
          <w:szCs w:val="18"/>
          <w:lang w:eastAsia="en-AU"/>
        </w:rPr>
        <w:t>4-2016</w:t>
      </w:r>
      <w:bookmarkEnd w:id="0"/>
    </w:p>
    <w:tbl>
      <w:tblPr>
        <w:tblW w:w="12462" w:type="dxa"/>
        <w:tblLook w:val="04A0" w:firstRow="1" w:lastRow="0" w:firstColumn="1" w:lastColumn="0" w:noHBand="0" w:noVBand="1"/>
      </w:tblPr>
      <w:tblGrid>
        <w:gridCol w:w="2668"/>
        <w:gridCol w:w="637"/>
        <w:gridCol w:w="656"/>
        <w:gridCol w:w="537"/>
        <w:gridCol w:w="547"/>
        <w:gridCol w:w="723"/>
        <w:gridCol w:w="581"/>
        <w:gridCol w:w="765"/>
        <w:gridCol w:w="537"/>
        <w:gridCol w:w="348"/>
        <w:gridCol w:w="723"/>
        <w:gridCol w:w="637"/>
        <w:gridCol w:w="909"/>
        <w:gridCol w:w="531"/>
        <w:gridCol w:w="216"/>
        <w:gridCol w:w="20"/>
        <w:gridCol w:w="711"/>
        <w:gridCol w:w="723"/>
      </w:tblGrid>
      <w:tr w:rsidR="000D2F50" w:rsidRPr="00DE240C" w:rsidTr="00B03B6F">
        <w:trPr>
          <w:trHeight w:val="113"/>
        </w:trPr>
        <w:tc>
          <w:tcPr>
            <w:tcW w:w="2668"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
                <w:bCs/>
                <w:sz w:val="18"/>
                <w:szCs w:val="18"/>
                <w:lang w:eastAsia="en-AU"/>
              </w:rPr>
            </w:pPr>
          </w:p>
        </w:tc>
        <w:tc>
          <w:tcPr>
            <w:tcW w:w="63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2004-05</w:t>
            </w:r>
          </w:p>
        </w:tc>
        <w:tc>
          <w:tcPr>
            <w:tcW w:w="1740" w:type="dxa"/>
            <w:gridSpan w:val="3"/>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Adjusted</w:t>
            </w: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2010</w:t>
            </w:r>
          </w:p>
        </w:tc>
        <w:tc>
          <w:tcPr>
            <w:tcW w:w="1650" w:type="dxa"/>
            <w:gridSpan w:val="3"/>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Adjusted</w:t>
            </w: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2015-16</w:t>
            </w:r>
          </w:p>
        </w:tc>
        <w:tc>
          <w:tcPr>
            <w:tcW w:w="1676" w:type="dxa"/>
            <w:gridSpan w:val="4"/>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Adjusted</w:t>
            </w:r>
          </w:p>
        </w:tc>
        <w:tc>
          <w:tcPr>
            <w:tcW w:w="711"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P</w:t>
            </w:r>
          </w:p>
        </w:tc>
      </w:tr>
      <w:tr w:rsidR="000D2F50" w:rsidRPr="00DE240C" w:rsidTr="00B03B6F">
        <w:trPr>
          <w:trHeight w:val="113"/>
        </w:trPr>
        <w:tc>
          <w:tcPr>
            <w:tcW w:w="2668"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 xml:space="preserve">(%)* </w:t>
            </w:r>
          </w:p>
        </w:tc>
        <w:tc>
          <w:tcPr>
            <w:tcW w:w="1740" w:type="dxa"/>
            <w:gridSpan w:val="3"/>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OR (LCI-UCI)</w:t>
            </w:r>
          </w:p>
        </w:tc>
        <w:tc>
          <w:tcPr>
            <w:tcW w:w="723"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P</w:t>
            </w:r>
          </w:p>
        </w:tc>
        <w:tc>
          <w:tcPr>
            <w:tcW w:w="576"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w:t>
            </w:r>
          </w:p>
        </w:tc>
        <w:tc>
          <w:tcPr>
            <w:tcW w:w="1650" w:type="dxa"/>
            <w:gridSpan w:val="3"/>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OR 95%(LCI-UCI)</w:t>
            </w:r>
          </w:p>
        </w:tc>
        <w:tc>
          <w:tcPr>
            <w:tcW w:w="723"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P</w:t>
            </w:r>
          </w:p>
        </w:tc>
        <w:tc>
          <w:tcPr>
            <w:tcW w:w="636"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w:t>
            </w:r>
          </w:p>
        </w:tc>
        <w:tc>
          <w:tcPr>
            <w:tcW w:w="1656" w:type="dxa"/>
            <w:gridSpan w:val="3"/>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OR 95%(LCI-UCI)</w:t>
            </w:r>
          </w:p>
        </w:tc>
        <w:tc>
          <w:tcPr>
            <w:tcW w:w="731" w:type="dxa"/>
            <w:gridSpan w:val="2"/>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P</w:t>
            </w:r>
          </w:p>
        </w:tc>
        <w:tc>
          <w:tcPr>
            <w:tcW w:w="723"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trend</w:t>
            </w:r>
          </w:p>
        </w:tc>
      </w:tr>
      <w:tr w:rsidR="000D2F50" w:rsidRPr="00DE240C" w:rsidTr="00B03B6F">
        <w:trPr>
          <w:trHeight w:val="113"/>
        </w:trPr>
        <w:tc>
          <w:tcPr>
            <w:tcW w:w="3304" w:type="dxa"/>
            <w:gridSpan w:val="2"/>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
                <w:bCs/>
                <w:i/>
                <w:iCs/>
                <w:sz w:val="18"/>
                <w:szCs w:val="18"/>
                <w:lang w:eastAsia="en-AU"/>
              </w:rPr>
            </w:pPr>
            <w:r w:rsidRPr="00DE240C">
              <w:rPr>
                <w:rFonts w:eastAsia="Times New Roman" w:cs="Times New Roman"/>
                <w:b/>
                <w:bCs/>
                <w:i/>
                <w:iCs/>
                <w:sz w:val="18"/>
                <w:szCs w:val="18"/>
                <w:lang w:eastAsia="en-AU"/>
              </w:rPr>
              <w:t>Socioeconomic</w:t>
            </w:r>
          </w:p>
        </w:tc>
        <w:tc>
          <w:tcPr>
            <w:tcW w:w="65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
                <w:bCs/>
                <w:i/>
                <w:iCs/>
                <w:sz w:val="18"/>
                <w:szCs w:val="18"/>
                <w:lang w:eastAsia="en-AU"/>
              </w:rPr>
            </w:pPr>
          </w:p>
        </w:tc>
        <w:tc>
          <w:tcPr>
            <w:tcW w:w="537"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r>
      <w:tr w:rsidR="000D2F50" w:rsidRPr="00DE240C" w:rsidTr="00B03B6F">
        <w:trPr>
          <w:trHeight w:val="113"/>
        </w:trPr>
        <w:tc>
          <w:tcPr>
            <w:tcW w:w="3960" w:type="dxa"/>
            <w:gridSpan w:val="3"/>
            <w:shd w:val="clear" w:color="auto" w:fill="auto"/>
            <w:noWrap/>
            <w:vAlign w:val="center"/>
            <w:hideMark/>
          </w:tcPr>
          <w:p w:rsidR="000D2F50" w:rsidRPr="00DE240C" w:rsidRDefault="000D2F50" w:rsidP="00B03B6F">
            <w:pPr>
              <w:spacing w:line="240" w:lineRule="auto"/>
              <w:rPr>
                <w:rFonts w:eastAsia="Times New Roman" w:cs="Times New Roman"/>
                <w:bCs/>
                <w:i/>
                <w:sz w:val="18"/>
                <w:szCs w:val="18"/>
                <w:lang w:eastAsia="en-AU"/>
              </w:rPr>
            </w:pPr>
            <w:r w:rsidRPr="00DE240C">
              <w:rPr>
                <w:rFonts w:eastAsia="Times New Roman" w:cs="Times New Roman"/>
                <w:bCs/>
                <w:i/>
                <w:sz w:val="18"/>
                <w:szCs w:val="18"/>
                <w:lang w:eastAsia="en-AU"/>
              </w:rPr>
              <w:t>Mother's employment</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b/>
                <w:bCs/>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Not working</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35.5</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44.3</w:t>
            </w: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34.7</w:t>
            </w: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342324" w:rsidRDefault="000D2F50" w:rsidP="00B03B6F">
            <w:pPr>
              <w:spacing w:line="240" w:lineRule="auto"/>
              <w:rPr>
                <w:rFonts w:eastAsia="Times New Roman" w:cs="Times New Roman"/>
                <w:sz w:val="18"/>
                <w:szCs w:val="18"/>
                <w:lang w:eastAsia="en-AU"/>
              </w:rPr>
            </w:pPr>
            <w:r w:rsidRPr="00342324">
              <w:rPr>
                <w:rFonts w:eastAsia="Times New Roman" w:cs="Times New Roman"/>
                <w:sz w:val="18"/>
                <w:szCs w:val="18"/>
                <w:lang w:eastAsia="en-AU"/>
              </w:rPr>
              <w:t>0.137</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Working</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46.0</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1.60 (1.23-2.08)</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&lt;0.001</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32.6</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0.96 (0.71-1.29)</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0.815</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37.7</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2.04 (1.29-3.23)</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0.002</w:t>
            </w:r>
          </w:p>
        </w:tc>
        <w:tc>
          <w:tcPr>
            <w:tcW w:w="723" w:type="dxa"/>
            <w:shd w:val="clear" w:color="auto" w:fill="auto"/>
            <w:noWrap/>
            <w:vAlign w:val="center"/>
            <w:hideMark/>
          </w:tcPr>
          <w:p w:rsidR="000D2F50" w:rsidRPr="00342324" w:rsidRDefault="000D2F50" w:rsidP="00B03B6F">
            <w:pPr>
              <w:spacing w:line="240" w:lineRule="auto"/>
              <w:rPr>
                <w:rFonts w:eastAsia="Times New Roman" w:cs="Times New Roman"/>
                <w:sz w:val="18"/>
                <w:szCs w:val="18"/>
                <w:lang w:eastAsia="en-AU"/>
              </w:rPr>
            </w:pPr>
            <w:r w:rsidRPr="00342324">
              <w:rPr>
                <w:rFonts w:eastAsia="Times New Roman" w:cs="Times New Roman"/>
                <w:sz w:val="18"/>
                <w:szCs w:val="18"/>
                <w:lang w:eastAsia="en-AU"/>
              </w:rPr>
              <w:t>&lt;0.001</w:t>
            </w:r>
          </w:p>
        </w:tc>
      </w:tr>
      <w:tr w:rsidR="000D2F50" w:rsidRPr="00B37820" w:rsidTr="00B03B6F">
        <w:trPr>
          <w:trHeight w:val="113"/>
        </w:trPr>
        <w:tc>
          <w:tcPr>
            <w:tcW w:w="3960" w:type="dxa"/>
            <w:gridSpan w:val="3"/>
            <w:shd w:val="clear" w:color="auto" w:fill="auto"/>
            <w:noWrap/>
            <w:vAlign w:val="center"/>
            <w:hideMark/>
          </w:tcPr>
          <w:p w:rsidR="000D2F50" w:rsidRPr="00DE240C" w:rsidRDefault="000D2F50"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Mother's education</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b/>
                <w:bCs/>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No schooling</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40.6</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29.8</w:t>
            </w: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39.7</w:t>
            </w: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342324" w:rsidRDefault="000D2F50" w:rsidP="00B03B6F">
            <w:pPr>
              <w:spacing w:line="240" w:lineRule="auto"/>
              <w:rPr>
                <w:rFonts w:eastAsia="Times New Roman" w:cs="Times New Roman"/>
                <w:sz w:val="18"/>
                <w:szCs w:val="18"/>
                <w:lang w:eastAsia="en-AU"/>
              </w:rPr>
            </w:pPr>
            <w:r w:rsidRPr="00342324">
              <w:rPr>
                <w:rFonts w:eastAsia="Times New Roman" w:cs="Times New Roman"/>
                <w:sz w:val="18"/>
                <w:szCs w:val="18"/>
                <w:lang w:eastAsia="en-AU"/>
              </w:rPr>
              <w:t>0.025</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Primary education</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45.4</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0.99 (0.78-1.24)</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0.953</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35.1</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 (0.77-1.30)</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0.968</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35.5</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1.06 (0.68-1.64)</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0.789</w:t>
            </w:r>
          </w:p>
        </w:tc>
        <w:tc>
          <w:tcPr>
            <w:tcW w:w="723" w:type="dxa"/>
            <w:shd w:val="clear" w:color="auto" w:fill="auto"/>
            <w:noWrap/>
            <w:vAlign w:val="center"/>
            <w:hideMark/>
          </w:tcPr>
          <w:p w:rsidR="000D2F50" w:rsidRPr="00342324" w:rsidRDefault="000D2F50" w:rsidP="00B03B6F">
            <w:pPr>
              <w:spacing w:line="240" w:lineRule="auto"/>
              <w:rPr>
                <w:rFonts w:eastAsia="Times New Roman" w:cs="Times New Roman"/>
                <w:sz w:val="18"/>
                <w:szCs w:val="18"/>
                <w:lang w:eastAsia="en-AU"/>
              </w:rPr>
            </w:pPr>
            <w:r w:rsidRPr="00342324">
              <w:rPr>
                <w:rFonts w:eastAsia="Times New Roman" w:cs="Times New Roman"/>
                <w:sz w:val="18"/>
                <w:szCs w:val="18"/>
                <w:lang w:eastAsia="en-AU"/>
              </w:rPr>
              <w:t>0.089</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Secondary &amp; above education</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54.1</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1.10 (0.72-1.69)</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0.640</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40.6</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1.44 (0.96-2.18)</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0.077</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39.2</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2.11 (1.09-4.08)</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0.026</w:t>
            </w:r>
          </w:p>
        </w:tc>
        <w:tc>
          <w:tcPr>
            <w:tcW w:w="723" w:type="dxa"/>
            <w:shd w:val="clear" w:color="auto" w:fill="auto"/>
            <w:noWrap/>
            <w:vAlign w:val="center"/>
            <w:hideMark/>
          </w:tcPr>
          <w:p w:rsidR="000D2F50" w:rsidRPr="00342324" w:rsidRDefault="000D2F50" w:rsidP="00B03B6F">
            <w:pPr>
              <w:spacing w:line="240" w:lineRule="auto"/>
              <w:rPr>
                <w:rFonts w:eastAsia="Times New Roman" w:cs="Times New Roman"/>
                <w:sz w:val="18"/>
                <w:szCs w:val="18"/>
                <w:lang w:eastAsia="en-AU"/>
              </w:rPr>
            </w:pPr>
            <w:r w:rsidRPr="00342324">
              <w:rPr>
                <w:rFonts w:eastAsia="Times New Roman" w:cs="Times New Roman"/>
                <w:sz w:val="18"/>
                <w:szCs w:val="18"/>
                <w:lang w:eastAsia="en-AU"/>
              </w:rPr>
              <w:t>0.013</w:t>
            </w:r>
          </w:p>
        </w:tc>
      </w:tr>
      <w:tr w:rsidR="000D2F50" w:rsidRPr="00B37820" w:rsidTr="00B03B6F">
        <w:trPr>
          <w:trHeight w:val="113"/>
        </w:trPr>
        <w:tc>
          <w:tcPr>
            <w:tcW w:w="3960" w:type="dxa"/>
            <w:gridSpan w:val="3"/>
            <w:shd w:val="clear" w:color="auto" w:fill="auto"/>
            <w:noWrap/>
            <w:vAlign w:val="center"/>
            <w:hideMark/>
          </w:tcPr>
          <w:p w:rsidR="000D2F50" w:rsidRPr="00DE240C" w:rsidRDefault="000D2F50" w:rsidP="00B03B6F">
            <w:pPr>
              <w:spacing w:line="240" w:lineRule="auto"/>
              <w:rPr>
                <w:rFonts w:eastAsia="Times New Roman" w:cs="Times New Roman"/>
                <w:bCs/>
                <w:i/>
                <w:sz w:val="18"/>
                <w:szCs w:val="18"/>
                <w:lang w:eastAsia="en-AU"/>
              </w:rPr>
            </w:pPr>
            <w:r w:rsidRPr="00DE240C">
              <w:rPr>
                <w:rFonts w:eastAsia="Times New Roman" w:cs="Times New Roman"/>
                <w:bCs/>
                <w:i/>
                <w:sz w:val="18"/>
                <w:szCs w:val="18"/>
                <w:lang w:eastAsia="en-AU"/>
              </w:rPr>
              <w:t xml:space="preserve">Father's education </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b/>
                <w:bCs/>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No schooling</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41.6</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28.3</w:t>
            </w: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40.1</w:t>
            </w: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452C0E" w:rsidRDefault="000D2F50" w:rsidP="00B03B6F">
            <w:pPr>
              <w:spacing w:line="240" w:lineRule="auto"/>
              <w:rPr>
                <w:rFonts w:eastAsia="Times New Roman" w:cs="Times New Roman"/>
                <w:sz w:val="18"/>
                <w:szCs w:val="18"/>
                <w:lang w:eastAsia="en-AU"/>
              </w:rPr>
            </w:pPr>
            <w:r w:rsidRPr="00452C0E">
              <w:rPr>
                <w:rFonts w:eastAsia="Times New Roman" w:cs="Times New Roman"/>
                <w:sz w:val="18"/>
                <w:szCs w:val="18"/>
                <w:lang w:eastAsia="en-AU"/>
              </w:rPr>
              <w:t>0.004</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Primary education</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43.2</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0.89 (0.68-1.15)</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0.389</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35.0</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1.09 (0.81-1.46)</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0.564</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36.4</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1.08 (0.64-1.81)</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0.764</w:t>
            </w:r>
          </w:p>
        </w:tc>
        <w:tc>
          <w:tcPr>
            <w:tcW w:w="723" w:type="dxa"/>
            <w:shd w:val="clear" w:color="auto" w:fill="auto"/>
            <w:noWrap/>
            <w:vAlign w:val="center"/>
            <w:hideMark/>
          </w:tcPr>
          <w:p w:rsidR="000D2F50" w:rsidRPr="00452C0E" w:rsidRDefault="000D2F50" w:rsidP="00B03B6F">
            <w:pPr>
              <w:spacing w:line="240" w:lineRule="auto"/>
              <w:rPr>
                <w:rFonts w:eastAsia="Times New Roman" w:cs="Times New Roman"/>
                <w:sz w:val="18"/>
                <w:szCs w:val="18"/>
                <w:lang w:eastAsia="en-AU"/>
              </w:rPr>
            </w:pPr>
            <w:r w:rsidRPr="00452C0E">
              <w:rPr>
                <w:rFonts w:eastAsia="Times New Roman" w:cs="Times New Roman"/>
                <w:sz w:val="18"/>
                <w:szCs w:val="18"/>
                <w:lang w:eastAsia="en-AU"/>
              </w:rPr>
              <w:t>&lt;0.001</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Secondary &amp; above education</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57.4</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1.12 (0.76-1.66)</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0.552</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37.0</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0.86 (0.56-1.31)</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0.493</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39.9</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1.07 (0.55-2.09)</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0.829</w:t>
            </w:r>
          </w:p>
        </w:tc>
        <w:tc>
          <w:tcPr>
            <w:tcW w:w="723" w:type="dxa"/>
            <w:shd w:val="clear" w:color="auto" w:fill="auto"/>
            <w:noWrap/>
            <w:vAlign w:val="center"/>
            <w:hideMark/>
          </w:tcPr>
          <w:p w:rsidR="000D2F50" w:rsidRPr="00452C0E" w:rsidRDefault="000D2F50" w:rsidP="00B03B6F">
            <w:pPr>
              <w:spacing w:line="240" w:lineRule="auto"/>
              <w:rPr>
                <w:rFonts w:eastAsia="Times New Roman" w:cs="Times New Roman"/>
                <w:sz w:val="18"/>
                <w:szCs w:val="18"/>
                <w:lang w:eastAsia="en-AU"/>
              </w:rPr>
            </w:pPr>
            <w:r w:rsidRPr="00452C0E">
              <w:rPr>
                <w:rFonts w:eastAsia="Times New Roman" w:cs="Times New Roman"/>
                <w:sz w:val="18"/>
                <w:szCs w:val="18"/>
                <w:lang w:eastAsia="en-AU"/>
              </w:rPr>
              <w:t>0.055</w:t>
            </w:r>
          </w:p>
        </w:tc>
      </w:tr>
      <w:tr w:rsidR="000D2F50" w:rsidRPr="00B37820" w:rsidTr="00B03B6F">
        <w:trPr>
          <w:trHeight w:val="113"/>
        </w:trPr>
        <w:tc>
          <w:tcPr>
            <w:tcW w:w="4497" w:type="dxa"/>
            <w:gridSpan w:val="4"/>
            <w:shd w:val="clear" w:color="auto" w:fill="auto"/>
            <w:noWrap/>
            <w:vAlign w:val="center"/>
            <w:hideMark/>
          </w:tcPr>
          <w:p w:rsidR="000D2F50" w:rsidRPr="00DE240C" w:rsidRDefault="000D2F50" w:rsidP="00B03B6F">
            <w:pPr>
              <w:spacing w:line="240" w:lineRule="auto"/>
              <w:rPr>
                <w:rFonts w:eastAsia="Times New Roman" w:cs="Times New Roman"/>
                <w:bCs/>
                <w:i/>
                <w:sz w:val="18"/>
                <w:szCs w:val="18"/>
                <w:lang w:eastAsia="en-AU"/>
              </w:rPr>
            </w:pPr>
            <w:r w:rsidRPr="00DE240C">
              <w:rPr>
                <w:rFonts w:eastAsia="Times New Roman" w:cs="Times New Roman"/>
                <w:bCs/>
                <w:i/>
                <w:sz w:val="18"/>
                <w:szCs w:val="18"/>
                <w:lang w:eastAsia="en-AU"/>
              </w:rPr>
              <w:t xml:space="preserve">Household </w:t>
            </w:r>
            <w:r>
              <w:rPr>
                <w:rFonts w:eastAsia="Times New Roman" w:cs="Times New Roman"/>
                <w:bCs/>
                <w:i/>
                <w:noProof/>
                <w:sz w:val="18"/>
                <w:szCs w:val="18"/>
                <w:lang w:eastAsia="en-AU"/>
              </w:rPr>
              <w:t>W</w:t>
            </w:r>
            <w:r w:rsidRPr="001D5F71">
              <w:rPr>
                <w:rFonts w:eastAsia="Times New Roman" w:cs="Times New Roman"/>
                <w:bCs/>
                <w:i/>
                <w:noProof/>
                <w:sz w:val="18"/>
                <w:szCs w:val="18"/>
                <w:lang w:eastAsia="en-AU"/>
              </w:rPr>
              <w:t>ealth</w:t>
            </w: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b/>
                <w:bCs/>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Poor</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39.8</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31.7</w:t>
            </w: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38.1</w:t>
            </w: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BB404D">
              <w:rPr>
                <w:rFonts w:eastAsia="Times New Roman" w:cs="Times New Roman"/>
                <w:sz w:val="18"/>
                <w:szCs w:val="18"/>
                <w:lang w:eastAsia="en-AU"/>
              </w:rPr>
              <w:t>0.019</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Middle</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46.2</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1.19 (0.95-1.04)</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0.115</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34.1</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1.01 (0.79-1.29)</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0.927</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36.3</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1.02 (0.71-0.96)</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0.907</w:t>
            </w: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BB404D">
              <w:rPr>
                <w:rFonts w:eastAsia="Times New Roman" w:cs="Times New Roman"/>
                <w:sz w:val="18"/>
                <w:szCs w:val="18"/>
                <w:lang w:eastAsia="en-AU"/>
              </w:rPr>
              <w:t>0.479</w:t>
            </w:r>
          </w:p>
        </w:tc>
      </w:tr>
      <w:tr w:rsidR="000D2F50" w:rsidRPr="00B37820" w:rsidTr="00B03B6F">
        <w:trPr>
          <w:trHeight w:val="113"/>
        </w:trPr>
        <w:tc>
          <w:tcPr>
            <w:tcW w:w="2668"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Rich</w:t>
            </w:r>
          </w:p>
        </w:tc>
        <w:tc>
          <w:tcPr>
            <w:tcW w:w="636"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54.5</w:t>
            </w:r>
          </w:p>
        </w:tc>
        <w:tc>
          <w:tcPr>
            <w:tcW w:w="1740" w:type="dxa"/>
            <w:gridSpan w:val="3"/>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1.83 (1.28-2.61)</w:t>
            </w:r>
          </w:p>
        </w:tc>
        <w:tc>
          <w:tcPr>
            <w:tcW w:w="723"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0.001</w:t>
            </w:r>
          </w:p>
        </w:tc>
        <w:tc>
          <w:tcPr>
            <w:tcW w:w="576"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41.6</w:t>
            </w:r>
          </w:p>
        </w:tc>
        <w:tc>
          <w:tcPr>
            <w:tcW w:w="1650" w:type="dxa"/>
            <w:gridSpan w:val="3"/>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1.29 (0.88-1.89)</w:t>
            </w:r>
          </w:p>
        </w:tc>
        <w:tc>
          <w:tcPr>
            <w:tcW w:w="723"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0.183</w:t>
            </w:r>
          </w:p>
        </w:tc>
        <w:tc>
          <w:tcPr>
            <w:tcW w:w="636" w:type="dxa"/>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35.7</w:t>
            </w:r>
          </w:p>
        </w:tc>
        <w:tc>
          <w:tcPr>
            <w:tcW w:w="1656" w:type="dxa"/>
            <w:gridSpan w:val="3"/>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0.50 (0.25-0.98)</w:t>
            </w:r>
          </w:p>
        </w:tc>
        <w:tc>
          <w:tcPr>
            <w:tcW w:w="731" w:type="dxa"/>
            <w:gridSpan w:val="2"/>
            <w:tcBorders>
              <w:bottom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0.046</w:t>
            </w:r>
          </w:p>
        </w:tc>
        <w:tc>
          <w:tcPr>
            <w:tcW w:w="723" w:type="dxa"/>
            <w:tcBorders>
              <w:bottom w:val="single" w:sz="4" w:space="0" w:color="auto"/>
            </w:tcBorders>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BB404D">
              <w:rPr>
                <w:rFonts w:eastAsia="Times New Roman" w:cs="Times New Roman"/>
                <w:sz w:val="18"/>
                <w:szCs w:val="18"/>
                <w:lang w:eastAsia="en-AU"/>
              </w:rPr>
              <w:t>0.493</w:t>
            </w:r>
          </w:p>
        </w:tc>
      </w:tr>
      <w:tr w:rsidR="000D2F50" w:rsidRPr="00B37820" w:rsidTr="00B03B6F">
        <w:trPr>
          <w:trHeight w:val="113"/>
        </w:trPr>
        <w:tc>
          <w:tcPr>
            <w:tcW w:w="3304" w:type="dxa"/>
            <w:gridSpan w:val="2"/>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
                <w:bCs/>
                <w:i/>
                <w:iCs/>
                <w:sz w:val="18"/>
                <w:szCs w:val="18"/>
                <w:lang w:eastAsia="en-AU"/>
              </w:rPr>
            </w:pPr>
            <w:r w:rsidRPr="00DE240C">
              <w:rPr>
                <w:rFonts w:eastAsia="Times New Roman" w:cs="Times New Roman"/>
                <w:b/>
                <w:bCs/>
                <w:i/>
                <w:iCs/>
                <w:sz w:val="18"/>
                <w:szCs w:val="18"/>
                <w:lang w:eastAsia="en-AU"/>
              </w:rPr>
              <w:t>Health Service</w:t>
            </w:r>
          </w:p>
        </w:tc>
        <w:tc>
          <w:tcPr>
            <w:tcW w:w="65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b/>
                <w:bCs/>
                <w:i/>
                <w:iCs/>
                <w:sz w:val="18"/>
                <w:szCs w:val="18"/>
                <w:lang w:eastAsia="en-AU"/>
              </w:rPr>
            </w:pPr>
          </w:p>
        </w:tc>
        <w:tc>
          <w:tcPr>
            <w:tcW w:w="537"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tcBorders>
              <w:top w:val="single" w:sz="4" w:space="0" w:color="auto"/>
            </w:tcBorders>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p>
        </w:tc>
      </w:tr>
      <w:tr w:rsidR="000D2F50" w:rsidRPr="00B37820" w:rsidTr="00B03B6F">
        <w:trPr>
          <w:trHeight w:val="113"/>
        </w:trPr>
        <w:tc>
          <w:tcPr>
            <w:tcW w:w="3304" w:type="dxa"/>
            <w:gridSpan w:val="2"/>
            <w:shd w:val="clear" w:color="auto" w:fill="auto"/>
            <w:noWrap/>
            <w:vAlign w:val="center"/>
            <w:hideMark/>
          </w:tcPr>
          <w:p w:rsidR="000D2F50" w:rsidRPr="00DE240C" w:rsidRDefault="000D2F50" w:rsidP="00B03B6F">
            <w:pPr>
              <w:spacing w:line="240" w:lineRule="auto"/>
              <w:rPr>
                <w:rFonts w:eastAsia="Times New Roman" w:cs="Times New Roman"/>
                <w:bCs/>
                <w:i/>
                <w:sz w:val="18"/>
                <w:szCs w:val="18"/>
                <w:lang w:eastAsia="en-AU"/>
              </w:rPr>
            </w:pPr>
            <w:r w:rsidRPr="00DE240C">
              <w:rPr>
                <w:rFonts w:eastAsia="Times New Roman" w:cs="Times New Roman"/>
                <w:bCs/>
                <w:i/>
                <w:sz w:val="18"/>
                <w:szCs w:val="18"/>
                <w:lang w:eastAsia="en-AU"/>
              </w:rPr>
              <w:lastRenderedPageBreak/>
              <w:t>Place of delivery</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b/>
                <w:bCs/>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Home</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41.4</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30.9</w:t>
            </w: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37.3</w:t>
            </w: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8734D7">
              <w:rPr>
                <w:rFonts w:eastAsia="Times New Roman" w:cs="Times New Roman"/>
                <w:sz w:val="18"/>
                <w:szCs w:val="18"/>
                <w:lang w:eastAsia="en-AU"/>
              </w:rPr>
              <w:t>0.004</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 xml:space="preserve">Health facility </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47.9</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0.85 (0.48-1.51)</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0.590</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37.2</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0.99 (0.54-1.81)</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0.988</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36.8</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1.29 (0.78-2.12)</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0.317</w:t>
            </w: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8734D7">
              <w:rPr>
                <w:rFonts w:eastAsia="Times New Roman" w:cs="Times New Roman"/>
                <w:sz w:val="18"/>
                <w:szCs w:val="18"/>
                <w:lang w:eastAsia="en-AU"/>
              </w:rPr>
              <w:t>0.067</w:t>
            </w:r>
          </w:p>
        </w:tc>
      </w:tr>
      <w:tr w:rsidR="000D2F50" w:rsidRPr="00B37820" w:rsidTr="00B03B6F">
        <w:trPr>
          <w:trHeight w:val="113"/>
        </w:trPr>
        <w:tc>
          <w:tcPr>
            <w:tcW w:w="4497" w:type="dxa"/>
            <w:gridSpan w:val="4"/>
            <w:shd w:val="clear" w:color="auto" w:fill="auto"/>
            <w:noWrap/>
            <w:vAlign w:val="center"/>
            <w:hideMark/>
          </w:tcPr>
          <w:p w:rsidR="000D2F50" w:rsidRPr="00DE240C" w:rsidRDefault="000D2F50" w:rsidP="00B03B6F">
            <w:pPr>
              <w:spacing w:line="240" w:lineRule="auto"/>
              <w:rPr>
                <w:rFonts w:eastAsia="Times New Roman" w:cs="Times New Roman"/>
                <w:bCs/>
                <w:i/>
                <w:sz w:val="18"/>
                <w:szCs w:val="18"/>
                <w:lang w:eastAsia="en-AU"/>
              </w:rPr>
            </w:pPr>
            <w:r w:rsidRPr="00DE240C">
              <w:rPr>
                <w:rFonts w:eastAsia="Times New Roman" w:cs="Times New Roman"/>
                <w:bCs/>
                <w:i/>
                <w:sz w:val="18"/>
                <w:szCs w:val="18"/>
                <w:lang w:eastAsia="en-AU"/>
              </w:rPr>
              <w:t>Postnatal visits</w:t>
            </w: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 xml:space="preserve"> </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None</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44.2</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31.4</w:t>
            </w: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36.1</w:t>
            </w: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417407" w:rsidRDefault="000D2F50" w:rsidP="00B03B6F">
            <w:pPr>
              <w:spacing w:line="240" w:lineRule="auto"/>
              <w:rPr>
                <w:rFonts w:eastAsia="Times New Roman" w:cs="Times New Roman"/>
                <w:sz w:val="18"/>
                <w:szCs w:val="18"/>
                <w:lang w:eastAsia="en-AU"/>
              </w:rPr>
            </w:pPr>
            <w:r w:rsidRPr="00417407">
              <w:rPr>
                <w:rFonts w:eastAsia="Times New Roman" w:cs="Times New Roman"/>
                <w:sz w:val="18"/>
                <w:szCs w:val="18"/>
                <w:lang w:eastAsia="en-AU"/>
              </w:rPr>
              <w:t>&lt;0.001</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 xml:space="preserve">0-2 days </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47.7</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1.91 (1.27-2.89)</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0.002</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41.4</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1.28 (1.00-1.65)</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0.045</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39.3</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2.65 (1.50-4.66)</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0.001</w:t>
            </w: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417407">
              <w:rPr>
                <w:rFonts w:eastAsia="Times New Roman" w:cs="Times New Roman"/>
                <w:sz w:val="18"/>
                <w:szCs w:val="18"/>
                <w:lang w:eastAsia="en-AU"/>
              </w:rPr>
              <w:t>0.367</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3-42 days</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48.5</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1.39 (0.51-3.72)</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0.512</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34.9</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2.13 (0.98-4.64)</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0.055</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38.4</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1.15 (0.75-1.78)</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0.504</w:t>
            </w: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417407">
              <w:rPr>
                <w:rFonts w:eastAsia="Times New Roman" w:cs="Times New Roman"/>
                <w:sz w:val="18"/>
                <w:szCs w:val="18"/>
                <w:lang w:eastAsia="en-AU"/>
              </w:rPr>
              <w:t>0.092</w:t>
            </w:r>
          </w:p>
        </w:tc>
      </w:tr>
      <w:tr w:rsidR="000D2F50" w:rsidRPr="00B37820" w:rsidTr="00B03B6F">
        <w:trPr>
          <w:trHeight w:val="113"/>
        </w:trPr>
        <w:tc>
          <w:tcPr>
            <w:tcW w:w="3304" w:type="dxa"/>
            <w:gridSpan w:val="2"/>
            <w:shd w:val="clear" w:color="auto" w:fill="auto"/>
            <w:noWrap/>
            <w:vAlign w:val="center"/>
            <w:hideMark/>
          </w:tcPr>
          <w:p w:rsidR="000D2F50" w:rsidRPr="00DE240C" w:rsidRDefault="000D2F50" w:rsidP="00B03B6F">
            <w:pPr>
              <w:spacing w:line="240" w:lineRule="auto"/>
              <w:rPr>
                <w:rFonts w:eastAsia="Times New Roman" w:cs="Times New Roman"/>
                <w:bCs/>
                <w:i/>
                <w:sz w:val="18"/>
                <w:szCs w:val="18"/>
                <w:lang w:eastAsia="en-AU"/>
              </w:rPr>
            </w:pPr>
            <w:r w:rsidRPr="00DE240C">
              <w:rPr>
                <w:rFonts w:eastAsia="Times New Roman" w:cs="Times New Roman"/>
                <w:bCs/>
                <w:i/>
                <w:sz w:val="18"/>
                <w:szCs w:val="18"/>
                <w:lang w:eastAsia="en-AU"/>
              </w:rPr>
              <w:t>Antenatal visits</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b/>
                <w:bCs/>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 xml:space="preserve">None </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32.7</w:t>
            </w:r>
          </w:p>
        </w:tc>
        <w:tc>
          <w:tcPr>
            <w:tcW w:w="65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4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29.3</w:t>
            </w:r>
          </w:p>
        </w:tc>
        <w:tc>
          <w:tcPr>
            <w:tcW w:w="765"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7"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34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35.1</w:t>
            </w:r>
          </w:p>
        </w:tc>
        <w:tc>
          <w:tcPr>
            <w:tcW w:w="909"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1.00</w:t>
            </w:r>
          </w:p>
        </w:tc>
        <w:tc>
          <w:tcPr>
            <w:tcW w:w="53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236"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11"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2D4146">
              <w:rPr>
                <w:rFonts w:eastAsia="Times New Roman" w:cs="Times New Roman"/>
                <w:sz w:val="18"/>
                <w:szCs w:val="18"/>
                <w:lang w:eastAsia="en-AU"/>
              </w:rPr>
              <w:t>0.496</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1-3</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42.7</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2.11 (1.04-4.28)</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0.019</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33.0</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1.11 (0.53-2.33)</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0.764</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35.6</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1.33 (0.48-3.69)</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0.574</w:t>
            </w: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2D4146">
              <w:rPr>
                <w:rFonts w:eastAsia="Times New Roman" w:cs="Times New Roman"/>
                <w:sz w:val="18"/>
                <w:szCs w:val="18"/>
                <w:lang w:eastAsia="en-AU"/>
              </w:rPr>
              <w:t>0.113</w:t>
            </w:r>
          </w:p>
        </w:tc>
      </w:tr>
      <w:tr w:rsidR="000D2F50" w:rsidRPr="00B37820" w:rsidTr="00B03B6F">
        <w:trPr>
          <w:trHeight w:val="113"/>
        </w:trPr>
        <w:tc>
          <w:tcPr>
            <w:tcW w:w="2668"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46.3</w:t>
            </w:r>
          </w:p>
        </w:tc>
        <w:tc>
          <w:tcPr>
            <w:tcW w:w="174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2.00 (1.00-4.02)</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0.050</w:t>
            </w:r>
          </w:p>
        </w:tc>
        <w:tc>
          <w:tcPr>
            <w:tcW w:w="57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35.9</w:t>
            </w:r>
          </w:p>
        </w:tc>
        <w:tc>
          <w:tcPr>
            <w:tcW w:w="1650"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1.20 (0.57-2.54)</w:t>
            </w:r>
          </w:p>
        </w:tc>
        <w:tc>
          <w:tcPr>
            <w:tcW w:w="723"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0.621</w:t>
            </w:r>
          </w:p>
        </w:tc>
        <w:tc>
          <w:tcPr>
            <w:tcW w:w="636" w:type="dxa"/>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38.4</w:t>
            </w:r>
          </w:p>
        </w:tc>
        <w:tc>
          <w:tcPr>
            <w:tcW w:w="1656" w:type="dxa"/>
            <w:gridSpan w:val="3"/>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1.58 (0.56-4.40)</w:t>
            </w:r>
          </w:p>
        </w:tc>
        <w:tc>
          <w:tcPr>
            <w:tcW w:w="731" w:type="dxa"/>
            <w:gridSpan w:val="2"/>
            <w:shd w:val="clear" w:color="auto" w:fill="auto"/>
            <w:noWrap/>
            <w:vAlign w:val="center"/>
            <w:hideMark/>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0.380</w:t>
            </w:r>
          </w:p>
        </w:tc>
        <w:tc>
          <w:tcPr>
            <w:tcW w:w="723" w:type="dxa"/>
            <w:shd w:val="clear" w:color="auto" w:fill="auto"/>
            <w:noWrap/>
            <w:vAlign w:val="center"/>
            <w:hideMark/>
          </w:tcPr>
          <w:p w:rsidR="000D2F50" w:rsidRPr="00B37820" w:rsidRDefault="000D2F50" w:rsidP="00B03B6F">
            <w:pPr>
              <w:spacing w:line="240" w:lineRule="auto"/>
              <w:rPr>
                <w:rFonts w:eastAsia="Times New Roman" w:cs="Times New Roman"/>
                <w:sz w:val="18"/>
                <w:szCs w:val="18"/>
                <w:highlight w:val="yellow"/>
                <w:lang w:eastAsia="en-AU"/>
              </w:rPr>
            </w:pPr>
            <w:r w:rsidRPr="002D4146">
              <w:rPr>
                <w:rFonts w:eastAsia="Times New Roman" w:cs="Times New Roman"/>
                <w:sz w:val="18"/>
                <w:szCs w:val="18"/>
                <w:lang w:eastAsia="en-AU"/>
              </w:rPr>
              <w:t>0.013</w:t>
            </w:r>
          </w:p>
        </w:tc>
      </w:tr>
      <w:tr w:rsidR="000D2F50" w:rsidRPr="00B37820" w:rsidTr="00B03B6F">
        <w:trPr>
          <w:trHeight w:val="113"/>
        </w:trPr>
        <w:tc>
          <w:tcPr>
            <w:tcW w:w="2668" w:type="dxa"/>
            <w:shd w:val="clear" w:color="auto" w:fill="auto"/>
            <w:noWrap/>
            <w:vAlign w:val="center"/>
          </w:tcPr>
          <w:p w:rsidR="000D2F50" w:rsidRPr="00C751E8" w:rsidRDefault="000D2F50" w:rsidP="00B03B6F">
            <w:pPr>
              <w:spacing w:line="240" w:lineRule="auto"/>
              <w:rPr>
                <w:rFonts w:eastAsia="Times New Roman" w:cs="Times New Roman"/>
                <w:bCs/>
                <w:i/>
                <w:sz w:val="18"/>
                <w:szCs w:val="18"/>
                <w:lang w:eastAsia="en-AU"/>
              </w:rPr>
            </w:pPr>
            <w:r w:rsidRPr="00C751E8">
              <w:rPr>
                <w:rFonts w:eastAsia="Times New Roman" w:cs="Times New Roman"/>
                <w:bCs/>
                <w:i/>
                <w:sz w:val="18"/>
                <w:szCs w:val="18"/>
                <w:lang w:eastAsia="en-AU"/>
              </w:rPr>
              <w:t>Delivery assistance</w:t>
            </w:r>
          </w:p>
        </w:tc>
        <w:tc>
          <w:tcPr>
            <w:tcW w:w="636" w:type="dxa"/>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p>
        </w:tc>
        <w:tc>
          <w:tcPr>
            <w:tcW w:w="1740" w:type="dxa"/>
            <w:gridSpan w:val="3"/>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1650" w:type="dxa"/>
            <w:gridSpan w:val="3"/>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1656" w:type="dxa"/>
            <w:gridSpan w:val="3"/>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731" w:type="dxa"/>
            <w:gridSpan w:val="2"/>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tcPr>
          <w:p w:rsidR="000D2F50" w:rsidRPr="002D4146" w:rsidRDefault="000D2F50" w:rsidP="00B03B6F">
            <w:pPr>
              <w:spacing w:line="240" w:lineRule="auto"/>
              <w:rPr>
                <w:rFonts w:eastAsia="Times New Roman" w:cs="Times New Roman"/>
                <w:sz w:val="18"/>
                <w:szCs w:val="18"/>
                <w:lang w:eastAsia="en-AU"/>
              </w:rPr>
            </w:pPr>
          </w:p>
        </w:tc>
      </w:tr>
      <w:tr w:rsidR="000D2F50" w:rsidRPr="00B37820" w:rsidTr="00B03B6F">
        <w:trPr>
          <w:trHeight w:val="113"/>
        </w:trPr>
        <w:tc>
          <w:tcPr>
            <w:tcW w:w="2668" w:type="dxa"/>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Health professional</w:t>
            </w:r>
          </w:p>
        </w:tc>
        <w:tc>
          <w:tcPr>
            <w:tcW w:w="636" w:type="dxa"/>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48.8</w:t>
            </w:r>
          </w:p>
        </w:tc>
        <w:tc>
          <w:tcPr>
            <w:tcW w:w="1740" w:type="dxa"/>
            <w:gridSpan w:val="3"/>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1.00</w:t>
            </w:r>
          </w:p>
        </w:tc>
        <w:tc>
          <w:tcPr>
            <w:tcW w:w="723"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576"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37.7</w:t>
            </w:r>
          </w:p>
        </w:tc>
        <w:tc>
          <w:tcPr>
            <w:tcW w:w="1650" w:type="dxa"/>
            <w:gridSpan w:val="3"/>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Pr>
                <w:rFonts w:eastAsia="Times New Roman" w:cs="Times New Roman"/>
                <w:sz w:val="18"/>
                <w:szCs w:val="18"/>
                <w:lang w:eastAsia="en-AU"/>
              </w:rPr>
              <w:t>1.00</w:t>
            </w:r>
          </w:p>
        </w:tc>
        <w:tc>
          <w:tcPr>
            <w:tcW w:w="723"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636"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32.2</w:t>
            </w:r>
          </w:p>
        </w:tc>
        <w:tc>
          <w:tcPr>
            <w:tcW w:w="1656" w:type="dxa"/>
            <w:gridSpan w:val="3"/>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Pr>
                <w:rFonts w:eastAsia="Times New Roman" w:cs="Times New Roman"/>
                <w:sz w:val="18"/>
                <w:szCs w:val="18"/>
                <w:lang w:eastAsia="en-AU"/>
              </w:rPr>
              <w:t>1.00</w:t>
            </w:r>
          </w:p>
        </w:tc>
        <w:tc>
          <w:tcPr>
            <w:tcW w:w="731" w:type="dxa"/>
            <w:gridSpan w:val="2"/>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p>
        </w:tc>
        <w:tc>
          <w:tcPr>
            <w:tcW w:w="723" w:type="dxa"/>
            <w:shd w:val="clear" w:color="auto" w:fill="auto"/>
            <w:noWrap/>
            <w:vAlign w:val="center"/>
          </w:tcPr>
          <w:p w:rsidR="000D2F50" w:rsidRPr="002D4146" w:rsidRDefault="000D2F50" w:rsidP="00B03B6F">
            <w:pPr>
              <w:spacing w:line="240" w:lineRule="auto"/>
              <w:rPr>
                <w:rFonts w:eastAsia="Times New Roman" w:cs="Times New Roman"/>
                <w:sz w:val="18"/>
                <w:szCs w:val="18"/>
                <w:lang w:eastAsia="en-AU"/>
              </w:rPr>
            </w:pPr>
            <w:r w:rsidRPr="006476E5">
              <w:rPr>
                <w:rFonts w:eastAsia="Times New Roman" w:cs="Times New Roman"/>
                <w:sz w:val="18"/>
                <w:szCs w:val="18"/>
                <w:lang w:eastAsia="en-AU"/>
              </w:rPr>
              <w:t>0.025</w:t>
            </w:r>
          </w:p>
        </w:tc>
      </w:tr>
      <w:tr w:rsidR="000D2F50" w:rsidRPr="00B37820" w:rsidTr="00B03B6F">
        <w:trPr>
          <w:trHeight w:val="113"/>
        </w:trPr>
        <w:tc>
          <w:tcPr>
            <w:tcW w:w="2668" w:type="dxa"/>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Traditional birth attendance</w:t>
            </w:r>
          </w:p>
        </w:tc>
        <w:tc>
          <w:tcPr>
            <w:tcW w:w="636" w:type="dxa"/>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42.4</w:t>
            </w:r>
          </w:p>
        </w:tc>
        <w:tc>
          <w:tcPr>
            <w:tcW w:w="1740" w:type="dxa"/>
            <w:gridSpan w:val="3"/>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0.82 (0.44-1.52)</w:t>
            </w:r>
          </w:p>
        </w:tc>
        <w:tc>
          <w:tcPr>
            <w:tcW w:w="723"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0.535</w:t>
            </w:r>
          </w:p>
        </w:tc>
        <w:tc>
          <w:tcPr>
            <w:tcW w:w="576"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28.3</w:t>
            </w:r>
          </w:p>
        </w:tc>
        <w:tc>
          <w:tcPr>
            <w:tcW w:w="1650" w:type="dxa"/>
            <w:gridSpan w:val="3"/>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0.71 (0.51-1.77)</w:t>
            </w:r>
          </w:p>
        </w:tc>
        <w:tc>
          <w:tcPr>
            <w:tcW w:w="723"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0.875</w:t>
            </w:r>
          </w:p>
        </w:tc>
        <w:tc>
          <w:tcPr>
            <w:tcW w:w="636" w:type="dxa"/>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11.6</w:t>
            </w:r>
          </w:p>
        </w:tc>
        <w:tc>
          <w:tcPr>
            <w:tcW w:w="1656" w:type="dxa"/>
            <w:gridSpan w:val="3"/>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0.37 (0.34-3.99)</w:t>
            </w:r>
          </w:p>
        </w:tc>
        <w:tc>
          <w:tcPr>
            <w:tcW w:w="731" w:type="dxa"/>
            <w:gridSpan w:val="2"/>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0.415</w:t>
            </w:r>
          </w:p>
        </w:tc>
        <w:tc>
          <w:tcPr>
            <w:tcW w:w="723" w:type="dxa"/>
            <w:shd w:val="clear" w:color="auto" w:fill="auto"/>
            <w:noWrap/>
            <w:vAlign w:val="center"/>
          </w:tcPr>
          <w:p w:rsidR="000D2F50" w:rsidRPr="002D4146" w:rsidRDefault="000D2F50" w:rsidP="00B03B6F">
            <w:pPr>
              <w:spacing w:line="240" w:lineRule="auto"/>
              <w:rPr>
                <w:rFonts w:eastAsia="Times New Roman" w:cs="Times New Roman"/>
                <w:sz w:val="18"/>
                <w:szCs w:val="18"/>
                <w:lang w:eastAsia="en-AU"/>
              </w:rPr>
            </w:pPr>
            <w:r>
              <w:rPr>
                <w:rFonts w:eastAsia="Times New Roman" w:cs="Times New Roman"/>
                <w:sz w:val="18"/>
                <w:szCs w:val="18"/>
                <w:lang w:eastAsia="en-AU"/>
              </w:rPr>
              <w:t>0.013</w:t>
            </w:r>
          </w:p>
        </w:tc>
      </w:tr>
      <w:tr w:rsidR="000D2F50" w:rsidRPr="00B37820" w:rsidTr="00B03B6F">
        <w:trPr>
          <w:trHeight w:val="113"/>
        </w:trPr>
        <w:tc>
          <w:tcPr>
            <w:tcW w:w="2668" w:type="dxa"/>
            <w:tcBorders>
              <w:bottom w:val="single" w:sz="4" w:space="0" w:color="auto"/>
            </w:tcBorders>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Other untrained personnel</w:t>
            </w:r>
          </w:p>
        </w:tc>
        <w:tc>
          <w:tcPr>
            <w:tcW w:w="636" w:type="dxa"/>
            <w:tcBorders>
              <w:bottom w:val="single" w:sz="4" w:space="0" w:color="auto"/>
            </w:tcBorders>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40.8</w:t>
            </w:r>
          </w:p>
        </w:tc>
        <w:tc>
          <w:tcPr>
            <w:tcW w:w="1740" w:type="dxa"/>
            <w:gridSpan w:val="3"/>
            <w:tcBorders>
              <w:bottom w:val="single" w:sz="4" w:space="0" w:color="auto"/>
            </w:tcBorders>
            <w:shd w:val="clear" w:color="auto" w:fill="auto"/>
            <w:noWrap/>
            <w:vAlign w:val="center"/>
          </w:tcPr>
          <w:p w:rsidR="000D2F50" w:rsidRPr="00C751E8" w:rsidRDefault="000D2F50" w:rsidP="00B03B6F">
            <w:pPr>
              <w:spacing w:line="240" w:lineRule="auto"/>
              <w:rPr>
                <w:rFonts w:eastAsia="Times New Roman" w:cs="Times New Roman"/>
                <w:sz w:val="18"/>
                <w:szCs w:val="18"/>
                <w:lang w:eastAsia="en-AU"/>
              </w:rPr>
            </w:pPr>
            <w:r w:rsidRPr="00C751E8">
              <w:rPr>
                <w:rFonts w:eastAsia="Times New Roman" w:cs="Times New Roman"/>
                <w:sz w:val="18"/>
                <w:szCs w:val="18"/>
                <w:lang w:eastAsia="en-AU"/>
              </w:rPr>
              <w:t>0.81 (0.46-1.42)</w:t>
            </w:r>
          </w:p>
        </w:tc>
        <w:tc>
          <w:tcPr>
            <w:tcW w:w="723" w:type="dxa"/>
            <w:tcBorders>
              <w:bottom w:val="single" w:sz="4" w:space="0" w:color="auto"/>
            </w:tcBorders>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0.467</w:t>
            </w:r>
          </w:p>
        </w:tc>
        <w:tc>
          <w:tcPr>
            <w:tcW w:w="576" w:type="dxa"/>
            <w:tcBorders>
              <w:bottom w:val="single" w:sz="4" w:space="0" w:color="auto"/>
            </w:tcBorders>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31.5</w:t>
            </w:r>
          </w:p>
        </w:tc>
        <w:tc>
          <w:tcPr>
            <w:tcW w:w="1650" w:type="dxa"/>
            <w:gridSpan w:val="3"/>
            <w:tcBorders>
              <w:bottom w:val="single" w:sz="4" w:space="0" w:color="auto"/>
            </w:tcBorders>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0.95 (0.77-1.27)</w:t>
            </w:r>
          </w:p>
        </w:tc>
        <w:tc>
          <w:tcPr>
            <w:tcW w:w="723" w:type="dxa"/>
            <w:tcBorders>
              <w:bottom w:val="single" w:sz="4" w:space="0" w:color="auto"/>
            </w:tcBorders>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0.771</w:t>
            </w:r>
          </w:p>
        </w:tc>
        <w:tc>
          <w:tcPr>
            <w:tcW w:w="636" w:type="dxa"/>
            <w:tcBorders>
              <w:bottom w:val="single" w:sz="4" w:space="0" w:color="auto"/>
            </w:tcBorders>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36.3</w:t>
            </w:r>
          </w:p>
        </w:tc>
        <w:tc>
          <w:tcPr>
            <w:tcW w:w="1656" w:type="dxa"/>
            <w:gridSpan w:val="3"/>
            <w:tcBorders>
              <w:bottom w:val="single" w:sz="4" w:space="0" w:color="auto"/>
            </w:tcBorders>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1.11 (0.71-1.74)</w:t>
            </w:r>
          </w:p>
        </w:tc>
        <w:tc>
          <w:tcPr>
            <w:tcW w:w="731" w:type="dxa"/>
            <w:gridSpan w:val="2"/>
            <w:tcBorders>
              <w:bottom w:val="single" w:sz="4" w:space="0" w:color="auto"/>
            </w:tcBorders>
            <w:shd w:val="clear" w:color="auto" w:fill="auto"/>
            <w:noWrap/>
            <w:vAlign w:val="center"/>
          </w:tcPr>
          <w:p w:rsidR="000D2F50" w:rsidRPr="00DE240C" w:rsidRDefault="000D2F50"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0.630</w:t>
            </w:r>
          </w:p>
        </w:tc>
        <w:tc>
          <w:tcPr>
            <w:tcW w:w="723" w:type="dxa"/>
            <w:tcBorders>
              <w:bottom w:val="single" w:sz="4" w:space="0" w:color="auto"/>
            </w:tcBorders>
            <w:shd w:val="clear" w:color="auto" w:fill="auto"/>
            <w:noWrap/>
            <w:vAlign w:val="center"/>
          </w:tcPr>
          <w:p w:rsidR="000D2F50" w:rsidRPr="002D4146" w:rsidRDefault="000D2F50" w:rsidP="00B03B6F">
            <w:pPr>
              <w:spacing w:line="240" w:lineRule="auto"/>
              <w:rPr>
                <w:rFonts w:eastAsia="Times New Roman" w:cs="Times New Roman"/>
                <w:sz w:val="18"/>
                <w:szCs w:val="18"/>
                <w:lang w:eastAsia="en-AU"/>
              </w:rPr>
            </w:pPr>
            <w:r>
              <w:rPr>
                <w:rFonts w:eastAsia="Times New Roman" w:cs="Times New Roman"/>
                <w:sz w:val="18"/>
                <w:szCs w:val="18"/>
                <w:lang w:eastAsia="en-AU"/>
              </w:rPr>
              <w:t>0.089</w:t>
            </w:r>
          </w:p>
        </w:tc>
      </w:tr>
    </w:tbl>
    <w:p w:rsidR="000D2F50" w:rsidRDefault="000D2F50">
      <w:r w:rsidRPr="009B7755">
        <w:rPr>
          <w:rFonts w:eastAsia="Calibri" w:cs="Times New Roman"/>
          <w:sz w:val="20"/>
          <w:szCs w:val="20"/>
        </w:rPr>
        <w:t xml:space="preserve">(%)* = </w:t>
      </w:r>
      <w:r w:rsidRPr="00A73BBD">
        <w:rPr>
          <w:rFonts w:eastAsia="Calibri" w:cs="Times New Roman"/>
          <w:i/>
          <w:sz w:val="20"/>
          <w:szCs w:val="20"/>
        </w:rPr>
        <w:t>proportion of weighted cases by the study factors</w:t>
      </w:r>
      <w:r w:rsidRPr="009B7755">
        <w:rPr>
          <w:rFonts w:eastAsia="Calibri" w:cs="Times New Roman"/>
          <w:i/>
          <w:sz w:val="20"/>
          <w:szCs w:val="20"/>
        </w:rPr>
        <w:t xml:space="preserve">; P trend = trend in each variable over the study period; </w:t>
      </w:r>
      <w:r w:rsidRPr="003C206D">
        <w:rPr>
          <w:rFonts w:eastAsia="Calibri" w:cs="Times New Roman"/>
          <w:i/>
          <w:sz w:val="20"/>
          <w:szCs w:val="20"/>
        </w:rPr>
        <w:t>Multivariable models adjusted for the potential confounding factors of maternal marital status, sex of the baby sex and gender, birth order and interval, geographical region, place of residence and maternal age</w:t>
      </w:r>
      <w:r>
        <w:rPr>
          <w:rFonts w:eastAsia="Calibri" w:cs="Times New Roman"/>
          <w:i/>
          <w:sz w:val="20"/>
          <w:szCs w:val="20"/>
        </w:rPr>
        <w:t>.</w:t>
      </w:r>
      <w:r w:rsidRPr="003C206D">
        <w:t xml:space="preserve"> </w:t>
      </w:r>
      <w:r w:rsidRPr="003C206D">
        <w:rPr>
          <w:rFonts w:eastAsia="Calibri" w:cs="Times New Roman"/>
          <w:i/>
          <w:sz w:val="20"/>
          <w:szCs w:val="20"/>
        </w:rPr>
        <w:t xml:space="preserve">In models of socioeconomic factors, </w:t>
      </w:r>
      <w:r>
        <w:rPr>
          <w:rFonts w:eastAsia="Calibri" w:cs="Times New Roman"/>
          <w:i/>
          <w:sz w:val="20"/>
          <w:szCs w:val="20"/>
        </w:rPr>
        <w:t xml:space="preserve">an </w:t>
      </w:r>
      <w:r w:rsidRPr="001D5F71">
        <w:rPr>
          <w:rFonts w:eastAsia="Calibri" w:cs="Times New Roman"/>
          <w:i/>
          <w:noProof/>
          <w:sz w:val="20"/>
          <w:szCs w:val="20"/>
        </w:rPr>
        <w:t>additional</w:t>
      </w:r>
      <w:r w:rsidRPr="003C206D">
        <w:rPr>
          <w:rFonts w:eastAsia="Calibri" w:cs="Times New Roman"/>
          <w:i/>
          <w:sz w:val="20"/>
          <w:szCs w:val="20"/>
        </w:rPr>
        <w:t xml:space="preserve"> adjustment was made for health service factors as confounders of the association between socioeconomic factors and complementary feeding indicators. A similar strategy was used in models of health service factors, </w:t>
      </w:r>
      <w:r>
        <w:rPr>
          <w:rFonts w:eastAsia="Calibri" w:cs="Times New Roman"/>
          <w:i/>
          <w:sz w:val="20"/>
          <w:szCs w:val="20"/>
        </w:rPr>
        <w:t xml:space="preserve">where </w:t>
      </w:r>
      <w:r w:rsidRPr="003C206D">
        <w:rPr>
          <w:rFonts w:eastAsia="Calibri" w:cs="Times New Roman"/>
          <w:i/>
          <w:sz w:val="20"/>
          <w:szCs w:val="20"/>
        </w:rPr>
        <w:t>additional adjustment for socioeconomic factors was performed</w:t>
      </w:r>
      <w:r>
        <w:rPr>
          <w:rFonts w:eastAsia="Calibri" w:cs="Times New Roman"/>
          <w:i/>
          <w:sz w:val="20"/>
          <w:szCs w:val="20"/>
        </w:rPr>
        <w:t>.</w:t>
      </w:r>
    </w:p>
    <w:p w:rsidR="000D2F50" w:rsidRDefault="000D2F50"/>
    <w:sectPr w:rsidR="000D2F50" w:rsidSect="000D2F5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0D2F50"/>
    <w:rsid w:val="000D2F50"/>
    <w:rsid w:val="003B1FD8"/>
    <w:rsid w:val="00801E90"/>
    <w:rsid w:val="00925433"/>
    <w:rsid w:val="00E92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2688</Characters>
  <Application>Microsoft Office Word</Application>
  <DocSecurity>0</DocSecurity>
  <Lines>537</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JFURTON</dc:creator>
  <cp:lastModifiedBy>TBANIGA</cp:lastModifiedBy>
  <cp:revision>2</cp:revision>
  <dcterms:created xsi:type="dcterms:W3CDTF">2018-11-05T16:57:00Z</dcterms:created>
  <dcterms:modified xsi:type="dcterms:W3CDTF">2018-11-05T23:41:00Z</dcterms:modified>
</cp:coreProperties>
</file>