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87" w:rsidRPr="00EB2248" w:rsidRDefault="00264187" w:rsidP="00264187">
      <w:pPr>
        <w:pStyle w:val="Supplement-Caption"/>
      </w:pPr>
      <w:r w:rsidRPr="00EB2248">
        <w:t xml:space="preserve">Table S1. Resistance status of </w:t>
      </w:r>
      <w:r w:rsidRPr="00EB2248">
        <w:rPr>
          <w:i/>
          <w:iCs/>
        </w:rPr>
        <w:t xml:space="preserve">Ae. aegypti </w:t>
      </w:r>
      <w:r w:rsidRPr="00EB2248">
        <w:t>larvae to different insecticides and synergists in Lao PDR</w:t>
      </w:r>
    </w:p>
    <w:tbl>
      <w:tblPr>
        <w:tblW w:w="5000" w:type="pct"/>
        <w:jc w:val="center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3722"/>
        <w:gridCol w:w="1533"/>
        <w:gridCol w:w="1533"/>
        <w:gridCol w:w="1533"/>
        <w:gridCol w:w="1533"/>
        <w:gridCol w:w="1533"/>
        <w:gridCol w:w="1965"/>
      </w:tblGrid>
      <w:tr w:rsidR="00264187" w:rsidRPr="00EB2248" w:rsidTr="000550AB">
        <w:trPr>
          <w:jc w:val="center"/>
        </w:trPr>
        <w:tc>
          <w:tcPr>
            <w:tcW w:w="1394" w:type="pct"/>
            <w:vMerge w:val="restart"/>
            <w:shd w:val="clear" w:color="auto" w:fill="00CCFF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Larvicides + synergists</w:t>
            </w:r>
          </w:p>
        </w:tc>
        <w:tc>
          <w:tcPr>
            <w:tcW w:w="3606" w:type="pct"/>
            <w:gridSpan w:val="6"/>
            <w:shd w:val="clear" w:color="auto" w:fill="00CCFF"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Mean percentage mortality±SEM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vMerge/>
            <w:shd w:val="clear" w:color="auto" w:fill="00CCFF"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48" w:type="pct"/>
            <w:gridSpan w:val="2"/>
            <w:shd w:val="clear" w:color="auto" w:fill="00CCFF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bCs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147" w:type="pct"/>
            <w:gridSpan w:val="2"/>
            <w:shd w:val="clear" w:color="auto" w:fill="00CCFF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bCs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1311" w:type="pct"/>
            <w:gridSpan w:val="2"/>
            <w:shd w:val="clear" w:color="auto" w:fill="00CCFF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bCs/>
                <w:color w:val="000000" w:themeColor="text1"/>
                <w:sz w:val="18"/>
                <w:szCs w:val="18"/>
              </w:rPr>
              <w:t>Thakhek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272</w:t>
            </w:r>
          </w:p>
        </w:tc>
        <w:tc>
          <w:tcPr>
            <w:tcW w:w="1147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269</w:t>
            </w:r>
          </w:p>
        </w:tc>
        <w:tc>
          <w:tcPr>
            <w:tcW w:w="1311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301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Temephos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66.7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±1.5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64.0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±7.9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89.7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±5.6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Temephos + EA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79.6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±6.2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63.2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±13.2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90.2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±4.9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Temephos + PBO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71.5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±3.4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71.6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±7.4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72.2</w:t>
            </w:r>
          </w:p>
        </w:tc>
        <w:tc>
          <w:tcPr>
            <w:tcW w:w="738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±3.3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Temephos + TPP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85.6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±3.4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83.0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±6.5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96.7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±10.8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302</w:t>
            </w:r>
          </w:p>
        </w:tc>
        <w:tc>
          <w:tcPr>
            <w:tcW w:w="1147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283</w:t>
            </w:r>
          </w:p>
        </w:tc>
        <w:tc>
          <w:tcPr>
            <w:tcW w:w="1311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302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Deltamethrin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27.7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±8.0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5.6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±1.2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42.7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±1.7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****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Deltamethrin + EA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20.3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±2.9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±2.8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16.1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±3.6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Deltamethrin + PBO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±11.4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100.0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100.0</w:t>
            </w:r>
          </w:p>
        </w:tc>
        <w:tc>
          <w:tcPr>
            <w:tcW w:w="738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Deltamethrin + TPP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37.1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±4.4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±2.4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23.5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±6.1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289</w:t>
            </w:r>
          </w:p>
        </w:tc>
        <w:tc>
          <w:tcPr>
            <w:tcW w:w="1147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336</w:t>
            </w:r>
          </w:p>
        </w:tc>
        <w:tc>
          <w:tcPr>
            <w:tcW w:w="1311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356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Permethrin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33.4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±9.4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7.5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±3.2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****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Permethrin + EA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±1.5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4.1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±2.4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6.4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±4.2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lastRenderedPageBreak/>
              <w:t>Permethrin + PBO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52.4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±11.3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93.0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±1.5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87.5</w:t>
            </w:r>
          </w:p>
        </w:tc>
        <w:tc>
          <w:tcPr>
            <w:tcW w:w="738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±1.6</w:t>
            </w: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Permethrin + TPP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10.3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±4.9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±1.4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7.5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±4.4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147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311" w:type="pct"/>
            <w:gridSpan w:val="2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63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  <w:t>Bti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100.0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100.0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  <w:tc>
          <w:tcPr>
            <w:tcW w:w="574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100.0</w:t>
            </w:r>
          </w:p>
        </w:tc>
        <w:tc>
          <w:tcPr>
            <w:tcW w:w="738" w:type="pct"/>
            <w:shd w:val="clear" w:color="auto" w:fill="auto"/>
            <w:noWrap/>
            <w:hideMark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1147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73</w:t>
            </w:r>
          </w:p>
        </w:tc>
        <w:tc>
          <w:tcPr>
            <w:tcW w:w="1311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73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EA (0.1 mg/L)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574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574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738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72</w:t>
            </w:r>
          </w:p>
        </w:tc>
        <w:tc>
          <w:tcPr>
            <w:tcW w:w="1147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311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69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TPP (1 mg/L)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574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574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±1.4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738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Total treated (n)</w:t>
            </w:r>
          </w:p>
        </w:tc>
        <w:tc>
          <w:tcPr>
            <w:tcW w:w="1148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1147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311" w:type="pct"/>
            <w:gridSpan w:val="2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</w:tr>
      <w:tr w:rsidR="00264187" w:rsidRPr="00EB2248" w:rsidTr="000550AB">
        <w:trPr>
          <w:jc w:val="center"/>
        </w:trPr>
        <w:tc>
          <w:tcPr>
            <w:tcW w:w="139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PBO (5 mg/L)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574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574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±1.4</w:t>
            </w:r>
          </w:p>
        </w:tc>
        <w:tc>
          <w:tcPr>
            <w:tcW w:w="574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jc w:val="right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738" w:type="pct"/>
            <w:shd w:val="clear" w:color="auto" w:fill="auto"/>
            <w:noWrap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±0.0</w:t>
            </w:r>
          </w:p>
        </w:tc>
      </w:tr>
    </w:tbl>
    <w:p w:rsidR="00264187" w:rsidRPr="00EB2248" w:rsidRDefault="00264187" w:rsidP="00264187">
      <w:pPr>
        <w:spacing w:line="360" w:lineRule="auto"/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</w:pPr>
      <w:r w:rsidRPr="00EB2248"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  <w:t>Twenty-five to 30 third- to fourth-instar larvae were used per replication, and 3 to 6 replications were performed for each larvicide and larvicide+synergist combination.</w:t>
      </w:r>
    </w:p>
    <w:p w:rsidR="00264187" w:rsidRPr="00EB2248" w:rsidRDefault="00264187" w:rsidP="00264187">
      <w:pPr>
        <w:spacing w:line="360" w:lineRule="auto"/>
        <w:rPr>
          <w:b/>
          <w:color w:val="000000" w:themeColor="text1"/>
        </w:rPr>
        <w:sectPr w:rsidR="00264187" w:rsidRPr="00EB2248" w:rsidSect="00050BFF">
          <w:pgSz w:w="16840" w:h="11900" w:orient="landscape"/>
          <w:pgMar w:top="1701" w:right="1701" w:bottom="1701" w:left="1985" w:header="851" w:footer="992" w:gutter="0"/>
          <w:cols w:space="425"/>
          <w:docGrid w:type="lines" w:linePitch="360"/>
        </w:sectPr>
      </w:pPr>
      <w:r w:rsidRPr="00EB2248"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  <w:t xml:space="preserve">Mean mortality rates followed by an asterisk indicate that the rate for deltamethrin alone or permethrin alone was significantly lower than the mortality rate for temephos alone (***: </w:t>
      </w:r>
      <w:r w:rsidRPr="00EB2248">
        <w:rPr>
          <w:rFonts w:ascii="Times New Roman" w:eastAsia="Yu Gothic" w:hAnsi="Times New Roman" w:cs="Times New Roman"/>
          <w:bCs/>
          <w:i/>
          <w:color w:val="000000" w:themeColor="text1"/>
          <w:sz w:val="18"/>
          <w:szCs w:val="18"/>
        </w:rPr>
        <w:t>p</w:t>
      </w:r>
      <w:r w:rsidRPr="00EB2248"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  <w:t xml:space="preserve">&lt;0.001, ****: </w:t>
      </w:r>
      <w:r w:rsidRPr="00EB2248">
        <w:rPr>
          <w:rFonts w:ascii="Times New Roman" w:eastAsia="Yu Gothic" w:hAnsi="Times New Roman" w:cs="Times New Roman"/>
          <w:bCs/>
          <w:i/>
          <w:color w:val="000000" w:themeColor="text1"/>
          <w:sz w:val="18"/>
          <w:szCs w:val="18"/>
        </w:rPr>
        <w:t>p</w:t>
      </w:r>
      <w:r w:rsidRPr="00EB2248"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  <w:t xml:space="preserve">&lt;0.0001, one-way ANOVA followed by Tukey’s multiple comparisons test). Mean mortality rates followed by a superscript letter indicate that the rate for the synergist-treated population was significantly higher than that for the non-synergist-treated population (a: </w:t>
      </w:r>
      <w:r w:rsidRPr="00EB2248">
        <w:rPr>
          <w:rFonts w:ascii="Times New Roman" w:eastAsia="Yu Gothic" w:hAnsi="Times New Roman" w:cs="Times New Roman"/>
          <w:bCs/>
          <w:i/>
          <w:color w:val="000000" w:themeColor="text1"/>
          <w:sz w:val="18"/>
          <w:szCs w:val="18"/>
        </w:rPr>
        <w:t>p</w:t>
      </w:r>
      <w:r w:rsidRPr="00EB2248"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  <w:t xml:space="preserve">&lt;0.05, b: </w:t>
      </w:r>
      <w:r w:rsidRPr="00EB2248">
        <w:rPr>
          <w:rFonts w:ascii="Times New Roman" w:eastAsia="Yu Gothic" w:hAnsi="Times New Roman" w:cs="Times New Roman"/>
          <w:bCs/>
          <w:i/>
          <w:color w:val="000000" w:themeColor="text1"/>
          <w:sz w:val="18"/>
          <w:szCs w:val="18"/>
        </w:rPr>
        <w:t>p</w:t>
      </w:r>
      <w:r w:rsidRPr="00EB2248">
        <w:rPr>
          <w:rFonts w:ascii="Times New Roman" w:eastAsia="Yu Gothic" w:hAnsi="Times New Roman" w:cs="Times New Roman"/>
          <w:bCs/>
          <w:color w:val="000000" w:themeColor="text1"/>
          <w:sz w:val="18"/>
          <w:szCs w:val="18"/>
        </w:rPr>
        <w:t>&lt;0.001, one-way ANOVA followed by Dunnett’s multiple comparisons test).</w:t>
      </w:r>
    </w:p>
    <w:p w:rsidR="00264187" w:rsidRPr="00EB2248" w:rsidRDefault="00264187" w:rsidP="00264187">
      <w:pPr>
        <w:pStyle w:val="Supplement-Caption"/>
      </w:pPr>
      <w:r w:rsidRPr="00264187">
        <w:lastRenderedPageBreak/>
        <w:t>Table S2</w:t>
      </w:r>
      <w:r>
        <w:rPr>
          <w:rFonts w:eastAsia="Hiragino Mincho ProN W3"/>
        </w:rPr>
        <w:t xml:space="preserve">. </w:t>
      </w:r>
      <w:r w:rsidRPr="00EB2248">
        <w:t xml:space="preserve">Comparison of the resistant allele frequency among </w:t>
      </w:r>
      <w:r w:rsidRPr="00EB2248">
        <w:rPr>
          <w:i/>
        </w:rPr>
        <w:t xml:space="preserve">Ae. aegypti </w:t>
      </w:r>
      <w:r w:rsidRPr="00EB2248">
        <w:t>larvae from four populations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106"/>
        <w:gridCol w:w="422"/>
        <w:gridCol w:w="1106"/>
        <w:gridCol w:w="1006"/>
        <w:gridCol w:w="1135"/>
        <w:gridCol w:w="222"/>
        <w:gridCol w:w="1106"/>
        <w:gridCol w:w="422"/>
        <w:gridCol w:w="1106"/>
        <w:gridCol w:w="1006"/>
        <w:gridCol w:w="939"/>
      </w:tblGrid>
      <w:tr w:rsidR="00264187" w:rsidRPr="00EB2248" w:rsidTr="000550AB">
        <w:trPr>
          <w:jc w:val="center"/>
        </w:trPr>
        <w:tc>
          <w:tcPr>
            <w:tcW w:w="5000" w:type="pct"/>
            <w:gridSpan w:val="11"/>
            <w:shd w:val="clear" w:color="auto" w:fill="00CCFF"/>
          </w:tcPr>
          <w:p w:rsidR="00264187" w:rsidRPr="00EB2248" w:rsidRDefault="00264187" w:rsidP="000550AB">
            <w:pPr>
              <w:spacing w:line="360" w:lineRule="auto"/>
              <w:rPr>
                <w:rFonts w:ascii="Times New Roman" w:eastAsia="Hiragino Mincho ProN W3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436" w:type="pct"/>
            <w:gridSpan w:val="5"/>
            <w:shd w:val="clear" w:color="auto" w:fill="00CCFF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989P allele</w:t>
            </w:r>
          </w:p>
        </w:tc>
        <w:tc>
          <w:tcPr>
            <w:tcW w:w="128" w:type="pct"/>
            <w:shd w:val="clear" w:color="auto" w:fill="00CCFF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36" w:type="pct"/>
            <w:gridSpan w:val="5"/>
            <w:shd w:val="clear" w:color="auto" w:fill="00CCFF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1016G allele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Population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Significant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Adjusted </w:t>
            </w:r>
            <w:r w:rsidRPr="00EB224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value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Population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Significant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Adjusted </w:t>
            </w:r>
            <w:r w:rsidRPr="00EB224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0.006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0.022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0.022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0.018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0.018</w:t>
            </w:r>
          </w:p>
        </w:tc>
      </w:tr>
      <w:tr w:rsidR="00264187" w:rsidRPr="00EB2248" w:rsidTr="000550AB">
        <w:trPr>
          <w:jc w:val="center"/>
        </w:trPr>
        <w:tc>
          <w:tcPr>
            <w:tcW w:w="2436" w:type="pct"/>
            <w:gridSpan w:val="5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1520I allele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36" w:type="pct"/>
            <w:gridSpan w:val="5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1534C allele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Population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Significant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Adjusted </w:t>
            </w:r>
            <w:r w:rsidRPr="00EB224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value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Population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Significant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Adjusted </w:t>
            </w:r>
            <w:r w:rsidRPr="00EB2248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Xaythany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0.0031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Pakkading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0.0004</w:t>
            </w:r>
          </w:p>
        </w:tc>
      </w:tr>
      <w:tr w:rsidR="00264187" w:rsidRPr="00EB2248" w:rsidTr="000550AB">
        <w:trPr>
          <w:jc w:val="center"/>
        </w:trPr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  <w:tc>
          <w:tcPr>
            <w:tcW w:w="128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Khounkham</w:t>
            </w:r>
          </w:p>
        </w:tc>
        <w:tc>
          <w:tcPr>
            <w:tcW w:w="19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vs.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Thakhek</w:t>
            </w:r>
          </w:p>
        </w:tc>
        <w:tc>
          <w:tcPr>
            <w:tcW w:w="513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5" w:type="pct"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&gt;0.05</w:t>
            </w:r>
          </w:p>
        </w:tc>
      </w:tr>
    </w:tbl>
    <w:p w:rsidR="00264187" w:rsidRPr="00EB2248" w:rsidRDefault="00264187" w:rsidP="00264187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B224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</w:t>
      </w:r>
      <w:r w:rsidRPr="00EB224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-values were calculated using Fisher’s exact test </w:t>
      </w:r>
      <w:r w:rsidRPr="00EB2248">
        <w:rPr>
          <w:rFonts w:ascii="Times New Roman" w:eastAsia="Hiragino Mincho ProN W3" w:hAnsi="Times New Roman" w:cs="Times New Roman"/>
          <w:color w:val="000000" w:themeColor="text1"/>
          <w:sz w:val="18"/>
          <w:szCs w:val="18"/>
        </w:rPr>
        <w:t>with Holm’s correction for multiple comparisons.</w:t>
      </w:r>
    </w:p>
    <w:p w:rsidR="00264187" w:rsidRPr="00EB2248" w:rsidRDefault="00264187" w:rsidP="00264187">
      <w:pPr>
        <w:pStyle w:val="Supplement-Caption"/>
      </w:pPr>
      <w:r w:rsidRPr="00EB2248">
        <w:t xml:space="preserve"> </w:t>
      </w:r>
      <w:r>
        <w:t xml:space="preserve">Table S3. </w:t>
      </w:r>
      <w:bookmarkStart w:id="0" w:name="_GoBack"/>
      <w:bookmarkEnd w:id="0"/>
      <w:r w:rsidRPr="00EB2248">
        <w:t>Thirteen genotypes and five haplotypes identified in the present study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788"/>
        <w:gridCol w:w="4788"/>
      </w:tblGrid>
      <w:tr w:rsidR="00264187" w:rsidRPr="00EB2248" w:rsidTr="000550AB">
        <w:trPr>
          <w:jc w:val="center"/>
        </w:trPr>
        <w:tc>
          <w:tcPr>
            <w:tcW w:w="2500" w:type="pct"/>
            <w:shd w:val="clear" w:color="auto" w:fill="00CCFF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Genotype</w:t>
            </w:r>
          </w:p>
        </w:tc>
        <w:tc>
          <w:tcPr>
            <w:tcW w:w="2500" w:type="pct"/>
            <w:shd w:val="clear" w:color="auto" w:fill="00CCFF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Haplotype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S989P-V1016G-T150I-F1534C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S989P-V1016G-T150I-F1534C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S/S+V/V+T/T+F/F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S-V-T-F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S/S+V/V+T/T+F/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 w:val="restar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S-V-T-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C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S/S+V/V+T/T+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S/S+V/V+T/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I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+F/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 w:val="restar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S-V-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I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C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S/S+V/V+T/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I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S/S+V/V+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I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I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+V/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+T/T+F/F</w:t>
            </w:r>
          </w:p>
        </w:tc>
        <w:tc>
          <w:tcPr>
            <w:tcW w:w="2500" w:type="pct"/>
            <w:vMerge w:val="restar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-T-F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+T/T+F/F</w:t>
            </w:r>
          </w:p>
        </w:tc>
        <w:tc>
          <w:tcPr>
            <w:tcW w:w="2500" w:type="pct"/>
            <w:vMerge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+V/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+T/T+F/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 w:val="restar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-T-</w:t>
            </w:r>
            <w:r w:rsidRPr="00EB22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C</w:t>
            </w: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S/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+T/T+F/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+V/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+T/T+F/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264187" w:rsidRPr="00EB2248" w:rsidTr="000550AB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264187" w:rsidRPr="00EB2248" w:rsidRDefault="00264187" w:rsidP="000550AB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</w:pP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P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G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+T/T+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/</w:t>
            </w:r>
            <w:r w:rsidRPr="00EB2248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u w:val="single"/>
              </w:rPr>
              <w:t>C</w:t>
            </w:r>
          </w:p>
        </w:tc>
        <w:tc>
          <w:tcPr>
            <w:tcW w:w="2500" w:type="pct"/>
            <w:vMerge/>
            <w:shd w:val="clear" w:color="auto" w:fill="auto"/>
          </w:tcPr>
          <w:p w:rsidR="00264187" w:rsidRPr="00EB2248" w:rsidRDefault="00264187" w:rsidP="000550AB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264187" w:rsidRPr="00EB2248" w:rsidRDefault="00264187" w:rsidP="0026418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EB2248">
        <w:rPr>
          <w:rFonts w:ascii="Times New Roman" w:hAnsi="Times New Roman"/>
          <w:color w:val="000000"/>
          <w:sz w:val="18"/>
        </w:rPr>
        <w:t xml:space="preserve">The sites of the </w:t>
      </w:r>
      <w:r w:rsidRPr="00EB2248">
        <w:rPr>
          <w:rFonts w:ascii="Times New Roman" w:hAnsi="Times New Roman"/>
          <w:i/>
          <w:color w:val="000000"/>
          <w:sz w:val="18"/>
        </w:rPr>
        <w:t xml:space="preserve">kdr </w:t>
      </w:r>
      <w:r w:rsidRPr="00EB2248">
        <w:rPr>
          <w:rFonts w:ascii="Times New Roman" w:hAnsi="Times New Roman"/>
          <w:color w:val="000000"/>
          <w:sz w:val="18"/>
        </w:rPr>
        <w:t>mutations are underlined.</w:t>
      </w:r>
    </w:p>
    <w:p w:rsidR="00264187" w:rsidRDefault="00264187"/>
    <w:sectPr w:rsidR="00264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ragino Mincho ProN W3">
    <w:altName w:val="MS Gothic"/>
    <w:charset w:val="80"/>
    <w:family w:val="roman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87"/>
    <w:rsid w:val="00264187"/>
    <w:rsid w:val="0074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187"/>
    <w:pPr>
      <w:spacing w:after="0" w:line="240" w:lineRule="auto"/>
    </w:pPr>
    <w:rPr>
      <w:rFonts w:eastAsiaTheme="minorEastAsia"/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-Caption">
    <w:name w:val="Supplement-Caption"/>
    <w:link w:val="Supplement-CaptionChar"/>
    <w:uiPriority w:val="20"/>
    <w:locked/>
    <w:rsid w:val="00264187"/>
    <w:pPr>
      <w:spacing w:after="0" w:line="360" w:lineRule="auto"/>
    </w:pPr>
    <w:rPr>
      <w:rFonts w:ascii="Times New Roman" w:eastAsia="Yu Gothic" w:hAnsi="Times New Roman" w:cs="Times New Roman"/>
      <w:bCs/>
      <w:kern w:val="2"/>
      <w:sz w:val="20"/>
      <w:szCs w:val="18"/>
      <w:lang w:eastAsia="ja-JP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264187"/>
    <w:rPr>
      <w:rFonts w:ascii="Times New Roman" w:eastAsia="Yu Gothic" w:hAnsi="Times New Roman" w:cs="Times New Roman"/>
      <w:bCs/>
      <w:kern w:val="2"/>
      <w:sz w:val="20"/>
      <w:szCs w:val="1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187"/>
    <w:pPr>
      <w:spacing w:after="0" w:line="240" w:lineRule="auto"/>
    </w:pPr>
    <w:rPr>
      <w:rFonts w:eastAsiaTheme="minorEastAsia"/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-Caption">
    <w:name w:val="Supplement-Caption"/>
    <w:link w:val="Supplement-CaptionChar"/>
    <w:uiPriority w:val="20"/>
    <w:locked/>
    <w:rsid w:val="00264187"/>
    <w:pPr>
      <w:spacing w:after="0" w:line="360" w:lineRule="auto"/>
    </w:pPr>
    <w:rPr>
      <w:rFonts w:ascii="Times New Roman" w:eastAsia="Yu Gothic" w:hAnsi="Times New Roman" w:cs="Times New Roman"/>
      <w:bCs/>
      <w:kern w:val="2"/>
      <w:sz w:val="20"/>
      <w:szCs w:val="18"/>
      <w:lang w:eastAsia="ja-JP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264187"/>
    <w:rPr>
      <w:rFonts w:ascii="Times New Roman" w:eastAsia="Yu Gothic" w:hAnsi="Times New Roman" w:cs="Times New Roman"/>
      <w:bCs/>
      <w:kern w:val="2"/>
      <w:sz w:val="20"/>
      <w:szCs w:val="1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3026</Characters>
  <Application>Microsoft Office Word</Application>
  <DocSecurity>0</DocSecurity>
  <Lines>108</Lines>
  <Paragraphs>63</Paragraphs>
  <ScaleCrop>false</ScaleCrop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2021-04-13T23:14:00Z</dcterms:created>
  <dcterms:modified xsi:type="dcterms:W3CDTF">2021-04-13T23:16:00Z</dcterms:modified>
</cp:coreProperties>
</file>